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1776" w14:textId="7DB51667" w:rsidR="00683625" w:rsidRPr="00453353" w:rsidRDefault="00215990" w:rsidP="00683625">
      <w:pPr>
        <w:spacing w:after="160" w:line="259" w:lineRule="auto"/>
        <w:jc w:val="center"/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  <w:lang w:val="lv-LV"/>
        </w:rPr>
        <w:t xml:space="preserve">Prasības </w:t>
      </w:r>
      <w:r w:rsidR="00ED0F59">
        <w:rPr>
          <w:rFonts w:eastAsia="Calibri"/>
          <w:sz w:val="24"/>
          <w:szCs w:val="24"/>
          <w:lang w:val="lv-LV"/>
        </w:rPr>
        <w:t>ekspertiem/speciālistiem</w:t>
      </w:r>
      <w:r w:rsidR="00683625" w:rsidRPr="00453353">
        <w:rPr>
          <w:rFonts w:eastAsia="Calibri"/>
          <w:sz w:val="24"/>
          <w:szCs w:val="24"/>
          <w:lang w:val="lv-LV"/>
        </w:rPr>
        <w:t xml:space="preserve"> un darba uzdevum</w:t>
      </w:r>
      <w:r>
        <w:rPr>
          <w:rFonts w:eastAsia="Calibri"/>
          <w:sz w:val="24"/>
          <w:szCs w:val="24"/>
          <w:lang w:val="lv-LV"/>
        </w:rPr>
        <w:t>s</w:t>
      </w:r>
    </w:p>
    <w:p w14:paraId="6AA1F935" w14:textId="23677847" w:rsidR="00683625" w:rsidRPr="00453353" w:rsidRDefault="00215990" w:rsidP="00215990">
      <w:pPr>
        <w:spacing w:after="160" w:line="259" w:lineRule="auto"/>
        <w:ind w:firstLine="720"/>
        <w:jc w:val="both"/>
        <w:rPr>
          <w:rFonts w:eastAsia="Calibri"/>
          <w:b w:val="0"/>
          <w:bCs/>
          <w:sz w:val="24"/>
          <w:szCs w:val="24"/>
          <w:lang w:val="lv-LV"/>
        </w:rPr>
      </w:pPr>
      <w:r>
        <w:rPr>
          <w:rFonts w:eastAsia="Calibri"/>
          <w:b w:val="0"/>
          <w:bCs/>
          <w:sz w:val="24"/>
          <w:szCs w:val="24"/>
          <w:lang w:val="lv-LV"/>
        </w:rPr>
        <w:t xml:space="preserve">Nacionālajam psihiskās veselības centram, Valsts SIA (turpmāk – </w:t>
      </w:r>
      <w:r w:rsidR="00683625" w:rsidRPr="00453353">
        <w:rPr>
          <w:rFonts w:eastAsia="Calibri"/>
          <w:b w:val="0"/>
          <w:bCs/>
          <w:sz w:val="24"/>
          <w:szCs w:val="24"/>
          <w:lang w:val="lv-LV"/>
        </w:rPr>
        <w:t>NPVC</w:t>
      </w:r>
      <w:r>
        <w:rPr>
          <w:rFonts w:eastAsia="Calibri"/>
          <w:b w:val="0"/>
          <w:bCs/>
          <w:sz w:val="24"/>
          <w:szCs w:val="24"/>
          <w:lang w:val="lv-LV"/>
        </w:rPr>
        <w:t>)</w:t>
      </w:r>
      <w:r w:rsidR="00683625" w:rsidRPr="00453353">
        <w:rPr>
          <w:rFonts w:eastAsia="Calibri"/>
          <w:b w:val="0"/>
          <w:bCs/>
          <w:sz w:val="24"/>
          <w:szCs w:val="24"/>
          <w:lang w:val="lv-LV"/>
        </w:rPr>
        <w:t xml:space="preserve"> nepieciešami sekojoši ekspertu</w:t>
      </w:r>
      <w:r>
        <w:rPr>
          <w:rFonts w:eastAsia="Calibri"/>
          <w:b w:val="0"/>
          <w:bCs/>
          <w:sz w:val="24"/>
          <w:szCs w:val="24"/>
          <w:lang w:val="lv-LV"/>
        </w:rPr>
        <w:t>/speciālistu</w:t>
      </w:r>
      <w:r w:rsidR="00683625" w:rsidRPr="00453353">
        <w:rPr>
          <w:rFonts w:eastAsia="Calibri"/>
          <w:b w:val="0"/>
          <w:bCs/>
          <w:sz w:val="24"/>
          <w:szCs w:val="24"/>
          <w:lang w:val="lv-LV"/>
        </w:rPr>
        <w:t xml:space="preserve"> pakalpojumi </w:t>
      </w:r>
      <w:r>
        <w:rPr>
          <w:rFonts w:eastAsia="Calibri"/>
          <w:b w:val="0"/>
          <w:bCs/>
          <w:sz w:val="24"/>
          <w:szCs w:val="24"/>
          <w:lang w:val="lv-LV"/>
        </w:rPr>
        <w:t>– m</w:t>
      </w:r>
      <w:r w:rsidRPr="00215990">
        <w:rPr>
          <w:rFonts w:eastAsia="Calibri"/>
          <w:b w:val="0"/>
          <w:bCs/>
          <w:sz w:val="24"/>
          <w:szCs w:val="24"/>
          <w:lang w:val="lv-LV"/>
        </w:rPr>
        <w:t>etodisk</w:t>
      </w:r>
      <w:r>
        <w:rPr>
          <w:rFonts w:eastAsia="Calibri"/>
          <w:b w:val="0"/>
          <w:bCs/>
          <w:sz w:val="24"/>
          <w:szCs w:val="24"/>
          <w:lang w:val="lv-LV"/>
        </w:rPr>
        <w:t xml:space="preserve">o </w:t>
      </w:r>
      <w:r w:rsidRPr="00215990">
        <w:rPr>
          <w:rFonts w:eastAsia="Calibri"/>
          <w:b w:val="0"/>
          <w:bCs/>
          <w:sz w:val="24"/>
          <w:szCs w:val="24"/>
          <w:lang w:val="lv-LV"/>
        </w:rPr>
        <w:t>norā</w:t>
      </w:r>
      <w:r>
        <w:rPr>
          <w:rFonts w:eastAsia="Calibri"/>
          <w:b w:val="0"/>
          <w:bCs/>
          <w:sz w:val="24"/>
          <w:szCs w:val="24"/>
          <w:lang w:val="lv-LV"/>
        </w:rPr>
        <w:t>žu</w:t>
      </w:r>
      <w:r w:rsidRPr="00215990">
        <w:rPr>
          <w:rFonts w:eastAsia="Calibri"/>
          <w:b w:val="0"/>
          <w:bCs/>
          <w:sz w:val="24"/>
          <w:szCs w:val="24"/>
          <w:lang w:val="lv-LV"/>
        </w:rPr>
        <w:t xml:space="preserve"> klīniskā audita veikšanai un klīnisk</w:t>
      </w:r>
      <w:r>
        <w:rPr>
          <w:rFonts w:eastAsia="Calibri"/>
          <w:b w:val="0"/>
          <w:bCs/>
          <w:sz w:val="24"/>
          <w:szCs w:val="24"/>
          <w:lang w:val="lv-LV"/>
        </w:rPr>
        <w:t>ā</w:t>
      </w:r>
      <w:r w:rsidRPr="00215990">
        <w:rPr>
          <w:rFonts w:eastAsia="Calibri"/>
          <w:b w:val="0"/>
          <w:bCs/>
          <w:sz w:val="24"/>
          <w:szCs w:val="24"/>
          <w:lang w:val="lv-LV"/>
        </w:rPr>
        <w:t xml:space="preserve"> audit</w:t>
      </w:r>
      <w:r>
        <w:rPr>
          <w:rFonts w:eastAsia="Calibri"/>
          <w:b w:val="0"/>
          <w:bCs/>
          <w:sz w:val="24"/>
          <w:szCs w:val="24"/>
          <w:lang w:val="lv-LV"/>
        </w:rPr>
        <w:t>a</w:t>
      </w:r>
      <w:r w:rsidRPr="00215990">
        <w:rPr>
          <w:rFonts w:eastAsia="Calibri"/>
          <w:b w:val="0"/>
          <w:bCs/>
          <w:sz w:val="24"/>
          <w:szCs w:val="24"/>
          <w:lang w:val="lv-LV"/>
        </w:rPr>
        <w:t xml:space="preserve"> tiesu narkoloģisko ekspertīžu un ķīmiski toksikoloģiskās izmeklēšanas jomā</w:t>
      </w:r>
      <w:r w:rsidR="00683625" w:rsidRPr="00453353">
        <w:rPr>
          <w:rFonts w:eastAsia="Calibri"/>
          <w:b w:val="0"/>
          <w:bCs/>
          <w:sz w:val="24"/>
          <w:szCs w:val="24"/>
          <w:lang w:val="lv-LV"/>
        </w:rPr>
        <w:t xml:space="preserve">. </w:t>
      </w: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559"/>
        <w:gridCol w:w="1843"/>
        <w:gridCol w:w="1984"/>
        <w:gridCol w:w="4395"/>
      </w:tblGrid>
      <w:tr w:rsidR="00ED0F59" w:rsidRPr="00683625" w14:paraId="6A616075" w14:textId="77777777" w:rsidTr="00D8502A">
        <w:trPr>
          <w:trHeight w:val="228"/>
        </w:trPr>
        <w:tc>
          <w:tcPr>
            <w:tcW w:w="1276" w:type="dxa"/>
            <w:vMerge w:val="restart"/>
            <w:shd w:val="clear" w:color="auto" w:fill="D9F2D0" w:themeFill="accent6" w:themeFillTint="33"/>
            <w:vAlign w:val="center"/>
          </w:tcPr>
          <w:p w14:paraId="6CF6C84E" w14:textId="77777777" w:rsidR="00ED0F59" w:rsidRPr="00215990" w:rsidRDefault="00ED0F59" w:rsidP="00215990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lv-LV"/>
              </w:rPr>
            </w:pPr>
            <w:r w:rsidRPr="00215990">
              <w:rPr>
                <w:rFonts w:eastAsia="Calibri"/>
                <w:i/>
                <w:iCs/>
                <w:sz w:val="22"/>
                <w:szCs w:val="22"/>
                <w:lang w:val="lv-LV"/>
              </w:rPr>
              <w:t>Eksperts/</w:t>
            </w:r>
          </w:p>
          <w:p w14:paraId="220E6D5A" w14:textId="50126698" w:rsidR="00ED0F59" w:rsidRPr="00215990" w:rsidRDefault="00ED0F59" w:rsidP="00215990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lv-LV"/>
              </w:rPr>
            </w:pPr>
            <w:r w:rsidRPr="00215990">
              <w:rPr>
                <w:rFonts w:eastAsia="Calibri"/>
                <w:i/>
                <w:iCs/>
                <w:sz w:val="22"/>
                <w:szCs w:val="22"/>
                <w:lang w:val="lv-LV"/>
              </w:rPr>
              <w:t>speciālists</w:t>
            </w:r>
          </w:p>
        </w:tc>
        <w:tc>
          <w:tcPr>
            <w:tcW w:w="1701" w:type="dxa"/>
            <w:vMerge w:val="restart"/>
            <w:shd w:val="clear" w:color="auto" w:fill="D9F2D0" w:themeFill="accent6" w:themeFillTint="33"/>
            <w:vAlign w:val="center"/>
          </w:tcPr>
          <w:p w14:paraId="62793ED2" w14:textId="207AA321" w:rsidR="00ED0F59" w:rsidRPr="00215990" w:rsidRDefault="00ED0F59" w:rsidP="00ED0F5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lv-LV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lv-LV"/>
              </w:rPr>
              <w:t>Mērķis</w:t>
            </w:r>
          </w:p>
        </w:tc>
        <w:tc>
          <w:tcPr>
            <w:tcW w:w="1276" w:type="dxa"/>
            <w:vMerge w:val="restart"/>
            <w:shd w:val="clear" w:color="auto" w:fill="D9F2D0" w:themeFill="accent6" w:themeFillTint="33"/>
          </w:tcPr>
          <w:p w14:paraId="6526F005" w14:textId="30C7223D" w:rsidR="00ED0F59" w:rsidRPr="00215990" w:rsidRDefault="00ED0F59" w:rsidP="00215990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lv-LV"/>
              </w:rPr>
            </w:pPr>
            <w:r w:rsidRPr="00215990">
              <w:rPr>
                <w:rFonts w:eastAsia="Calibri"/>
                <w:i/>
                <w:iCs/>
                <w:sz w:val="22"/>
                <w:szCs w:val="22"/>
                <w:lang w:val="lv-LV"/>
              </w:rPr>
              <w:t>Ekspertu/</w:t>
            </w:r>
          </w:p>
          <w:p w14:paraId="0145C5C8" w14:textId="21D74BE9" w:rsidR="00ED0F59" w:rsidRPr="00215990" w:rsidRDefault="00ED0F59" w:rsidP="00215990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lv-LV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lv-LV"/>
              </w:rPr>
              <w:t>s</w:t>
            </w:r>
            <w:r w:rsidRPr="00215990">
              <w:rPr>
                <w:rFonts w:eastAsia="Calibri"/>
                <w:i/>
                <w:iCs/>
                <w:sz w:val="22"/>
                <w:szCs w:val="22"/>
                <w:lang w:val="lv-LV"/>
              </w:rPr>
              <w:t>peciālistu skaits</w:t>
            </w:r>
          </w:p>
        </w:tc>
        <w:tc>
          <w:tcPr>
            <w:tcW w:w="1559" w:type="dxa"/>
            <w:vMerge w:val="restart"/>
            <w:shd w:val="clear" w:color="auto" w:fill="D9F2D0" w:themeFill="accent6" w:themeFillTint="33"/>
            <w:vAlign w:val="center"/>
          </w:tcPr>
          <w:p w14:paraId="3C4E5A38" w14:textId="148DE8C3" w:rsidR="00ED0F59" w:rsidRPr="00215990" w:rsidRDefault="00ED0F59" w:rsidP="005807C5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lv-LV"/>
              </w:rPr>
            </w:pPr>
            <w:r w:rsidRPr="00215990">
              <w:rPr>
                <w:rFonts w:eastAsia="Calibri"/>
                <w:i/>
                <w:iCs/>
                <w:sz w:val="22"/>
                <w:szCs w:val="22"/>
                <w:lang w:val="lv-LV"/>
              </w:rPr>
              <w:t>Plānotais stundu skaits</w:t>
            </w:r>
            <w:r w:rsidR="00D8502A">
              <w:rPr>
                <w:rStyle w:val="FootnoteReference"/>
                <w:rFonts w:eastAsia="Calibri"/>
                <w:i/>
                <w:iCs/>
                <w:sz w:val="22"/>
                <w:szCs w:val="22"/>
                <w:lang w:val="lv-LV"/>
              </w:rPr>
              <w:footnoteReference w:id="1"/>
            </w:r>
            <w:r>
              <w:rPr>
                <w:rFonts w:eastAsia="Calibri"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5807C5">
              <w:rPr>
                <w:rFonts w:eastAsia="Calibri"/>
                <w:i/>
                <w:iCs/>
                <w:sz w:val="22"/>
                <w:szCs w:val="22"/>
                <w:lang w:val="lv-LV"/>
              </w:rPr>
              <w:t>norādītajam ekspertu skaitam kopā</w:t>
            </w:r>
          </w:p>
        </w:tc>
        <w:tc>
          <w:tcPr>
            <w:tcW w:w="3827" w:type="dxa"/>
            <w:gridSpan w:val="2"/>
            <w:shd w:val="clear" w:color="auto" w:fill="D9F2D0" w:themeFill="accent6" w:themeFillTint="33"/>
            <w:vAlign w:val="center"/>
          </w:tcPr>
          <w:p w14:paraId="1E85D41D" w14:textId="5D485E16" w:rsidR="00ED0F59" w:rsidRPr="00215990" w:rsidRDefault="00ED0F59" w:rsidP="00215990">
            <w:pPr>
              <w:spacing w:after="160" w:line="259" w:lineRule="auto"/>
              <w:jc w:val="center"/>
              <w:rPr>
                <w:rFonts w:eastAsia="Calibri"/>
                <w:i/>
                <w:iCs/>
                <w:sz w:val="22"/>
                <w:szCs w:val="22"/>
                <w:lang w:val="lv-LV"/>
              </w:rPr>
            </w:pPr>
            <w:r w:rsidRPr="00215990">
              <w:rPr>
                <w:rFonts w:eastAsia="Calibri"/>
                <w:i/>
                <w:iCs/>
                <w:sz w:val="22"/>
                <w:szCs w:val="22"/>
                <w:lang w:val="lv-LV"/>
              </w:rPr>
              <w:t>Prasības</w:t>
            </w:r>
          </w:p>
        </w:tc>
        <w:tc>
          <w:tcPr>
            <w:tcW w:w="4395" w:type="dxa"/>
            <w:vMerge w:val="restart"/>
            <w:shd w:val="clear" w:color="auto" w:fill="D9F2D0" w:themeFill="accent6" w:themeFillTint="33"/>
            <w:vAlign w:val="center"/>
          </w:tcPr>
          <w:p w14:paraId="0F271BC7" w14:textId="77777777" w:rsidR="00ED0F59" w:rsidRPr="00215990" w:rsidRDefault="00ED0F59" w:rsidP="00215990">
            <w:pPr>
              <w:spacing w:after="160" w:line="259" w:lineRule="auto"/>
              <w:jc w:val="center"/>
              <w:rPr>
                <w:rFonts w:eastAsia="Calibri"/>
                <w:i/>
                <w:iCs/>
                <w:sz w:val="22"/>
                <w:szCs w:val="22"/>
                <w:lang w:val="lv-LV"/>
              </w:rPr>
            </w:pPr>
            <w:r w:rsidRPr="00215990">
              <w:rPr>
                <w:rFonts w:eastAsia="Calibri"/>
                <w:i/>
                <w:iCs/>
                <w:sz w:val="22"/>
                <w:szCs w:val="22"/>
                <w:lang w:val="lv-LV"/>
              </w:rPr>
              <w:t>Darba uzdevumi</w:t>
            </w:r>
          </w:p>
        </w:tc>
      </w:tr>
      <w:tr w:rsidR="00ED0F59" w:rsidRPr="00683625" w14:paraId="2EA4EFE1" w14:textId="77777777" w:rsidTr="00D8502A">
        <w:trPr>
          <w:trHeight w:val="306"/>
        </w:trPr>
        <w:tc>
          <w:tcPr>
            <w:tcW w:w="1276" w:type="dxa"/>
            <w:vMerge/>
          </w:tcPr>
          <w:p w14:paraId="02B9137F" w14:textId="77777777" w:rsidR="00ED0F59" w:rsidRPr="00683625" w:rsidRDefault="00ED0F59" w:rsidP="008E6A9D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vMerge/>
            <w:vAlign w:val="center"/>
          </w:tcPr>
          <w:p w14:paraId="28A7A99D" w14:textId="77777777" w:rsidR="00ED0F59" w:rsidRPr="00683625" w:rsidRDefault="00ED0F59" w:rsidP="00ED0F59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vMerge/>
          </w:tcPr>
          <w:p w14:paraId="4D9AC448" w14:textId="606BF520" w:rsidR="00ED0F59" w:rsidRPr="00683625" w:rsidRDefault="00ED0F59" w:rsidP="008E6A9D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vMerge/>
          </w:tcPr>
          <w:p w14:paraId="6F04C31E" w14:textId="6CC145AC" w:rsidR="00ED0F59" w:rsidRPr="00683625" w:rsidRDefault="00ED0F59" w:rsidP="008E6A9D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112DAB15" w14:textId="24E7E339" w:rsidR="00ED0F59" w:rsidRPr="00215990" w:rsidRDefault="00ED0F59" w:rsidP="00215990">
            <w:pPr>
              <w:spacing w:after="160" w:line="259" w:lineRule="auto"/>
              <w:jc w:val="center"/>
              <w:rPr>
                <w:rFonts w:eastAsia="Calibri"/>
                <w:i/>
                <w:iCs/>
                <w:sz w:val="22"/>
                <w:szCs w:val="22"/>
                <w:lang w:val="lv-LV"/>
              </w:rPr>
            </w:pPr>
            <w:r w:rsidRPr="00215990">
              <w:rPr>
                <w:rFonts w:eastAsia="Calibri"/>
                <w:i/>
                <w:iCs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1984" w:type="dxa"/>
            <w:shd w:val="clear" w:color="auto" w:fill="D9F2D0" w:themeFill="accent6" w:themeFillTint="33"/>
            <w:vAlign w:val="center"/>
          </w:tcPr>
          <w:p w14:paraId="20090419" w14:textId="77777777" w:rsidR="00ED0F59" w:rsidRPr="00215990" w:rsidRDefault="00ED0F59" w:rsidP="00D8502A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lv-LV"/>
              </w:rPr>
            </w:pPr>
            <w:r w:rsidRPr="00215990">
              <w:rPr>
                <w:rFonts w:eastAsia="Calibri"/>
                <w:i/>
                <w:iCs/>
                <w:sz w:val="22"/>
                <w:szCs w:val="22"/>
                <w:lang w:val="lv-LV"/>
              </w:rPr>
              <w:t>Iepriekšējā pieredze</w:t>
            </w:r>
          </w:p>
        </w:tc>
        <w:tc>
          <w:tcPr>
            <w:tcW w:w="4395" w:type="dxa"/>
            <w:vMerge/>
          </w:tcPr>
          <w:p w14:paraId="14EEF7CB" w14:textId="77777777" w:rsidR="00ED0F59" w:rsidRPr="00683625" w:rsidRDefault="00ED0F59" w:rsidP="008E6A9D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D0F59" w:rsidRPr="00683625" w14:paraId="69449473" w14:textId="77777777" w:rsidTr="00D8502A">
        <w:trPr>
          <w:trHeight w:val="1393"/>
        </w:trPr>
        <w:tc>
          <w:tcPr>
            <w:tcW w:w="1276" w:type="dxa"/>
          </w:tcPr>
          <w:p w14:paraId="15648308" w14:textId="14222D25" w:rsidR="00ED0F59" w:rsidRPr="00683625" w:rsidRDefault="00ED0F59" w:rsidP="00215990">
            <w:pPr>
              <w:spacing w:after="160" w:line="259" w:lineRule="auto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Narkologs </w:t>
            </w:r>
          </w:p>
        </w:tc>
        <w:tc>
          <w:tcPr>
            <w:tcW w:w="1701" w:type="dxa"/>
          </w:tcPr>
          <w:p w14:paraId="24B27AB8" w14:textId="14A90122" w:rsidR="00ED0F59" w:rsidRDefault="00ED0F59" w:rsidP="00215990">
            <w:pPr>
              <w:spacing w:after="160" w:line="259" w:lineRule="auto"/>
              <w:jc w:val="center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ED0F59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Tiesu narkoloģiskās ekspertīzes audits</w:t>
            </w:r>
          </w:p>
        </w:tc>
        <w:tc>
          <w:tcPr>
            <w:tcW w:w="1276" w:type="dxa"/>
          </w:tcPr>
          <w:p w14:paraId="62726076" w14:textId="4322AF79" w:rsidR="00ED0F59" w:rsidRDefault="00ED0F59" w:rsidP="00215990">
            <w:pPr>
              <w:spacing w:after="160" w:line="259" w:lineRule="auto"/>
              <w:jc w:val="center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2 gab.</w:t>
            </w:r>
          </w:p>
        </w:tc>
        <w:tc>
          <w:tcPr>
            <w:tcW w:w="1559" w:type="dxa"/>
          </w:tcPr>
          <w:p w14:paraId="32847171" w14:textId="2543226A" w:rsidR="00ED0F59" w:rsidRPr="00683625" w:rsidRDefault="00ED0F59" w:rsidP="00215990">
            <w:pPr>
              <w:spacing w:after="160" w:line="259" w:lineRule="auto"/>
              <w:jc w:val="center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440</w:t>
            </w:r>
          </w:p>
        </w:tc>
        <w:tc>
          <w:tcPr>
            <w:tcW w:w="1843" w:type="dxa"/>
          </w:tcPr>
          <w:p w14:paraId="4C039150" w14:textId="34497356" w:rsidR="00ED0F59" w:rsidRPr="00683625" w:rsidRDefault="00ED0F59" w:rsidP="00215990">
            <w:pPr>
              <w:spacing w:after="160" w:line="259" w:lineRule="auto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Ā</w:t>
            </w:r>
            <w:r w:rsidRPr="00215990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rsta grāds ar kvalifikāciju narkoloģijā</w:t>
            </w:r>
          </w:p>
        </w:tc>
        <w:tc>
          <w:tcPr>
            <w:tcW w:w="1984" w:type="dxa"/>
          </w:tcPr>
          <w:p w14:paraId="4498DA2A" w14:textId="591B5609" w:rsidR="00ED0F59" w:rsidRPr="006011D5" w:rsidRDefault="00ED0F59" w:rsidP="008E6A9D">
            <w:pPr>
              <w:spacing w:after="160" w:line="259" w:lineRule="auto"/>
              <w:jc w:val="both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68362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Pieredze darbā </w:t>
            </w:r>
            <w:r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veselības aprūpē </w:t>
            </w:r>
            <w:r w:rsidR="002A0295"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ir</w:t>
            </w:r>
            <w:r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obligāta</w:t>
            </w:r>
            <w:r w:rsidR="006011D5" w:rsidRPr="00E43917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;</w:t>
            </w:r>
          </w:p>
          <w:p w14:paraId="3FEA87E0" w14:textId="44C7ED17" w:rsidR="002A0295" w:rsidRPr="00683625" w:rsidRDefault="002A0295" w:rsidP="008E6A9D">
            <w:pPr>
              <w:spacing w:after="160" w:line="259" w:lineRule="auto"/>
              <w:jc w:val="both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Pieredze pētījumu veikšanā, datu analīzē</w:t>
            </w:r>
            <w:r w:rsidR="00B54411"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un apkopošanā nav obligāta, </w:t>
            </w:r>
            <w:r w:rsidR="00116E8A"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bet tiek uzskatīta par priekšrocību.</w:t>
            </w:r>
          </w:p>
        </w:tc>
        <w:tc>
          <w:tcPr>
            <w:tcW w:w="4395" w:type="dxa"/>
          </w:tcPr>
          <w:p w14:paraId="236B5FBD" w14:textId="1E908F6E" w:rsidR="00ED0F59" w:rsidRPr="00683625" w:rsidRDefault="00ED0F59" w:rsidP="00A70EEB">
            <w:pPr>
              <w:spacing w:line="259" w:lineRule="auto"/>
              <w:jc w:val="both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215990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Veikt intervijas ar tiesu narkoloģijas ekspertiem, izmantojot iepriekš sagatavotu protokolu ar jautājumiem; 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i</w:t>
            </w:r>
            <w:r w:rsidRPr="00215990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zvērtēt tiesu narkoloģisko ek</w:t>
            </w:r>
            <w:r w:rsidR="008E1358"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s</w:t>
            </w:r>
            <w:r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p</w:t>
            </w:r>
            <w:r w:rsidRPr="00215990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ertīžu procesu, vērtējot procesa kvalitāti un atbilstību standartiem un normatīvajam regulējumam. Datu avots - </w:t>
            </w:r>
            <w:r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intervijas un tiesu narkoloģiskās ekspertīzes dokumentācija, datu apjoms - </w:t>
            </w:r>
            <w:r w:rsidR="006011D5"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50</w:t>
            </w:r>
            <w:r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lietas materiāli, laika posmā no 2024. gada </w:t>
            </w:r>
            <w:r w:rsidRPr="00215990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1.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 </w:t>
            </w:r>
            <w:r w:rsidRPr="00215990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janvāra līdz 2025.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 </w:t>
            </w:r>
            <w:r w:rsidRPr="00215990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gada 30.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 </w:t>
            </w:r>
            <w:r w:rsidRPr="00215990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jūnijam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.</w:t>
            </w:r>
          </w:p>
        </w:tc>
      </w:tr>
      <w:tr w:rsidR="00ED0F59" w:rsidRPr="00683625" w14:paraId="1E66EA69" w14:textId="77777777" w:rsidTr="00D8502A">
        <w:trPr>
          <w:trHeight w:val="1393"/>
        </w:trPr>
        <w:tc>
          <w:tcPr>
            <w:tcW w:w="1276" w:type="dxa"/>
          </w:tcPr>
          <w:p w14:paraId="124F828C" w14:textId="016004F9" w:rsidR="00ED0F59" w:rsidRDefault="00ED0F59" w:rsidP="00215990">
            <w:pPr>
              <w:spacing w:after="160" w:line="259" w:lineRule="auto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ED0F59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Rezident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s</w:t>
            </w:r>
          </w:p>
        </w:tc>
        <w:tc>
          <w:tcPr>
            <w:tcW w:w="1701" w:type="dxa"/>
          </w:tcPr>
          <w:p w14:paraId="0F4FF0F5" w14:textId="1D2D05E6" w:rsidR="00ED0F59" w:rsidRPr="00ED0F59" w:rsidRDefault="00D8502A" w:rsidP="00215990">
            <w:pPr>
              <w:spacing w:after="160" w:line="259" w:lineRule="auto"/>
              <w:jc w:val="center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Ķīmiski toksikoloģisko izmeklējumu ietekmes uz stacionāra 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lastRenderedPageBreak/>
              <w:t>pacientu diagnozi un ārstēšanu audits</w:t>
            </w:r>
          </w:p>
        </w:tc>
        <w:tc>
          <w:tcPr>
            <w:tcW w:w="1276" w:type="dxa"/>
          </w:tcPr>
          <w:p w14:paraId="08DB8E0C" w14:textId="7F413068" w:rsidR="00ED0F59" w:rsidRDefault="006E1C23" w:rsidP="00215990">
            <w:pPr>
              <w:spacing w:after="160" w:line="259" w:lineRule="auto"/>
              <w:jc w:val="center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lastRenderedPageBreak/>
              <w:t>2</w:t>
            </w:r>
            <w:r w:rsid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gab.</w:t>
            </w:r>
          </w:p>
        </w:tc>
        <w:tc>
          <w:tcPr>
            <w:tcW w:w="1559" w:type="dxa"/>
          </w:tcPr>
          <w:p w14:paraId="69E507D2" w14:textId="3E3F95EA" w:rsidR="00ED0F59" w:rsidRDefault="006E1C23" w:rsidP="00215990">
            <w:pPr>
              <w:spacing w:after="160" w:line="259" w:lineRule="auto"/>
              <w:jc w:val="center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440</w:t>
            </w:r>
          </w:p>
        </w:tc>
        <w:tc>
          <w:tcPr>
            <w:tcW w:w="1843" w:type="dxa"/>
          </w:tcPr>
          <w:p w14:paraId="1269FC9A" w14:textId="67B17F06" w:rsidR="00ED0F59" w:rsidRDefault="00D8502A" w:rsidP="00215990">
            <w:pPr>
              <w:spacing w:after="160" w:line="259" w:lineRule="auto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Ā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rsta grāds un šobrīd ir rezidentūras apmācību programmā 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lastRenderedPageBreak/>
              <w:t>psihiatrijā vai narkoloģijā</w:t>
            </w:r>
            <w:r w:rsidR="00DC6528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1984" w:type="dxa"/>
          </w:tcPr>
          <w:p w14:paraId="23F3457F" w14:textId="77777777" w:rsidR="00E43917" w:rsidRPr="006011D5" w:rsidRDefault="00E43917" w:rsidP="00E43917">
            <w:pPr>
              <w:spacing w:after="160" w:line="259" w:lineRule="auto"/>
              <w:jc w:val="both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68362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lastRenderedPageBreak/>
              <w:t xml:space="preserve">Pieredze darbā </w:t>
            </w:r>
            <w:r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veselības aprūpē ir obligāta</w:t>
            </w:r>
            <w:r w:rsidRPr="00E43917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;</w:t>
            </w:r>
          </w:p>
          <w:p w14:paraId="070C5659" w14:textId="46BDE8EF" w:rsidR="00ED0F59" w:rsidRPr="00683625" w:rsidRDefault="00E43917" w:rsidP="00E43917">
            <w:pPr>
              <w:spacing w:after="160" w:line="259" w:lineRule="auto"/>
              <w:jc w:val="both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6011D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lastRenderedPageBreak/>
              <w:t>Pieredze pētījumu veikšanā, datu analīzē un apkopošanā nav obligāta, bet tiek uzskatīta par priekšrocību.</w:t>
            </w:r>
          </w:p>
        </w:tc>
        <w:tc>
          <w:tcPr>
            <w:tcW w:w="4395" w:type="dxa"/>
          </w:tcPr>
          <w:p w14:paraId="7F5942DC" w14:textId="6EEE2BD8" w:rsidR="00ED0F59" w:rsidRPr="00215990" w:rsidRDefault="00D8502A" w:rsidP="00A70EEB">
            <w:pPr>
              <w:spacing w:line="259" w:lineRule="auto"/>
              <w:jc w:val="both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lastRenderedPageBreak/>
              <w:t xml:space="preserve">Veikt NPVC stacionāra pacientu ķīmiski toksikoloģiskā izmeklējuma ietekmi uz diagnozi, blakusdiagnozi un ārstēšanas plānu, vērtējot izmaiņas NPVC stacionāra nodaļu griezumā. Datu avots - IS 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“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Tvaiks 2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”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lastRenderedPageBreak/>
              <w:t>epikrīzes, datu apjoms - 100 epikrīzes, laika posmā no 2024.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 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gada 1.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 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jūnija līdz 2025.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 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gada 30.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 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jūnijam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.</w:t>
            </w:r>
          </w:p>
        </w:tc>
      </w:tr>
      <w:tr w:rsidR="006E1C23" w:rsidRPr="00683625" w14:paraId="607CEFBF" w14:textId="77777777" w:rsidTr="00D8502A">
        <w:trPr>
          <w:trHeight w:val="1393"/>
        </w:trPr>
        <w:tc>
          <w:tcPr>
            <w:tcW w:w="1276" w:type="dxa"/>
          </w:tcPr>
          <w:p w14:paraId="6004C380" w14:textId="251DCF9D" w:rsidR="006E1C23" w:rsidRPr="00ED0F59" w:rsidRDefault="006E1C23" w:rsidP="00215990">
            <w:pPr>
              <w:spacing w:after="160" w:line="259" w:lineRule="auto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lastRenderedPageBreak/>
              <w:t>S</w:t>
            </w:r>
            <w:r w:rsidRPr="00ED0F59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tudent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s</w:t>
            </w:r>
          </w:p>
        </w:tc>
        <w:tc>
          <w:tcPr>
            <w:tcW w:w="1701" w:type="dxa"/>
          </w:tcPr>
          <w:p w14:paraId="31CCF2BF" w14:textId="70147085" w:rsidR="006E1C23" w:rsidRPr="00D8502A" w:rsidRDefault="006E1C23" w:rsidP="00215990">
            <w:pPr>
              <w:spacing w:after="160" w:line="259" w:lineRule="auto"/>
              <w:jc w:val="center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Ķīmiski toksikoloģisko izmeklējumu ietekmes uz stacionāra pacientu diagnozi un ārstēšanu audits</w:t>
            </w:r>
          </w:p>
        </w:tc>
        <w:tc>
          <w:tcPr>
            <w:tcW w:w="1276" w:type="dxa"/>
          </w:tcPr>
          <w:p w14:paraId="1E895CC9" w14:textId="3C30B99B" w:rsidR="006E1C23" w:rsidRDefault="006E1C23" w:rsidP="00215990">
            <w:pPr>
              <w:spacing w:after="160" w:line="259" w:lineRule="auto"/>
              <w:jc w:val="center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1 gab.</w:t>
            </w:r>
          </w:p>
        </w:tc>
        <w:tc>
          <w:tcPr>
            <w:tcW w:w="1559" w:type="dxa"/>
          </w:tcPr>
          <w:p w14:paraId="16B944DE" w14:textId="42D2075E" w:rsidR="006E1C23" w:rsidRDefault="006E1C23" w:rsidP="00215990">
            <w:pPr>
              <w:spacing w:after="160" w:line="259" w:lineRule="auto"/>
              <w:jc w:val="center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220</w:t>
            </w:r>
          </w:p>
        </w:tc>
        <w:tc>
          <w:tcPr>
            <w:tcW w:w="1843" w:type="dxa"/>
          </w:tcPr>
          <w:p w14:paraId="5C93B4D0" w14:textId="3F1B64FF" w:rsidR="006E1C23" w:rsidRDefault="00EF59AB" w:rsidP="00215990">
            <w:pPr>
              <w:spacing w:after="160" w:line="259" w:lineRule="auto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Uzsākta augstākās izglītības apguve veselības aprūpē</w:t>
            </w:r>
            <w:r w:rsidR="00B10273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(</w:t>
            </w:r>
            <w:r w:rsidR="00E16287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studiju programma </w:t>
            </w:r>
            <w:r w:rsidR="007F01A8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medicīn</w:t>
            </w:r>
            <w:r w:rsidR="00E16287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ā/</w:t>
            </w:r>
            <w:r w:rsidR="00764672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ārstniecībā)</w:t>
            </w:r>
          </w:p>
        </w:tc>
        <w:tc>
          <w:tcPr>
            <w:tcW w:w="1984" w:type="dxa"/>
          </w:tcPr>
          <w:p w14:paraId="298C8A4C" w14:textId="5C23264F" w:rsidR="006E1C23" w:rsidRPr="00683625" w:rsidRDefault="00E43917" w:rsidP="008E6A9D">
            <w:pPr>
              <w:spacing w:after="160" w:line="259" w:lineRule="auto"/>
              <w:jc w:val="both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68362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Pieredze darbā veselības aprūp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ē</w:t>
            </w:r>
            <w:r w:rsidRPr="00683625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nav obligāta, bet tiek uzskatīta par priekšrocību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4395" w:type="dxa"/>
          </w:tcPr>
          <w:p w14:paraId="0FA24D52" w14:textId="67E15E1B" w:rsidR="006E1C23" w:rsidRPr="00D8502A" w:rsidRDefault="00095E7F" w:rsidP="00A70EEB">
            <w:pPr>
              <w:spacing w:line="259" w:lineRule="auto"/>
              <w:jc w:val="both"/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Veikt NPVC stacionāra pacientu ķīmiski toksikoloģiskā izmeklējuma ietekmi uz diagnozi, blakusdiagnozi un ārstēšanas plānu, vērtējot izmaiņas NPVC stacionāra nodaļu griezumā. Datu avots - IS 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“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Tvaiks 2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”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epikrīzes, datu apjoms - 100 epikrīzes, laika posmā no 2024.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 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gada 1.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 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jūnija līdz 2025.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 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gada 30.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 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jūnijam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.</w:t>
            </w:r>
          </w:p>
        </w:tc>
      </w:tr>
    </w:tbl>
    <w:p w14:paraId="40C0C242" w14:textId="77777777" w:rsidR="00E124F3" w:rsidRPr="00AC6C02" w:rsidRDefault="00E124F3">
      <w:pPr>
        <w:rPr>
          <w:sz w:val="20"/>
          <w:szCs w:val="20"/>
        </w:rPr>
      </w:pPr>
    </w:p>
    <w:sectPr w:rsidR="00E124F3" w:rsidRPr="00AC6C02" w:rsidSect="00683625">
      <w:headerReference w:type="default" r:id="rId11"/>
      <w:footerReference w:type="defaul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A55D" w14:textId="77777777" w:rsidR="00365DDD" w:rsidRDefault="00365DDD" w:rsidP="00365DDD">
      <w:r>
        <w:separator/>
      </w:r>
    </w:p>
  </w:endnote>
  <w:endnote w:type="continuationSeparator" w:id="0">
    <w:p w14:paraId="38D5F229" w14:textId="77777777" w:rsidR="00365DDD" w:rsidRDefault="00365DDD" w:rsidP="0036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161088"/>
      <w:docPartObj>
        <w:docPartGallery w:val="Page Numbers (Bottom of Page)"/>
        <w:docPartUnique/>
      </w:docPartObj>
    </w:sdtPr>
    <w:sdtEndPr>
      <w:rPr>
        <w:b w:val="0"/>
        <w:bCs/>
        <w:noProof/>
        <w:sz w:val="22"/>
        <w:szCs w:val="22"/>
      </w:rPr>
    </w:sdtEndPr>
    <w:sdtContent>
      <w:p w14:paraId="265801CA" w14:textId="6C8A1B96" w:rsidR="00453353" w:rsidRPr="007F1213" w:rsidRDefault="00453353">
        <w:pPr>
          <w:pStyle w:val="Footer"/>
          <w:jc w:val="right"/>
          <w:rPr>
            <w:b w:val="0"/>
            <w:bCs/>
            <w:sz w:val="22"/>
            <w:szCs w:val="22"/>
          </w:rPr>
        </w:pPr>
        <w:r w:rsidRPr="007F1213">
          <w:rPr>
            <w:b w:val="0"/>
            <w:bCs/>
            <w:sz w:val="22"/>
            <w:szCs w:val="22"/>
          </w:rPr>
          <w:fldChar w:fldCharType="begin"/>
        </w:r>
        <w:r w:rsidRPr="007F1213">
          <w:rPr>
            <w:b w:val="0"/>
            <w:bCs/>
            <w:sz w:val="22"/>
            <w:szCs w:val="22"/>
          </w:rPr>
          <w:instrText xml:space="preserve"> PAGE   \* MERGEFORMAT </w:instrText>
        </w:r>
        <w:r w:rsidRPr="007F1213">
          <w:rPr>
            <w:b w:val="0"/>
            <w:bCs/>
            <w:sz w:val="22"/>
            <w:szCs w:val="22"/>
          </w:rPr>
          <w:fldChar w:fldCharType="separate"/>
        </w:r>
        <w:r w:rsidRPr="007F1213">
          <w:rPr>
            <w:b w:val="0"/>
            <w:bCs/>
            <w:noProof/>
            <w:sz w:val="22"/>
            <w:szCs w:val="22"/>
          </w:rPr>
          <w:t>2</w:t>
        </w:r>
        <w:r w:rsidRPr="007F1213">
          <w:rPr>
            <w:b w:val="0"/>
            <w:bCs/>
            <w:noProof/>
            <w:sz w:val="22"/>
            <w:szCs w:val="22"/>
          </w:rPr>
          <w:fldChar w:fldCharType="end"/>
        </w:r>
      </w:p>
    </w:sdtContent>
  </w:sdt>
  <w:p w14:paraId="1E23344C" w14:textId="77777777" w:rsidR="00453353" w:rsidRDefault="00453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43F9" w14:textId="77777777" w:rsidR="00365DDD" w:rsidRDefault="00365DDD" w:rsidP="00365DDD">
      <w:r>
        <w:separator/>
      </w:r>
    </w:p>
  </w:footnote>
  <w:footnote w:type="continuationSeparator" w:id="0">
    <w:p w14:paraId="69363BC7" w14:textId="77777777" w:rsidR="00365DDD" w:rsidRDefault="00365DDD" w:rsidP="00365DDD">
      <w:r>
        <w:continuationSeparator/>
      </w:r>
    </w:p>
  </w:footnote>
  <w:footnote w:id="1">
    <w:p w14:paraId="387FAA65" w14:textId="207D4239" w:rsidR="00D8502A" w:rsidRPr="00D8502A" w:rsidRDefault="00D8502A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D8502A">
        <w:rPr>
          <w:b w:val="0"/>
          <w:bCs/>
          <w:lang w:val="lv-LV"/>
        </w:rPr>
        <w:t>plānotās stundas dienā x 55 darba dienas.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96F6" w14:textId="23048095" w:rsidR="00365DDD" w:rsidRPr="00C87031" w:rsidRDefault="00C87031" w:rsidP="00C87031">
    <w:pPr>
      <w:pStyle w:val="Header"/>
      <w:numPr>
        <w:ilvl w:val="0"/>
        <w:numId w:val="2"/>
      </w:numPr>
      <w:jc w:val="right"/>
      <w:rPr>
        <w:noProof/>
        <w:sz w:val="22"/>
        <w:szCs w:val="22"/>
        <w:lang w:val="lv-LV"/>
      </w:rPr>
    </w:pPr>
    <w:r w:rsidRPr="00C87031">
      <w:rPr>
        <w:noProof/>
        <w:sz w:val="22"/>
        <w:szCs w:val="22"/>
        <w:lang w:val="lv-LV"/>
      </w:rPr>
      <w:t>pielikums</w:t>
    </w:r>
  </w:p>
  <w:p w14:paraId="499B9917" w14:textId="77777777" w:rsidR="00C87031" w:rsidRPr="00C87031" w:rsidRDefault="00365DDD" w:rsidP="00AC6C02">
    <w:pPr>
      <w:pStyle w:val="Header"/>
      <w:jc w:val="right"/>
      <w:rPr>
        <w:rFonts w:eastAsia="Calibri"/>
        <w:b w:val="0"/>
        <w:bCs/>
        <w:sz w:val="22"/>
        <w:szCs w:val="22"/>
        <w:lang w:val="lv-LV"/>
      </w:rPr>
    </w:pPr>
    <w:r w:rsidRPr="00C87031">
      <w:rPr>
        <w:b w:val="0"/>
        <w:bCs/>
        <w:noProof/>
        <w:sz w:val="22"/>
        <w:szCs w:val="22"/>
        <w:lang w:val="lv-LV"/>
      </w:rPr>
      <w:t>pie tirgus izpētes “</w:t>
    </w:r>
    <w:r w:rsidR="00C87031" w:rsidRPr="00C87031">
      <w:rPr>
        <w:rFonts w:eastAsia="Calibri"/>
        <w:b w:val="0"/>
        <w:bCs/>
        <w:sz w:val="22"/>
        <w:szCs w:val="22"/>
        <w:lang w:val="lv-LV"/>
      </w:rPr>
      <w:t xml:space="preserve">Metodiskās norādes klīniskā audita veikšanai un </w:t>
    </w:r>
  </w:p>
  <w:p w14:paraId="1031AB68" w14:textId="6437BEB2" w:rsidR="00365DDD" w:rsidRPr="00C87031" w:rsidRDefault="00C87031" w:rsidP="00AC6C02">
    <w:pPr>
      <w:pStyle w:val="Header"/>
      <w:jc w:val="right"/>
      <w:rPr>
        <w:b w:val="0"/>
        <w:bCs/>
        <w:noProof/>
        <w:sz w:val="22"/>
        <w:szCs w:val="22"/>
        <w:lang w:val="lv-LV"/>
      </w:rPr>
    </w:pPr>
    <w:r w:rsidRPr="00C87031">
      <w:rPr>
        <w:rFonts w:eastAsia="Calibri"/>
        <w:b w:val="0"/>
        <w:bCs/>
        <w:sz w:val="22"/>
        <w:szCs w:val="22"/>
        <w:lang w:val="lv-LV"/>
      </w:rPr>
      <w:t>klīniskais audits tiesu narkoloģisko ekspertīžu un ķīmiski toksikoloģiskās izmeklēšanas jomā</w:t>
    </w:r>
    <w:r w:rsidR="00365DDD" w:rsidRPr="00C87031">
      <w:rPr>
        <w:b w:val="0"/>
        <w:bCs/>
        <w:noProof/>
        <w:sz w:val="22"/>
        <w:szCs w:val="22"/>
        <w:lang w:val="lv-LV"/>
      </w:rPr>
      <w:t xml:space="preserve">” </w:t>
    </w:r>
  </w:p>
  <w:p w14:paraId="5505A1FC" w14:textId="2F2598CB" w:rsidR="00365DDD" w:rsidRPr="00C87031" w:rsidRDefault="00365DDD" w:rsidP="00365DDD">
    <w:pPr>
      <w:pStyle w:val="Header"/>
      <w:jc w:val="right"/>
      <w:rPr>
        <w:b w:val="0"/>
        <w:bCs/>
        <w:noProof/>
        <w:sz w:val="22"/>
        <w:szCs w:val="22"/>
        <w:lang w:val="lv-LV"/>
      </w:rPr>
    </w:pPr>
    <w:r w:rsidRPr="00C87031">
      <w:rPr>
        <w:b w:val="0"/>
        <w:bCs/>
        <w:noProof/>
        <w:sz w:val="22"/>
        <w:szCs w:val="22"/>
        <w:lang w:val="lv-LV"/>
      </w:rPr>
      <w:t>Nr. NPVC/2025/6</w:t>
    </w:r>
    <w:r w:rsidR="00C87031" w:rsidRPr="00C87031">
      <w:rPr>
        <w:b w:val="0"/>
        <w:bCs/>
        <w:noProof/>
        <w:sz w:val="22"/>
        <w:szCs w:val="22"/>
        <w:lang w:val="lv-LV"/>
      </w:rPr>
      <w:t>4</w:t>
    </w:r>
    <w:r w:rsidRPr="00C87031">
      <w:rPr>
        <w:b w:val="0"/>
        <w:bCs/>
        <w:noProof/>
        <w:sz w:val="22"/>
        <w:szCs w:val="22"/>
        <w:lang w:val="lv-LV"/>
      </w:rPr>
      <w:t>-t</w:t>
    </w:r>
  </w:p>
  <w:p w14:paraId="5A3AAE51" w14:textId="256F874F" w:rsidR="00365DDD" w:rsidRDefault="00365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677"/>
    <w:multiLevelType w:val="multilevel"/>
    <w:tmpl w:val="6750E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C5F44D8"/>
    <w:multiLevelType w:val="hybridMultilevel"/>
    <w:tmpl w:val="9342E3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176927">
    <w:abstractNumId w:val="0"/>
  </w:num>
  <w:num w:numId="2" w16cid:durableId="141735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3D"/>
    <w:rsid w:val="00095E7F"/>
    <w:rsid w:val="000B1604"/>
    <w:rsid w:val="000E675D"/>
    <w:rsid w:val="00116E8A"/>
    <w:rsid w:val="001F6EFB"/>
    <w:rsid w:val="00215990"/>
    <w:rsid w:val="00242838"/>
    <w:rsid w:val="00281635"/>
    <w:rsid w:val="002A0295"/>
    <w:rsid w:val="00365DDD"/>
    <w:rsid w:val="003D4C92"/>
    <w:rsid w:val="00412FE8"/>
    <w:rsid w:val="004476DD"/>
    <w:rsid w:val="00453353"/>
    <w:rsid w:val="00476BA6"/>
    <w:rsid w:val="004C56FB"/>
    <w:rsid w:val="00520C91"/>
    <w:rsid w:val="00566133"/>
    <w:rsid w:val="005807C5"/>
    <w:rsid w:val="005F2909"/>
    <w:rsid w:val="006011D5"/>
    <w:rsid w:val="0060259D"/>
    <w:rsid w:val="00624726"/>
    <w:rsid w:val="0063572B"/>
    <w:rsid w:val="00683625"/>
    <w:rsid w:val="006E1C23"/>
    <w:rsid w:val="00737736"/>
    <w:rsid w:val="00764672"/>
    <w:rsid w:val="007B790F"/>
    <w:rsid w:val="007F01A8"/>
    <w:rsid w:val="007F0737"/>
    <w:rsid w:val="007F1213"/>
    <w:rsid w:val="00807DC4"/>
    <w:rsid w:val="008E1358"/>
    <w:rsid w:val="009528F0"/>
    <w:rsid w:val="0097515F"/>
    <w:rsid w:val="009C4C77"/>
    <w:rsid w:val="009E6DB7"/>
    <w:rsid w:val="00A02987"/>
    <w:rsid w:val="00A31AE2"/>
    <w:rsid w:val="00A70EEB"/>
    <w:rsid w:val="00AC6C02"/>
    <w:rsid w:val="00B00786"/>
    <w:rsid w:val="00B10273"/>
    <w:rsid w:val="00B54411"/>
    <w:rsid w:val="00B55671"/>
    <w:rsid w:val="00B930E4"/>
    <w:rsid w:val="00C87031"/>
    <w:rsid w:val="00CD3072"/>
    <w:rsid w:val="00CF4206"/>
    <w:rsid w:val="00D1542A"/>
    <w:rsid w:val="00D8502A"/>
    <w:rsid w:val="00DC152E"/>
    <w:rsid w:val="00DC6528"/>
    <w:rsid w:val="00DC7969"/>
    <w:rsid w:val="00E124F3"/>
    <w:rsid w:val="00E16287"/>
    <w:rsid w:val="00E43917"/>
    <w:rsid w:val="00E6675E"/>
    <w:rsid w:val="00E8353D"/>
    <w:rsid w:val="00ED0F59"/>
    <w:rsid w:val="00EF59AB"/>
    <w:rsid w:val="00F43553"/>
    <w:rsid w:val="00F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2D39"/>
  <w15:chartTrackingRefBased/>
  <w15:docId w15:val="{323DB45F-F795-4825-8C56-4ED10ED6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625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36"/>
      <w:szCs w:val="36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83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5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36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D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DDD"/>
    <w:rPr>
      <w:rFonts w:ascii="Times New Roman" w:eastAsia="Times New Roman" w:hAnsi="Times New Roman" w:cs="Times New Roman"/>
      <w:b/>
      <w:kern w:val="0"/>
      <w:sz w:val="36"/>
      <w:szCs w:val="36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5D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DDD"/>
    <w:rPr>
      <w:rFonts w:ascii="Times New Roman" w:eastAsia="Times New Roman" w:hAnsi="Times New Roman" w:cs="Times New Roman"/>
      <w:b/>
      <w:kern w:val="0"/>
      <w:sz w:val="36"/>
      <w:szCs w:val="36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9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990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159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15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990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990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990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FFEAE8F7D54B64399ACC4C3224EBE8D" ma:contentTypeVersion="14" ma:contentTypeDescription="Izveidot jaunu dokumentu." ma:contentTypeScope="" ma:versionID="33d664d51c8aaad39599f6e9baa42513">
  <xsd:schema xmlns:xsd="http://www.w3.org/2001/XMLSchema" xmlns:xs="http://www.w3.org/2001/XMLSchema" xmlns:p="http://schemas.microsoft.com/office/2006/metadata/properties" xmlns:ns2="ba81e7f8-64c2-4f2c-bf47-ebf9c30f7414" xmlns:ns3="a001bc6f-55df-47ec-ab2e-3cf8b423fec6" targetNamespace="http://schemas.microsoft.com/office/2006/metadata/properties" ma:root="true" ma:fieldsID="60a4a5b1a1be596219771cf15c2e294e" ns2:_="" ns3:_="">
    <xsd:import namespace="ba81e7f8-64c2-4f2c-bf47-ebf9c30f7414"/>
    <xsd:import namespace="a001bc6f-55df-47ec-ab2e-3cf8b423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1e7f8-64c2-4f2c-bf47-ebf9c30f7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a7cf9d1c-b171-4006-9749-f8cdad05b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1bc6f-55df-47ec-ab2e-3cf8b423f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0c15b3-e5d2-4450-b611-35c0c17a6d02}" ma:internalName="TaxCatchAll" ma:showField="CatchAllData" ma:web="a001bc6f-55df-47ec-ab2e-3cf8b423f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1e7f8-64c2-4f2c-bf47-ebf9c30f7414">
      <Terms xmlns="http://schemas.microsoft.com/office/infopath/2007/PartnerControls"/>
    </lcf76f155ced4ddcb4097134ff3c332f>
    <TaxCatchAll xmlns="a001bc6f-55df-47ec-ab2e-3cf8b423fe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E5AE7-5AD3-49DB-B3DC-1750ED52C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1e7f8-64c2-4f2c-bf47-ebf9c30f7414"/>
    <ds:schemaRef ds:uri="a001bc6f-55df-47ec-ab2e-3cf8b423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BFAFA-8325-41BC-8AD2-1DC5B32066F1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a001bc6f-55df-47ec-ab2e-3cf8b423fec6"/>
    <ds:schemaRef ds:uri="http://schemas.microsoft.com/office/2006/documentManagement/types"/>
    <ds:schemaRef ds:uri="http://schemas.microsoft.com/office/infopath/2007/PartnerControls"/>
    <ds:schemaRef ds:uri="ba81e7f8-64c2-4f2c-bf47-ebf9c30f741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2092B2-622C-4833-8228-27FC01BB30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D742E9-56EC-4DB1-9930-69A8B6D85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1545</Words>
  <Characters>881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Veide</dc:creator>
  <cp:keywords/>
  <dc:description/>
  <cp:lastModifiedBy>Sanita Lauceniece</cp:lastModifiedBy>
  <cp:revision>2</cp:revision>
  <dcterms:created xsi:type="dcterms:W3CDTF">2025-08-20T12:25:00Z</dcterms:created>
  <dcterms:modified xsi:type="dcterms:W3CDTF">2025-08-20T12:25:00Z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0x0101001FFEAE8F7D54B64399ACC4C3224EBE8D</vt:lpwstr>
  </property>
  <property fmtid="{D5CDD505-2E9C-101B-9397-08002B2CF9AE}" pid="3" name="MediaServiceImageTags">
    <vt:lpwstr/>
  </property>
</Properties>
</file>