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C8001B" w14:textId="77777777" w:rsidR="002F0197" w:rsidRPr="00731524" w:rsidRDefault="007A332F" w:rsidP="006810F1">
      <w:pPr>
        <w:jc w:val="right"/>
        <w:rPr>
          <w:rFonts w:eastAsia="Calibri"/>
          <w:sz w:val="24"/>
          <w:szCs w:val="24"/>
        </w:rPr>
      </w:pPr>
      <w:r w:rsidRPr="00731524">
        <w:rPr>
          <w:rFonts w:eastAsia="Calibri"/>
          <w:sz w:val="24"/>
          <w:szCs w:val="24"/>
        </w:rPr>
        <w:t>APSTIPRINĀTS</w:t>
      </w:r>
    </w:p>
    <w:p w14:paraId="41B8AE93" w14:textId="7BB1AFA0" w:rsidR="002F0197" w:rsidRPr="00731524" w:rsidRDefault="007A332F" w:rsidP="002F0197">
      <w:pPr>
        <w:jc w:val="right"/>
        <w:rPr>
          <w:rFonts w:eastAsia="Calibri"/>
          <w:iCs/>
          <w:sz w:val="24"/>
          <w:szCs w:val="24"/>
        </w:rPr>
      </w:pPr>
      <w:bookmarkStart w:id="0" w:name="_Hlk54786771"/>
      <w:r w:rsidRPr="00731524">
        <w:rPr>
          <w:rFonts w:eastAsia="Calibri"/>
          <w:iCs/>
          <w:sz w:val="24"/>
          <w:szCs w:val="24"/>
        </w:rPr>
        <w:t>Nacionālais psihiskās veselības centrs, Valsts SIA</w:t>
      </w:r>
      <w:r w:rsidRPr="00731524">
        <w:rPr>
          <w:rFonts w:eastAsia="Calibri"/>
          <w:iCs/>
          <w:sz w:val="24"/>
          <w:szCs w:val="24"/>
        </w:rPr>
        <w:br/>
        <w:t>Nekustamā īpašuma iznomāšanas pastāvīgās</w:t>
      </w:r>
      <w:bookmarkEnd w:id="0"/>
      <w:r w:rsidRPr="00731524">
        <w:rPr>
          <w:rFonts w:eastAsia="Calibri"/>
          <w:iCs/>
          <w:sz w:val="24"/>
          <w:szCs w:val="24"/>
        </w:rPr>
        <w:br/>
        <w:t>komisijas 2025. gada 11. augusta sēdē</w:t>
      </w:r>
      <w:r w:rsidRPr="00731524">
        <w:rPr>
          <w:rFonts w:eastAsia="Calibri"/>
          <w:iCs/>
          <w:sz w:val="24"/>
          <w:szCs w:val="24"/>
        </w:rPr>
        <w:br/>
      </w:r>
      <w:r w:rsidR="006810F1">
        <w:rPr>
          <w:rFonts w:eastAsia="Calibri"/>
          <w:iCs/>
          <w:sz w:val="24"/>
          <w:szCs w:val="24"/>
        </w:rPr>
        <w:t>p</w:t>
      </w:r>
      <w:r w:rsidRPr="00731524">
        <w:rPr>
          <w:rFonts w:eastAsia="Calibri"/>
          <w:iCs/>
          <w:sz w:val="24"/>
          <w:szCs w:val="24"/>
        </w:rPr>
        <w:t>rotokols Nr.</w:t>
      </w:r>
      <w:r w:rsidR="006810F1" w:rsidRPr="006810F1">
        <w:t xml:space="preserve"> </w:t>
      </w:r>
      <w:r w:rsidR="006810F1" w:rsidRPr="006810F1">
        <w:rPr>
          <w:rFonts w:eastAsia="Calibri"/>
          <w:iCs/>
          <w:noProof/>
          <w:sz w:val="24"/>
          <w:szCs w:val="24"/>
        </w:rPr>
        <w:t>01-28/25/4</w:t>
      </w:r>
    </w:p>
    <w:p w14:paraId="650E2207" w14:textId="77777777" w:rsidR="002F0197" w:rsidRPr="00731524" w:rsidRDefault="002F0197" w:rsidP="002F0197">
      <w:pPr>
        <w:jc w:val="both"/>
        <w:rPr>
          <w:rFonts w:eastAsia="Calibri"/>
          <w:b/>
          <w:iCs/>
          <w:sz w:val="24"/>
          <w:szCs w:val="24"/>
        </w:rPr>
      </w:pPr>
    </w:p>
    <w:p w14:paraId="6A3C6492" w14:textId="2532F828" w:rsidR="002F0197" w:rsidRPr="00731524" w:rsidRDefault="007A332F" w:rsidP="000C7F27">
      <w:pPr>
        <w:spacing w:before="120"/>
        <w:jc w:val="center"/>
        <w:rPr>
          <w:rFonts w:eastAsia="Calibri"/>
          <w:b/>
          <w:sz w:val="24"/>
          <w:szCs w:val="24"/>
        </w:rPr>
      </w:pPr>
      <w:r w:rsidRPr="00731524">
        <w:rPr>
          <w:rFonts w:eastAsia="Calibri"/>
          <w:b/>
          <w:sz w:val="24"/>
          <w:szCs w:val="24"/>
        </w:rPr>
        <w:t>TELPU VELDRES IELĀ 1A, RĪGĀ, NOMAS TIESĪBU IZSOLES NOLIKUMS</w:t>
      </w:r>
    </w:p>
    <w:p w14:paraId="29EB22D0" w14:textId="5777B40E" w:rsidR="002F0197" w:rsidRPr="00731524" w:rsidRDefault="007A332F" w:rsidP="000C7F27">
      <w:pPr>
        <w:spacing w:before="120"/>
        <w:jc w:val="center"/>
        <w:rPr>
          <w:rFonts w:eastAsia="Calibri"/>
          <w:sz w:val="24"/>
          <w:szCs w:val="24"/>
        </w:rPr>
      </w:pPr>
      <w:bookmarkStart w:id="1" w:name="_Hlk506458211"/>
      <w:r w:rsidRPr="00731524">
        <w:rPr>
          <w:rFonts w:eastAsia="Calibri"/>
          <w:sz w:val="24"/>
          <w:szCs w:val="24"/>
        </w:rPr>
        <w:t>Izsoles identifikācijas Nr. </w:t>
      </w:r>
      <w:r w:rsidRPr="009D337F">
        <w:rPr>
          <w:rFonts w:eastAsia="Calibri"/>
          <w:sz w:val="24"/>
          <w:szCs w:val="24"/>
        </w:rPr>
        <w:t>NPVC/2025/IZS-1</w:t>
      </w:r>
    </w:p>
    <w:bookmarkEnd w:id="1"/>
    <w:p w14:paraId="3CA33D03" w14:textId="08C0F204" w:rsidR="002F0197" w:rsidRPr="000C7F27" w:rsidRDefault="007A332F" w:rsidP="000C7F27">
      <w:pPr>
        <w:pStyle w:val="ListParagraph"/>
        <w:keepNext/>
        <w:numPr>
          <w:ilvl w:val="0"/>
          <w:numId w:val="1"/>
        </w:numPr>
        <w:spacing w:before="120"/>
        <w:jc w:val="center"/>
        <w:outlineLvl w:val="0"/>
        <w:rPr>
          <w:rFonts w:eastAsia="Times New Roman"/>
          <w:b/>
          <w:bCs/>
          <w:kern w:val="32"/>
          <w:sz w:val="24"/>
          <w:szCs w:val="24"/>
        </w:rPr>
      </w:pPr>
      <w:r w:rsidRPr="000C7F27">
        <w:rPr>
          <w:rFonts w:eastAsia="Times New Roman"/>
          <w:b/>
          <w:bCs/>
          <w:kern w:val="32"/>
          <w:sz w:val="24"/>
          <w:szCs w:val="24"/>
        </w:rPr>
        <w:t>Vispārīgi</w:t>
      </w:r>
      <w:r w:rsidR="00D25B54">
        <w:rPr>
          <w:rFonts w:eastAsia="Times New Roman"/>
          <w:b/>
          <w:bCs/>
          <w:kern w:val="32"/>
          <w:sz w:val="24"/>
          <w:szCs w:val="24"/>
        </w:rPr>
        <w:t>e</w:t>
      </w:r>
      <w:r w:rsidRPr="000C7F27">
        <w:rPr>
          <w:rFonts w:eastAsia="Times New Roman"/>
          <w:b/>
          <w:bCs/>
          <w:kern w:val="32"/>
          <w:sz w:val="24"/>
          <w:szCs w:val="24"/>
        </w:rPr>
        <w:t xml:space="preserve"> noteikumi</w:t>
      </w:r>
    </w:p>
    <w:p w14:paraId="5D685F73" w14:textId="251A801D" w:rsidR="002F0197" w:rsidRPr="00731524" w:rsidRDefault="007A332F" w:rsidP="000C7F27">
      <w:pPr>
        <w:numPr>
          <w:ilvl w:val="1"/>
          <w:numId w:val="1"/>
        </w:numPr>
        <w:spacing w:before="120"/>
        <w:ind w:left="567" w:hanging="567"/>
        <w:jc w:val="both"/>
        <w:rPr>
          <w:rFonts w:eastAsia="Calibri"/>
          <w:sz w:val="24"/>
          <w:szCs w:val="24"/>
        </w:rPr>
      </w:pPr>
      <w:r w:rsidRPr="00731524">
        <w:rPr>
          <w:rFonts w:eastAsia="Calibri"/>
          <w:b/>
          <w:sz w:val="24"/>
          <w:szCs w:val="24"/>
        </w:rPr>
        <w:t>Iznomātājs:</w:t>
      </w:r>
      <w:r w:rsidRPr="00731524">
        <w:rPr>
          <w:rFonts w:eastAsia="Calibri"/>
          <w:sz w:val="24"/>
          <w:szCs w:val="24"/>
        </w:rPr>
        <w:t xml:space="preserve"> Nacionālais psihiskās veselības centrs, Valsts SIA (turpmāk – NPVC vai Iznomātājs). Vienotais reģistrācijas Nr. 50003342481, juridiskā adrese: Tvaika iela 2, Rīga, LV-1005. </w:t>
      </w:r>
    </w:p>
    <w:p w14:paraId="0822A3EF" w14:textId="235A2210" w:rsidR="002F0197" w:rsidRPr="00731524" w:rsidRDefault="007A332F" w:rsidP="000C7F27">
      <w:pPr>
        <w:numPr>
          <w:ilvl w:val="1"/>
          <w:numId w:val="1"/>
        </w:numPr>
        <w:spacing w:before="120"/>
        <w:ind w:left="567" w:hanging="567"/>
        <w:jc w:val="both"/>
        <w:rPr>
          <w:rFonts w:eastAsia="Calibri"/>
          <w:sz w:val="24"/>
          <w:szCs w:val="24"/>
        </w:rPr>
      </w:pPr>
      <w:r w:rsidRPr="00731524">
        <w:rPr>
          <w:rFonts w:eastAsia="Calibri"/>
          <w:b/>
          <w:sz w:val="24"/>
          <w:szCs w:val="24"/>
        </w:rPr>
        <w:t>Izsoli organizē:</w:t>
      </w:r>
      <w:r w:rsidRPr="00731524">
        <w:rPr>
          <w:rFonts w:eastAsia="Calibri"/>
          <w:sz w:val="24"/>
          <w:szCs w:val="24"/>
        </w:rPr>
        <w:t xml:space="preserve"> NPVC nekustamā īpašuma iznomāšanas pastāvīgā komisija (turpmāk – Komisija), kas izveidota ar NPVC 14.07.2025. rīkojumu Nr. 01.01-01/25-16.</w:t>
      </w:r>
    </w:p>
    <w:p w14:paraId="7F1DD892" w14:textId="6273A7A9" w:rsidR="001D498E" w:rsidRDefault="007A332F" w:rsidP="001D498E">
      <w:pPr>
        <w:numPr>
          <w:ilvl w:val="1"/>
          <w:numId w:val="1"/>
        </w:numPr>
        <w:spacing w:before="120"/>
        <w:ind w:left="567" w:hanging="567"/>
        <w:jc w:val="both"/>
        <w:rPr>
          <w:rFonts w:eastAsia="Calibri"/>
          <w:sz w:val="24"/>
          <w:szCs w:val="24"/>
        </w:rPr>
      </w:pPr>
      <w:r w:rsidRPr="00731524">
        <w:rPr>
          <w:rFonts w:eastAsia="Calibri"/>
          <w:sz w:val="24"/>
          <w:szCs w:val="24"/>
        </w:rPr>
        <w:t xml:space="preserve">Izsole tiek organizēta </w:t>
      </w:r>
      <w:r w:rsidRPr="001D498E">
        <w:rPr>
          <w:rFonts w:eastAsia="Calibri"/>
          <w:sz w:val="24"/>
          <w:szCs w:val="24"/>
        </w:rPr>
        <w:t>saskaņā ar Ministru kabineta 2018.</w:t>
      </w:r>
      <w:r>
        <w:rPr>
          <w:rFonts w:eastAsia="Calibri"/>
          <w:sz w:val="24"/>
          <w:szCs w:val="24"/>
        </w:rPr>
        <w:t xml:space="preserve"> </w:t>
      </w:r>
      <w:r w:rsidRPr="001D498E">
        <w:rPr>
          <w:rFonts w:eastAsia="Calibri"/>
          <w:sz w:val="24"/>
          <w:szCs w:val="24"/>
        </w:rPr>
        <w:t>gada 20.</w:t>
      </w:r>
      <w:r>
        <w:rPr>
          <w:rFonts w:eastAsia="Calibri"/>
          <w:sz w:val="24"/>
          <w:szCs w:val="24"/>
        </w:rPr>
        <w:t xml:space="preserve"> </w:t>
      </w:r>
      <w:r w:rsidRPr="001D498E">
        <w:rPr>
          <w:rFonts w:eastAsia="Calibri"/>
          <w:sz w:val="24"/>
          <w:szCs w:val="24"/>
        </w:rPr>
        <w:t>februāra noteikumiem Nr.</w:t>
      </w:r>
      <w:r w:rsidR="00D71ECD">
        <w:rPr>
          <w:rFonts w:eastAsia="Calibri"/>
          <w:sz w:val="24"/>
          <w:szCs w:val="24"/>
        </w:rPr>
        <w:t> </w:t>
      </w:r>
      <w:r w:rsidRPr="001D498E">
        <w:rPr>
          <w:rFonts w:eastAsia="Calibri"/>
          <w:sz w:val="24"/>
          <w:szCs w:val="24"/>
        </w:rPr>
        <w:t>97 “Publiskas personas mantas iznomāšanas noteikumi”, kā arī ievērojot Publiskas personas finanšu līdzekļu mantas izšķērdēšanas novēršanas likumu</w:t>
      </w:r>
      <w:r>
        <w:rPr>
          <w:rFonts w:eastAsia="Calibri"/>
          <w:sz w:val="24"/>
          <w:szCs w:val="24"/>
        </w:rPr>
        <w:t>.</w:t>
      </w:r>
    </w:p>
    <w:p w14:paraId="4B998268" w14:textId="2BDA1679" w:rsidR="002F0197" w:rsidRPr="001D498E" w:rsidRDefault="007A332F" w:rsidP="001D498E">
      <w:pPr>
        <w:numPr>
          <w:ilvl w:val="1"/>
          <w:numId w:val="1"/>
        </w:numPr>
        <w:spacing w:before="120"/>
        <w:ind w:left="567" w:hanging="567"/>
        <w:jc w:val="both"/>
        <w:rPr>
          <w:rFonts w:eastAsia="Calibri"/>
          <w:sz w:val="24"/>
          <w:szCs w:val="24"/>
        </w:rPr>
      </w:pPr>
      <w:r w:rsidRPr="00731524">
        <w:rPr>
          <w:rFonts w:eastAsia="Calibri"/>
          <w:b/>
          <w:sz w:val="24"/>
          <w:szCs w:val="24"/>
        </w:rPr>
        <w:t>Izsoles veids:</w:t>
      </w:r>
      <w:r w:rsidRPr="00731524">
        <w:rPr>
          <w:rFonts w:eastAsia="Calibri"/>
          <w:sz w:val="24"/>
          <w:szCs w:val="24"/>
        </w:rPr>
        <w:t xml:space="preserve"> </w:t>
      </w:r>
      <w:r w:rsidR="001D498E" w:rsidRPr="001D498E">
        <w:rPr>
          <w:rFonts w:eastAsia="Calibri"/>
          <w:sz w:val="24"/>
          <w:szCs w:val="24"/>
        </w:rPr>
        <w:t xml:space="preserve">pirmā, elektroniskā izsole Tiesu administrācijas uzturētajā elektronisko izsoļu vietnē </w:t>
      </w:r>
      <w:hyperlink r:id="rId8" w:history="1">
        <w:r w:rsidR="001D498E" w:rsidRPr="001D498E">
          <w:rPr>
            <w:rStyle w:val="Hyperlink"/>
            <w:rFonts w:eastAsia="Calibri"/>
            <w:sz w:val="24"/>
            <w:szCs w:val="24"/>
          </w:rPr>
          <w:t>https://izsoles.ta.gov.lv</w:t>
        </w:r>
      </w:hyperlink>
      <w:r w:rsidR="001D498E" w:rsidRPr="001D498E">
        <w:rPr>
          <w:rFonts w:eastAsia="Calibri"/>
          <w:sz w:val="24"/>
          <w:szCs w:val="24"/>
          <w:u w:val="single"/>
        </w:rPr>
        <w:t xml:space="preserve">  </w:t>
      </w:r>
      <w:r w:rsidR="001D498E" w:rsidRPr="001D498E">
        <w:rPr>
          <w:rFonts w:eastAsia="Calibri"/>
          <w:sz w:val="24"/>
          <w:szCs w:val="24"/>
        </w:rPr>
        <w:t>(turpmāk arī -</w:t>
      </w:r>
      <w:r w:rsidR="001D498E" w:rsidRPr="001D498E">
        <w:rPr>
          <w:rFonts w:eastAsia="Calibri"/>
          <w:b/>
          <w:sz w:val="24"/>
          <w:szCs w:val="24"/>
        </w:rPr>
        <w:t xml:space="preserve"> </w:t>
      </w:r>
      <w:r w:rsidR="001D498E" w:rsidRPr="00A8436F">
        <w:rPr>
          <w:rFonts w:eastAsia="Calibri"/>
          <w:bCs/>
          <w:sz w:val="24"/>
          <w:szCs w:val="24"/>
        </w:rPr>
        <w:t>EIV</w:t>
      </w:r>
      <w:r w:rsidR="001D498E" w:rsidRPr="001D498E">
        <w:rPr>
          <w:rFonts w:eastAsia="Calibri"/>
          <w:bCs/>
          <w:sz w:val="24"/>
          <w:szCs w:val="24"/>
        </w:rPr>
        <w:t>) ar augšupejošu soli</w:t>
      </w:r>
      <w:r w:rsidR="001D498E" w:rsidRPr="001D498E">
        <w:rPr>
          <w:rFonts w:eastAsia="Calibri"/>
          <w:sz w:val="24"/>
          <w:szCs w:val="24"/>
        </w:rPr>
        <w:t>.</w:t>
      </w:r>
    </w:p>
    <w:p w14:paraId="5B2CBE26" w14:textId="62CE9269" w:rsidR="002F0197" w:rsidRPr="00731524" w:rsidRDefault="007A332F" w:rsidP="000C7F27">
      <w:pPr>
        <w:numPr>
          <w:ilvl w:val="1"/>
          <w:numId w:val="1"/>
        </w:numPr>
        <w:spacing w:before="120"/>
        <w:ind w:left="567" w:hanging="567"/>
        <w:jc w:val="both"/>
        <w:rPr>
          <w:rFonts w:eastAsia="Calibri"/>
          <w:sz w:val="24"/>
          <w:szCs w:val="24"/>
        </w:rPr>
      </w:pPr>
      <w:r w:rsidRPr="00731524">
        <w:rPr>
          <w:rFonts w:eastAsia="Calibri"/>
          <w:b/>
          <w:sz w:val="24"/>
          <w:szCs w:val="24"/>
        </w:rPr>
        <w:t>Izsoles identifikācijas N</w:t>
      </w:r>
      <w:r w:rsidRPr="009D337F">
        <w:rPr>
          <w:rFonts w:eastAsia="Calibri"/>
          <w:b/>
          <w:sz w:val="24"/>
          <w:szCs w:val="24"/>
        </w:rPr>
        <w:t>r.</w:t>
      </w:r>
      <w:r w:rsidRPr="009D337F">
        <w:rPr>
          <w:rFonts w:eastAsia="Calibri"/>
          <w:sz w:val="24"/>
          <w:szCs w:val="24"/>
        </w:rPr>
        <w:t>: NPVC/2025/IZS-1</w:t>
      </w:r>
    </w:p>
    <w:p w14:paraId="5E87A6FF" w14:textId="77777777" w:rsidR="002F0197" w:rsidRPr="00731524" w:rsidRDefault="007A332F" w:rsidP="000C7F27">
      <w:pPr>
        <w:numPr>
          <w:ilvl w:val="1"/>
          <w:numId w:val="1"/>
        </w:numPr>
        <w:spacing w:before="120"/>
        <w:ind w:left="567" w:hanging="567"/>
        <w:jc w:val="both"/>
        <w:rPr>
          <w:rFonts w:eastAsia="Calibri"/>
          <w:sz w:val="24"/>
          <w:szCs w:val="24"/>
        </w:rPr>
      </w:pPr>
      <w:r w:rsidRPr="00731524">
        <w:rPr>
          <w:rFonts w:eastAsia="Calibri"/>
          <w:b/>
          <w:sz w:val="24"/>
          <w:szCs w:val="24"/>
        </w:rPr>
        <w:t>Kontaktpersonas:</w:t>
      </w:r>
    </w:p>
    <w:p w14:paraId="151E73C2" w14:textId="682B56C3" w:rsidR="002F0197" w:rsidRPr="00731524" w:rsidRDefault="007A332F" w:rsidP="000C7F27">
      <w:pPr>
        <w:numPr>
          <w:ilvl w:val="2"/>
          <w:numId w:val="1"/>
        </w:numPr>
        <w:spacing w:before="120"/>
        <w:ind w:left="1134" w:hanging="567"/>
        <w:jc w:val="both"/>
        <w:rPr>
          <w:rFonts w:eastAsia="Calibri"/>
          <w:sz w:val="24"/>
          <w:szCs w:val="24"/>
        </w:rPr>
      </w:pPr>
      <w:r w:rsidRPr="00731524">
        <w:rPr>
          <w:rFonts w:eastAsia="Calibri"/>
          <w:sz w:val="24"/>
          <w:szCs w:val="24"/>
        </w:rPr>
        <w:t xml:space="preserve">Par izsoles organizatorisko pusi: NPVC Attīstības un iepirkumu nodrošinājuma departamenta </w:t>
      </w:r>
      <w:r w:rsidR="00D71ECD">
        <w:rPr>
          <w:rFonts w:eastAsia="Calibri"/>
          <w:sz w:val="24"/>
          <w:szCs w:val="24"/>
        </w:rPr>
        <w:t xml:space="preserve">iepirkumu </w:t>
      </w:r>
      <w:r w:rsidRPr="00731524">
        <w:rPr>
          <w:rFonts w:eastAsia="Calibri"/>
          <w:sz w:val="24"/>
          <w:szCs w:val="24"/>
        </w:rPr>
        <w:t>speciāliste-juriste Daniela Veide, tālr. +371 22320901, e-pasts:</w:t>
      </w:r>
      <w:r w:rsidRPr="00731524">
        <w:rPr>
          <w:sz w:val="24"/>
          <w:szCs w:val="24"/>
        </w:rPr>
        <w:t xml:space="preserve"> </w:t>
      </w:r>
      <w:hyperlink r:id="rId9" w:history="1">
        <w:r w:rsidR="002F0197" w:rsidRPr="00731524">
          <w:rPr>
            <w:rStyle w:val="Hyperlink"/>
            <w:sz w:val="24"/>
            <w:szCs w:val="24"/>
          </w:rPr>
          <w:t>daniela.veide@npvc.lv</w:t>
        </w:r>
      </w:hyperlink>
      <w:r w:rsidRPr="00731524">
        <w:rPr>
          <w:rFonts w:eastAsia="Calibri"/>
          <w:sz w:val="24"/>
          <w:szCs w:val="24"/>
        </w:rPr>
        <w:t xml:space="preserve">;  </w:t>
      </w:r>
    </w:p>
    <w:p w14:paraId="4C4B9B43" w14:textId="173B0043" w:rsidR="002F0197" w:rsidRDefault="007A332F" w:rsidP="000C7F27">
      <w:pPr>
        <w:numPr>
          <w:ilvl w:val="2"/>
          <w:numId w:val="1"/>
        </w:numPr>
        <w:spacing w:before="120"/>
        <w:ind w:left="1134" w:hanging="567"/>
        <w:jc w:val="both"/>
        <w:rPr>
          <w:rFonts w:eastAsia="Calibri"/>
          <w:sz w:val="24"/>
          <w:szCs w:val="24"/>
        </w:rPr>
      </w:pPr>
      <w:r w:rsidRPr="00731524">
        <w:rPr>
          <w:rFonts w:eastAsia="Calibri"/>
          <w:sz w:val="24"/>
          <w:szCs w:val="24"/>
        </w:rPr>
        <w:t>Pieteikšanās objekt</w:t>
      </w:r>
      <w:r w:rsidR="00731524" w:rsidRPr="00731524">
        <w:rPr>
          <w:rFonts w:eastAsia="Calibri"/>
          <w:sz w:val="24"/>
          <w:szCs w:val="24"/>
        </w:rPr>
        <w:t>a</w:t>
      </w:r>
      <w:r w:rsidRPr="00731524">
        <w:rPr>
          <w:rFonts w:eastAsia="Calibri"/>
          <w:sz w:val="24"/>
          <w:szCs w:val="24"/>
        </w:rPr>
        <w:t xml:space="preserve"> apsekošanai: </w:t>
      </w:r>
      <w:r w:rsidR="00731524" w:rsidRPr="00731524">
        <w:rPr>
          <w:rFonts w:eastAsia="Calibri"/>
          <w:sz w:val="24"/>
          <w:szCs w:val="24"/>
        </w:rPr>
        <w:t>NPVC</w:t>
      </w:r>
      <w:r w:rsidRPr="00731524">
        <w:rPr>
          <w:rFonts w:eastAsia="Calibri"/>
          <w:sz w:val="24"/>
          <w:szCs w:val="24"/>
        </w:rPr>
        <w:t xml:space="preserve"> Saimnieciskā nodrošinājuma daļas vadītājs Kaspars </w:t>
      </w:r>
      <w:proofErr w:type="spellStart"/>
      <w:r w:rsidRPr="00731524">
        <w:rPr>
          <w:rFonts w:eastAsia="Calibri"/>
          <w:sz w:val="24"/>
          <w:szCs w:val="24"/>
        </w:rPr>
        <w:t>Kroms</w:t>
      </w:r>
      <w:proofErr w:type="spellEnd"/>
      <w:r w:rsidRPr="00731524">
        <w:rPr>
          <w:rFonts w:eastAsia="Calibri"/>
          <w:sz w:val="24"/>
          <w:szCs w:val="24"/>
        </w:rPr>
        <w:t xml:space="preserve">, tālr. </w:t>
      </w:r>
      <w:r w:rsidR="00731524" w:rsidRPr="00731524">
        <w:rPr>
          <w:rFonts w:eastAsia="Calibri"/>
          <w:sz w:val="24"/>
          <w:szCs w:val="24"/>
        </w:rPr>
        <w:t xml:space="preserve">+371 </w:t>
      </w:r>
      <w:r w:rsidRPr="00731524">
        <w:rPr>
          <w:rFonts w:eastAsia="Calibri"/>
          <w:sz w:val="24"/>
          <w:szCs w:val="24"/>
        </w:rPr>
        <w:t>29999595, e-pasts:</w:t>
      </w:r>
      <w:r w:rsidR="00731524" w:rsidRPr="00731524">
        <w:rPr>
          <w:rFonts w:eastAsia="Calibri"/>
          <w:sz w:val="24"/>
          <w:szCs w:val="24"/>
        </w:rPr>
        <w:t xml:space="preserve"> </w:t>
      </w:r>
      <w:hyperlink r:id="rId10" w:history="1">
        <w:r w:rsidR="00731524" w:rsidRPr="00731524">
          <w:rPr>
            <w:rStyle w:val="Hyperlink"/>
            <w:rFonts w:eastAsia="Calibri"/>
            <w:sz w:val="24"/>
            <w:szCs w:val="24"/>
          </w:rPr>
          <w:t>kaspars.kroms@npvc.lv</w:t>
        </w:r>
      </w:hyperlink>
      <w:r w:rsidR="00731524" w:rsidRPr="00731524">
        <w:rPr>
          <w:rFonts w:eastAsia="Calibri"/>
          <w:sz w:val="24"/>
          <w:szCs w:val="24"/>
        </w:rPr>
        <w:t xml:space="preserve">. </w:t>
      </w:r>
    </w:p>
    <w:p w14:paraId="1FAA5854" w14:textId="59114114" w:rsidR="001D498E" w:rsidRPr="001D498E" w:rsidRDefault="007A332F" w:rsidP="001D498E">
      <w:pPr>
        <w:pStyle w:val="ListParagraph"/>
        <w:numPr>
          <w:ilvl w:val="1"/>
          <w:numId w:val="1"/>
        </w:numPr>
        <w:spacing w:before="120"/>
        <w:ind w:left="567" w:hanging="567"/>
        <w:contextualSpacing w:val="0"/>
        <w:jc w:val="both"/>
        <w:rPr>
          <w:sz w:val="24"/>
          <w:szCs w:val="24"/>
        </w:rPr>
      </w:pPr>
      <w:r>
        <w:rPr>
          <w:b/>
          <w:sz w:val="24"/>
          <w:szCs w:val="24"/>
        </w:rPr>
        <w:t>Piedāvājuma nodrošinājums:</w:t>
      </w:r>
      <w:r>
        <w:rPr>
          <w:sz w:val="24"/>
          <w:szCs w:val="24"/>
        </w:rPr>
        <w:t xml:space="preserve"> </w:t>
      </w:r>
      <w:r w:rsidR="00A817FE">
        <w:rPr>
          <w:sz w:val="24"/>
          <w:szCs w:val="24"/>
        </w:rPr>
        <w:t>netiek prasīts.</w:t>
      </w:r>
    </w:p>
    <w:p w14:paraId="0B90459D" w14:textId="19FB8400" w:rsidR="002F0197" w:rsidRPr="000C7F27" w:rsidRDefault="007A332F" w:rsidP="001D498E">
      <w:pPr>
        <w:pStyle w:val="ListParagraph"/>
        <w:keepNext/>
        <w:numPr>
          <w:ilvl w:val="0"/>
          <w:numId w:val="1"/>
        </w:numPr>
        <w:spacing w:before="120"/>
        <w:jc w:val="center"/>
        <w:outlineLvl w:val="0"/>
        <w:rPr>
          <w:rFonts w:eastAsia="Times New Roman"/>
          <w:b/>
          <w:bCs/>
          <w:kern w:val="32"/>
          <w:sz w:val="24"/>
          <w:szCs w:val="24"/>
        </w:rPr>
      </w:pPr>
      <w:r w:rsidRPr="000C7F27">
        <w:rPr>
          <w:rFonts w:eastAsia="Times New Roman"/>
          <w:b/>
          <w:bCs/>
          <w:kern w:val="32"/>
          <w:sz w:val="24"/>
          <w:szCs w:val="24"/>
        </w:rPr>
        <w:t>Izsoles objekts</w:t>
      </w:r>
    </w:p>
    <w:p w14:paraId="38CB5D92" w14:textId="77777777" w:rsidR="002F0197" w:rsidRPr="00731524" w:rsidRDefault="002F0197" w:rsidP="000C7F27">
      <w:pPr>
        <w:numPr>
          <w:ilvl w:val="0"/>
          <w:numId w:val="1"/>
        </w:numPr>
        <w:spacing w:before="120"/>
        <w:jc w:val="both"/>
        <w:rPr>
          <w:rFonts w:eastAsia="Calibri"/>
          <w:b/>
          <w:bCs/>
          <w:vanish/>
          <w:sz w:val="24"/>
          <w:szCs w:val="24"/>
        </w:rPr>
      </w:pPr>
    </w:p>
    <w:p w14:paraId="6CD17317" w14:textId="23FA36D0" w:rsidR="002F0197" w:rsidRPr="000C7F27" w:rsidRDefault="007A332F" w:rsidP="000C7F27">
      <w:pPr>
        <w:pStyle w:val="ListParagraph"/>
        <w:numPr>
          <w:ilvl w:val="1"/>
          <w:numId w:val="17"/>
        </w:numPr>
        <w:spacing w:before="120"/>
        <w:ind w:left="426" w:hanging="426"/>
        <w:jc w:val="both"/>
        <w:rPr>
          <w:rFonts w:eastAsia="Calibri"/>
          <w:sz w:val="24"/>
          <w:szCs w:val="24"/>
        </w:rPr>
      </w:pPr>
      <w:r w:rsidRPr="000C7F27">
        <w:rPr>
          <w:rFonts w:eastAsia="Calibri"/>
          <w:b/>
          <w:bCs/>
          <w:sz w:val="24"/>
          <w:szCs w:val="24"/>
        </w:rPr>
        <w:t>Izsoles objekts</w:t>
      </w:r>
      <w:r w:rsidRPr="000C7F27">
        <w:rPr>
          <w:rFonts w:eastAsia="Calibri"/>
          <w:sz w:val="24"/>
          <w:szCs w:val="24"/>
        </w:rPr>
        <w:t xml:space="preserve"> ir </w:t>
      </w:r>
      <w:r w:rsidR="00731524" w:rsidRPr="000C7F27">
        <w:rPr>
          <w:rFonts w:eastAsia="Calibri"/>
          <w:sz w:val="24"/>
          <w:szCs w:val="24"/>
        </w:rPr>
        <w:t>telpas platības</w:t>
      </w:r>
      <w:r w:rsidRPr="000C7F27">
        <w:rPr>
          <w:rFonts w:eastAsia="Calibri"/>
          <w:sz w:val="24"/>
          <w:szCs w:val="24"/>
        </w:rPr>
        <w:t>, kas paredzēt</w:t>
      </w:r>
      <w:r w:rsidR="00731524" w:rsidRPr="000C7F27">
        <w:rPr>
          <w:rFonts w:eastAsia="Calibri"/>
          <w:sz w:val="24"/>
          <w:szCs w:val="24"/>
        </w:rPr>
        <w:t>a</w:t>
      </w:r>
      <w:r w:rsidRPr="000C7F27">
        <w:rPr>
          <w:rFonts w:eastAsia="Calibri"/>
          <w:sz w:val="24"/>
          <w:szCs w:val="24"/>
        </w:rPr>
        <w:t xml:space="preserve"> </w:t>
      </w:r>
      <w:r w:rsidR="000E3755" w:rsidRPr="000C7F27">
        <w:rPr>
          <w:rFonts w:eastAsia="Calibri"/>
          <w:sz w:val="24"/>
          <w:szCs w:val="24"/>
        </w:rPr>
        <w:t>uzkodu</w:t>
      </w:r>
      <w:r w:rsidRPr="000C7F27">
        <w:rPr>
          <w:rFonts w:eastAsia="Calibri"/>
          <w:sz w:val="24"/>
          <w:szCs w:val="24"/>
        </w:rPr>
        <w:t xml:space="preserve"> iegādes pašapkalpošanās iekārt</w:t>
      </w:r>
      <w:r w:rsidR="00731524" w:rsidRPr="000C7F27">
        <w:rPr>
          <w:rFonts w:eastAsia="Calibri"/>
          <w:sz w:val="24"/>
          <w:szCs w:val="24"/>
        </w:rPr>
        <w:t>as</w:t>
      </w:r>
      <w:r w:rsidRPr="000C7F27">
        <w:rPr>
          <w:rFonts w:eastAsia="Calibri"/>
          <w:sz w:val="24"/>
          <w:szCs w:val="24"/>
        </w:rPr>
        <w:t xml:space="preserve"> izvietošanai, nomas tiesības.</w:t>
      </w:r>
    </w:p>
    <w:p w14:paraId="3A393D61" w14:textId="2AE4F1C8" w:rsidR="002F0197" w:rsidRPr="00731524" w:rsidRDefault="007A332F" w:rsidP="000C7F27">
      <w:pPr>
        <w:numPr>
          <w:ilvl w:val="1"/>
          <w:numId w:val="17"/>
        </w:numPr>
        <w:spacing w:before="120"/>
        <w:ind w:left="454" w:hanging="454"/>
        <w:jc w:val="both"/>
        <w:rPr>
          <w:rFonts w:eastAsia="Calibri"/>
          <w:sz w:val="24"/>
          <w:szCs w:val="24"/>
        </w:rPr>
      </w:pPr>
      <w:r w:rsidRPr="00731524">
        <w:rPr>
          <w:rFonts w:eastAsia="Calibri"/>
          <w:b/>
          <w:bCs/>
          <w:sz w:val="24"/>
          <w:szCs w:val="24"/>
        </w:rPr>
        <w:t>Izsoles objekta raksturojums</w:t>
      </w:r>
      <w:r w:rsidRPr="00731524">
        <w:rPr>
          <w:rFonts w:eastAsia="Calibri"/>
          <w:sz w:val="24"/>
          <w:szCs w:val="24"/>
        </w:rPr>
        <w:t xml:space="preserve">. Izsoles objekts sastāv no </w:t>
      </w:r>
      <w:r w:rsidR="00731524">
        <w:rPr>
          <w:rFonts w:eastAsia="Calibri"/>
          <w:sz w:val="24"/>
          <w:szCs w:val="24"/>
        </w:rPr>
        <w:t>telpas platības</w:t>
      </w:r>
      <w:r w:rsidRPr="00731524">
        <w:rPr>
          <w:rFonts w:eastAsia="Calibri"/>
          <w:sz w:val="24"/>
          <w:szCs w:val="24"/>
        </w:rPr>
        <w:t xml:space="preserve">, kas atrodas </w:t>
      </w:r>
      <w:r w:rsidR="00731524">
        <w:rPr>
          <w:rFonts w:eastAsia="Calibri"/>
          <w:sz w:val="24"/>
          <w:szCs w:val="24"/>
        </w:rPr>
        <w:t>NPVC struktūrvienības ambulatorās aprūpes centra “Veldre” telpās</w:t>
      </w:r>
      <w:r w:rsidRPr="00731524">
        <w:rPr>
          <w:rFonts w:eastAsia="Calibri"/>
          <w:sz w:val="24"/>
          <w:szCs w:val="24"/>
        </w:rPr>
        <w:t xml:space="preserve"> </w:t>
      </w:r>
      <w:r w:rsidR="00731524">
        <w:rPr>
          <w:rFonts w:eastAsia="Calibri"/>
          <w:sz w:val="24"/>
          <w:szCs w:val="24"/>
        </w:rPr>
        <w:t>Veldres</w:t>
      </w:r>
      <w:r w:rsidRPr="00731524">
        <w:rPr>
          <w:rFonts w:eastAsia="Calibri"/>
          <w:sz w:val="24"/>
          <w:szCs w:val="24"/>
        </w:rPr>
        <w:t xml:space="preserve"> ielā </w:t>
      </w:r>
      <w:r w:rsidR="00731524">
        <w:rPr>
          <w:rFonts w:eastAsia="Calibri"/>
          <w:sz w:val="24"/>
          <w:szCs w:val="24"/>
        </w:rPr>
        <w:t>1A,</w:t>
      </w:r>
      <w:r w:rsidRPr="00731524">
        <w:rPr>
          <w:rFonts w:eastAsia="Calibri"/>
          <w:sz w:val="24"/>
          <w:szCs w:val="24"/>
        </w:rPr>
        <w:t xml:space="preserve"> </w:t>
      </w:r>
      <w:r w:rsidR="00731524" w:rsidRPr="00731524">
        <w:rPr>
          <w:rFonts w:eastAsia="Calibri"/>
          <w:sz w:val="24"/>
          <w:szCs w:val="24"/>
        </w:rPr>
        <w:t>Rīgā, LV-10</w:t>
      </w:r>
      <w:r w:rsidR="00731524">
        <w:rPr>
          <w:rFonts w:eastAsia="Calibri"/>
          <w:sz w:val="24"/>
          <w:szCs w:val="24"/>
        </w:rPr>
        <w:t>64</w:t>
      </w:r>
      <w:r w:rsidR="00731524" w:rsidRPr="00731524">
        <w:rPr>
          <w:rFonts w:eastAsia="Calibri"/>
          <w:sz w:val="24"/>
          <w:szCs w:val="24"/>
        </w:rPr>
        <w:t xml:space="preserve"> </w:t>
      </w:r>
      <w:r w:rsidRPr="00731524">
        <w:rPr>
          <w:rFonts w:eastAsia="Calibri"/>
          <w:sz w:val="24"/>
          <w:szCs w:val="24"/>
        </w:rPr>
        <w:t>(</w:t>
      </w:r>
      <w:r w:rsidR="009213D0">
        <w:rPr>
          <w:rFonts w:eastAsia="Calibri"/>
          <w:sz w:val="24"/>
          <w:szCs w:val="24"/>
        </w:rPr>
        <w:t>ēkas</w:t>
      </w:r>
      <w:r w:rsidR="009213D0" w:rsidRPr="00731524">
        <w:rPr>
          <w:rFonts w:eastAsia="Calibri"/>
          <w:sz w:val="24"/>
          <w:szCs w:val="24"/>
        </w:rPr>
        <w:t xml:space="preserve"> </w:t>
      </w:r>
      <w:r w:rsidRPr="00731524">
        <w:rPr>
          <w:rFonts w:eastAsia="Calibri"/>
          <w:sz w:val="24"/>
          <w:szCs w:val="24"/>
        </w:rPr>
        <w:t xml:space="preserve">kadastra </w:t>
      </w:r>
      <w:r w:rsidR="009213D0">
        <w:rPr>
          <w:rFonts w:eastAsia="Calibri"/>
          <w:sz w:val="24"/>
          <w:szCs w:val="24"/>
        </w:rPr>
        <w:t>apzīmējums</w:t>
      </w:r>
      <w:r w:rsidR="00DA4C9D">
        <w:rPr>
          <w:rFonts w:eastAsia="Calibri"/>
          <w:sz w:val="24"/>
          <w:szCs w:val="24"/>
        </w:rPr>
        <w:t xml:space="preserve"> </w:t>
      </w:r>
      <w:r w:rsidR="00DA4C9D" w:rsidRPr="00D71ECD">
        <w:rPr>
          <w:rFonts w:eastAsia="Calibri"/>
          <w:sz w:val="24"/>
          <w:szCs w:val="24"/>
        </w:rPr>
        <w:t>01001240294001</w:t>
      </w:r>
      <w:r w:rsidRPr="00731524">
        <w:rPr>
          <w:rFonts w:eastAsia="Calibri"/>
          <w:sz w:val="24"/>
          <w:szCs w:val="24"/>
        </w:rPr>
        <w:t>)</w:t>
      </w:r>
      <w:r w:rsidR="00731524">
        <w:rPr>
          <w:rFonts w:eastAsia="Calibri"/>
          <w:sz w:val="24"/>
          <w:szCs w:val="24"/>
        </w:rPr>
        <w:t>.</w:t>
      </w:r>
    </w:p>
    <w:p w14:paraId="105A7694" w14:textId="2C1C48DE" w:rsidR="00EC420B" w:rsidRDefault="007A332F" w:rsidP="000C7F27">
      <w:pPr>
        <w:pStyle w:val="ListParagraph"/>
        <w:numPr>
          <w:ilvl w:val="2"/>
          <w:numId w:val="17"/>
        </w:numPr>
        <w:spacing w:before="120"/>
        <w:ind w:left="1134" w:hanging="708"/>
        <w:contextualSpacing w:val="0"/>
        <w:jc w:val="both"/>
        <w:rPr>
          <w:rFonts w:eastAsia="Calibri"/>
          <w:sz w:val="24"/>
          <w:szCs w:val="24"/>
        </w:rPr>
      </w:pPr>
      <w:r>
        <w:rPr>
          <w:rFonts w:eastAsia="Calibri"/>
          <w:sz w:val="24"/>
          <w:szCs w:val="24"/>
        </w:rPr>
        <w:t xml:space="preserve">Telpas platības izvietojums: </w:t>
      </w:r>
      <w:r w:rsidR="00A06B56">
        <w:rPr>
          <w:rFonts w:eastAsia="Calibri"/>
          <w:sz w:val="24"/>
          <w:szCs w:val="24"/>
        </w:rPr>
        <w:t>Telpa Nr. 001-35</w:t>
      </w:r>
      <w:r w:rsidR="00A06B56" w:rsidRPr="00731524">
        <w:rPr>
          <w:rFonts w:eastAsia="Calibri"/>
          <w:sz w:val="24"/>
          <w:szCs w:val="24"/>
        </w:rPr>
        <w:t xml:space="preserve"> </w:t>
      </w:r>
      <w:r w:rsidR="002F0197" w:rsidRPr="00731524">
        <w:rPr>
          <w:rFonts w:eastAsia="Calibri"/>
          <w:sz w:val="24"/>
          <w:szCs w:val="24"/>
        </w:rPr>
        <w:t>(skat. izsoles nolikuma pielikuma Nr. 1 “</w:t>
      </w:r>
      <w:r w:rsidR="002F0197" w:rsidRPr="00731524">
        <w:rPr>
          <w:rFonts w:eastAsia="Calibri"/>
          <w:i/>
          <w:iCs/>
          <w:sz w:val="24"/>
          <w:szCs w:val="24"/>
        </w:rPr>
        <w:t>Tehniskā specifikācija</w:t>
      </w:r>
      <w:r w:rsidR="002F0197" w:rsidRPr="00731524">
        <w:rPr>
          <w:rFonts w:eastAsia="Calibri"/>
          <w:sz w:val="24"/>
          <w:szCs w:val="24"/>
        </w:rPr>
        <w:t>” pielikumu Nr.</w:t>
      </w:r>
      <w:r w:rsidR="00D71ECD">
        <w:rPr>
          <w:rFonts w:eastAsia="Calibri"/>
          <w:sz w:val="24"/>
          <w:szCs w:val="24"/>
        </w:rPr>
        <w:t xml:space="preserve"> </w:t>
      </w:r>
      <w:r w:rsidR="002F0197" w:rsidRPr="00731524">
        <w:rPr>
          <w:rFonts w:eastAsia="Calibri"/>
          <w:sz w:val="24"/>
          <w:szCs w:val="24"/>
        </w:rPr>
        <w:t>1 “</w:t>
      </w:r>
      <w:r>
        <w:rPr>
          <w:rFonts w:eastAsia="Calibri"/>
          <w:i/>
          <w:iCs/>
          <w:sz w:val="24"/>
          <w:szCs w:val="24"/>
        </w:rPr>
        <w:t>Telpu plāns</w:t>
      </w:r>
      <w:r w:rsidR="002F0197" w:rsidRPr="00731524">
        <w:rPr>
          <w:rFonts w:eastAsia="Calibri"/>
          <w:sz w:val="24"/>
          <w:szCs w:val="24"/>
        </w:rPr>
        <w:t>”)</w:t>
      </w:r>
      <w:r>
        <w:rPr>
          <w:rFonts w:eastAsia="Calibri"/>
          <w:sz w:val="24"/>
          <w:szCs w:val="24"/>
        </w:rPr>
        <w:t>;</w:t>
      </w:r>
    </w:p>
    <w:p w14:paraId="76742EF3" w14:textId="64F1619C" w:rsidR="00EC420B" w:rsidRPr="00E42FE0" w:rsidRDefault="007A332F" w:rsidP="00E42FE0">
      <w:pPr>
        <w:pStyle w:val="ListParagraph"/>
        <w:numPr>
          <w:ilvl w:val="2"/>
          <w:numId w:val="17"/>
        </w:numPr>
        <w:spacing w:before="120"/>
        <w:ind w:left="1134" w:hanging="708"/>
        <w:contextualSpacing w:val="0"/>
        <w:jc w:val="both"/>
        <w:rPr>
          <w:rFonts w:eastAsia="Calibri"/>
          <w:sz w:val="24"/>
          <w:szCs w:val="24"/>
        </w:rPr>
      </w:pPr>
      <w:r w:rsidRPr="00EC420B">
        <w:rPr>
          <w:rFonts w:eastAsia="Calibri"/>
          <w:sz w:val="24"/>
          <w:szCs w:val="24"/>
        </w:rPr>
        <w:t>platība:</w:t>
      </w:r>
      <w:r>
        <w:rPr>
          <w:rFonts w:eastAsia="Calibri"/>
          <w:sz w:val="24"/>
          <w:szCs w:val="24"/>
        </w:rPr>
        <w:t xml:space="preserve"> </w:t>
      </w:r>
      <w:r w:rsidR="00815F19" w:rsidRPr="00CD53FE">
        <w:rPr>
          <w:rFonts w:eastAsia="Calibri"/>
          <w:b/>
          <w:bCs/>
          <w:sz w:val="24"/>
          <w:szCs w:val="24"/>
        </w:rPr>
        <w:t xml:space="preserve">3 (trīs) </w:t>
      </w:r>
      <w:r w:rsidR="00E42FE0" w:rsidRPr="00CD53FE">
        <w:rPr>
          <w:rFonts w:eastAsia="Calibri"/>
          <w:b/>
          <w:bCs/>
          <w:sz w:val="24"/>
          <w:szCs w:val="24"/>
        </w:rPr>
        <w:t xml:space="preserve">kvadrātmetri </w:t>
      </w:r>
      <w:r w:rsidR="00E42FE0">
        <w:rPr>
          <w:rFonts w:eastAsia="Calibri"/>
          <w:sz w:val="24"/>
          <w:szCs w:val="24"/>
        </w:rPr>
        <w:t>uzkodu aparāta izvietošanai</w:t>
      </w:r>
      <w:r w:rsidR="00815F19">
        <w:rPr>
          <w:rFonts w:eastAsia="Calibri"/>
          <w:sz w:val="24"/>
          <w:szCs w:val="24"/>
        </w:rPr>
        <w:t>, t.sk. 1 (viens) kvadrātmetrs apkalpošanas zona</w:t>
      </w:r>
      <w:r w:rsidR="00E42FE0">
        <w:rPr>
          <w:rFonts w:eastAsia="Calibri"/>
          <w:sz w:val="24"/>
          <w:szCs w:val="24"/>
        </w:rPr>
        <w:t>;</w:t>
      </w:r>
    </w:p>
    <w:p w14:paraId="57E0E184" w14:textId="18277C97" w:rsidR="002F0197" w:rsidRPr="00EC420B" w:rsidRDefault="007A332F" w:rsidP="000C7F27">
      <w:pPr>
        <w:pStyle w:val="ListParagraph"/>
        <w:numPr>
          <w:ilvl w:val="2"/>
          <w:numId w:val="17"/>
        </w:numPr>
        <w:spacing w:before="120"/>
        <w:ind w:left="1134" w:hanging="708"/>
        <w:contextualSpacing w:val="0"/>
        <w:jc w:val="both"/>
        <w:rPr>
          <w:rFonts w:eastAsia="Calibri"/>
          <w:sz w:val="24"/>
          <w:szCs w:val="24"/>
        </w:rPr>
      </w:pPr>
      <w:r>
        <w:rPr>
          <w:rFonts w:eastAsia="Calibri"/>
          <w:sz w:val="24"/>
          <w:szCs w:val="24"/>
        </w:rPr>
        <w:t xml:space="preserve">telpu </w:t>
      </w:r>
      <w:r w:rsidRPr="00EC420B">
        <w:rPr>
          <w:rFonts w:eastAsia="Calibri"/>
          <w:sz w:val="24"/>
          <w:szCs w:val="24"/>
        </w:rPr>
        <w:t xml:space="preserve">lietošanas mērķis: </w:t>
      </w:r>
      <w:r w:rsidR="00CD53FE" w:rsidRPr="00CD53FE">
        <w:rPr>
          <w:rFonts w:eastAsia="Calibri"/>
          <w:sz w:val="24"/>
          <w:szCs w:val="24"/>
        </w:rPr>
        <w:t>1264 - Ārstniecības vai veselības aprūpes iestāžu telpu grupa</w:t>
      </w:r>
      <w:r w:rsidR="00CD53FE">
        <w:rPr>
          <w:rFonts w:eastAsia="Calibri"/>
          <w:sz w:val="24"/>
          <w:szCs w:val="24"/>
        </w:rPr>
        <w:t>.</w:t>
      </w:r>
    </w:p>
    <w:p w14:paraId="4A4343CB" w14:textId="475304F0" w:rsidR="002F0197" w:rsidRPr="00731524" w:rsidRDefault="007A332F" w:rsidP="000C7F27">
      <w:pPr>
        <w:numPr>
          <w:ilvl w:val="1"/>
          <w:numId w:val="17"/>
        </w:numPr>
        <w:spacing w:before="120"/>
        <w:ind w:left="454" w:hanging="454"/>
        <w:jc w:val="both"/>
        <w:rPr>
          <w:rFonts w:eastAsia="Calibri"/>
          <w:sz w:val="24"/>
          <w:szCs w:val="24"/>
        </w:rPr>
      </w:pPr>
      <w:r w:rsidRPr="00731524">
        <w:rPr>
          <w:rFonts w:eastAsia="Calibri"/>
          <w:b/>
          <w:bCs/>
          <w:sz w:val="24"/>
          <w:szCs w:val="24"/>
        </w:rPr>
        <w:t>Izsoles sākumcena</w:t>
      </w:r>
      <w:r w:rsidRPr="00731524">
        <w:rPr>
          <w:rFonts w:eastAsia="Calibri"/>
          <w:sz w:val="24"/>
          <w:szCs w:val="24"/>
        </w:rPr>
        <w:t xml:space="preserve"> </w:t>
      </w:r>
      <w:r w:rsidRPr="000350CF">
        <w:rPr>
          <w:rFonts w:eastAsia="Calibri"/>
          <w:sz w:val="24"/>
          <w:szCs w:val="24"/>
        </w:rPr>
        <w:t xml:space="preserve">ir </w:t>
      </w:r>
      <w:r w:rsidR="000350CF" w:rsidRPr="000350CF">
        <w:rPr>
          <w:rFonts w:eastAsia="Calibri"/>
          <w:sz w:val="24"/>
          <w:szCs w:val="24"/>
        </w:rPr>
        <w:t>21</w:t>
      </w:r>
      <w:r w:rsidRPr="000350CF">
        <w:rPr>
          <w:rFonts w:eastAsia="Calibri"/>
          <w:sz w:val="24"/>
          <w:szCs w:val="24"/>
        </w:rPr>
        <w:t xml:space="preserve">,00 </w:t>
      </w:r>
      <w:r w:rsidR="000350CF" w:rsidRPr="000350CF">
        <w:rPr>
          <w:rFonts w:eastAsia="Calibri"/>
          <w:sz w:val="24"/>
          <w:szCs w:val="24"/>
        </w:rPr>
        <w:t xml:space="preserve">EUR </w:t>
      </w:r>
      <w:r w:rsidRPr="000350CF">
        <w:rPr>
          <w:rFonts w:eastAsia="Calibri"/>
          <w:sz w:val="24"/>
          <w:szCs w:val="24"/>
        </w:rPr>
        <w:t>(</w:t>
      </w:r>
      <w:r w:rsidR="000350CF" w:rsidRPr="000350CF">
        <w:rPr>
          <w:rFonts w:eastAsia="Calibri"/>
          <w:sz w:val="24"/>
          <w:szCs w:val="24"/>
        </w:rPr>
        <w:t>div</w:t>
      </w:r>
      <w:r w:rsidR="000350CF">
        <w:rPr>
          <w:rFonts w:eastAsia="Calibri"/>
          <w:sz w:val="24"/>
          <w:szCs w:val="24"/>
        </w:rPr>
        <w:t>desmit viens</w:t>
      </w:r>
      <w:r w:rsidRPr="00731524">
        <w:rPr>
          <w:rFonts w:eastAsia="Calibri"/>
          <w:sz w:val="24"/>
          <w:szCs w:val="24"/>
        </w:rPr>
        <w:t xml:space="preserve"> </w:t>
      </w:r>
      <w:proofErr w:type="spellStart"/>
      <w:r w:rsidRPr="00EC420B">
        <w:rPr>
          <w:rFonts w:eastAsia="Calibri"/>
          <w:i/>
          <w:iCs/>
          <w:sz w:val="24"/>
          <w:szCs w:val="24"/>
        </w:rPr>
        <w:t>euro</w:t>
      </w:r>
      <w:proofErr w:type="spellEnd"/>
      <w:r w:rsidRPr="00731524">
        <w:rPr>
          <w:rFonts w:eastAsia="Calibri"/>
          <w:sz w:val="24"/>
          <w:szCs w:val="24"/>
        </w:rPr>
        <w:t>) bez pievienotās vērtības nodokļa par vienu kvadrātmetru mēnesī.</w:t>
      </w:r>
    </w:p>
    <w:p w14:paraId="118CAFEB" w14:textId="5117C1A4" w:rsidR="002F0197" w:rsidRPr="00731524" w:rsidRDefault="007A332F" w:rsidP="000C7F27">
      <w:pPr>
        <w:numPr>
          <w:ilvl w:val="1"/>
          <w:numId w:val="17"/>
        </w:numPr>
        <w:spacing w:before="120"/>
        <w:ind w:left="454" w:hanging="454"/>
        <w:jc w:val="both"/>
        <w:rPr>
          <w:rFonts w:eastAsia="Calibri"/>
          <w:sz w:val="24"/>
          <w:szCs w:val="24"/>
        </w:rPr>
      </w:pPr>
      <w:r w:rsidRPr="00731524">
        <w:rPr>
          <w:rFonts w:eastAsia="Calibri"/>
          <w:b/>
          <w:bCs/>
          <w:sz w:val="24"/>
          <w:szCs w:val="24"/>
        </w:rPr>
        <w:t>Izsoles soli</w:t>
      </w:r>
      <w:r w:rsidRPr="001162E9">
        <w:rPr>
          <w:rFonts w:eastAsia="Calibri"/>
          <w:b/>
          <w:bCs/>
          <w:sz w:val="24"/>
          <w:szCs w:val="24"/>
        </w:rPr>
        <w:t>s</w:t>
      </w:r>
      <w:r w:rsidRPr="001162E9">
        <w:rPr>
          <w:rFonts w:eastAsia="Calibri"/>
          <w:sz w:val="24"/>
          <w:szCs w:val="24"/>
        </w:rPr>
        <w:t xml:space="preserve"> ir </w:t>
      </w:r>
      <w:r w:rsidR="00607295" w:rsidRPr="001162E9">
        <w:rPr>
          <w:rFonts w:eastAsia="Calibri"/>
          <w:sz w:val="24"/>
          <w:szCs w:val="24"/>
        </w:rPr>
        <w:t>2</w:t>
      </w:r>
      <w:r w:rsidRPr="001162E9">
        <w:rPr>
          <w:rFonts w:eastAsia="Calibri"/>
          <w:sz w:val="24"/>
          <w:szCs w:val="24"/>
        </w:rPr>
        <w:t>,00</w:t>
      </w:r>
      <w:r w:rsidR="00A817FE" w:rsidRPr="00A817FE">
        <w:rPr>
          <w:rFonts w:eastAsia="Calibri"/>
          <w:sz w:val="24"/>
          <w:szCs w:val="24"/>
        </w:rPr>
        <w:t xml:space="preserve"> </w:t>
      </w:r>
      <w:r w:rsidR="00A817FE" w:rsidRPr="001162E9">
        <w:rPr>
          <w:rFonts w:eastAsia="Calibri"/>
          <w:sz w:val="24"/>
          <w:szCs w:val="24"/>
        </w:rPr>
        <w:t>EUR</w:t>
      </w:r>
      <w:r w:rsidRPr="001162E9">
        <w:rPr>
          <w:rFonts w:eastAsia="Calibri"/>
          <w:sz w:val="24"/>
          <w:szCs w:val="24"/>
        </w:rPr>
        <w:t xml:space="preserve"> (</w:t>
      </w:r>
      <w:r w:rsidR="001162E9" w:rsidRPr="001162E9">
        <w:rPr>
          <w:rFonts w:eastAsia="Calibri"/>
          <w:sz w:val="24"/>
          <w:szCs w:val="24"/>
        </w:rPr>
        <w:t>divi</w:t>
      </w:r>
      <w:r w:rsidRPr="001162E9">
        <w:rPr>
          <w:rFonts w:eastAsia="Calibri"/>
          <w:i/>
          <w:iCs/>
          <w:sz w:val="24"/>
          <w:szCs w:val="24"/>
        </w:rPr>
        <w:t xml:space="preserve"> </w:t>
      </w:r>
      <w:proofErr w:type="spellStart"/>
      <w:r w:rsidRPr="001162E9">
        <w:rPr>
          <w:rFonts w:eastAsia="Calibri"/>
          <w:i/>
          <w:iCs/>
          <w:sz w:val="24"/>
          <w:szCs w:val="24"/>
        </w:rPr>
        <w:t>eu</w:t>
      </w:r>
      <w:r w:rsidRPr="00EC420B">
        <w:rPr>
          <w:rFonts w:eastAsia="Calibri"/>
          <w:i/>
          <w:iCs/>
          <w:sz w:val="24"/>
          <w:szCs w:val="24"/>
        </w:rPr>
        <w:t>ro</w:t>
      </w:r>
      <w:proofErr w:type="spellEnd"/>
      <w:r w:rsidRPr="00731524">
        <w:rPr>
          <w:rFonts w:eastAsia="Calibri"/>
          <w:sz w:val="24"/>
          <w:szCs w:val="24"/>
        </w:rPr>
        <w:t>) par vienu kvadrātmetru mēnesī</w:t>
      </w:r>
      <w:r w:rsidR="00CD53FE">
        <w:rPr>
          <w:rFonts w:eastAsia="Calibri"/>
          <w:sz w:val="24"/>
          <w:szCs w:val="24"/>
        </w:rPr>
        <w:t>, kas kopā ir 6,00</w:t>
      </w:r>
      <w:r w:rsidR="00A817FE" w:rsidRPr="00A817FE">
        <w:rPr>
          <w:rFonts w:eastAsia="Calibri"/>
          <w:sz w:val="24"/>
          <w:szCs w:val="24"/>
        </w:rPr>
        <w:t xml:space="preserve"> </w:t>
      </w:r>
      <w:r w:rsidR="00A817FE">
        <w:rPr>
          <w:rFonts w:eastAsia="Calibri"/>
          <w:sz w:val="24"/>
          <w:szCs w:val="24"/>
        </w:rPr>
        <w:t>EUR</w:t>
      </w:r>
      <w:r w:rsidR="00CD53FE">
        <w:rPr>
          <w:rFonts w:eastAsia="Calibri"/>
          <w:sz w:val="24"/>
          <w:szCs w:val="24"/>
        </w:rPr>
        <w:t xml:space="preserve"> (seši </w:t>
      </w:r>
      <w:proofErr w:type="spellStart"/>
      <w:r w:rsidR="00CD53FE" w:rsidRPr="00CD53FE">
        <w:rPr>
          <w:rFonts w:eastAsia="Calibri"/>
          <w:i/>
          <w:iCs/>
          <w:sz w:val="24"/>
          <w:szCs w:val="24"/>
        </w:rPr>
        <w:t>euro</w:t>
      </w:r>
      <w:proofErr w:type="spellEnd"/>
      <w:r w:rsidR="00CD53FE">
        <w:rPr>
          <w:rFonts w:eastAsia="Calibri"/>
          <w:sz w:val="24"/>
          <w:szCs w:val="24"/>
        </w:rPr>
        <w:t>).</w:t>
      </w:r>
    </w:p>
    <w:p w14:paraId="5D4596CC" w14:textId="53AC9EB5" w:rsidR="002F0197" w:rsidRPr="00731524" w:rsidRDefault="007A332F" w:rsidP="000C7F27">
      <w:pPr>
        <w:numPr>
          <w:ilvl w:val="1"/>
          <w:numId w:val="17"/>
        </w:numPr>
        <w:spacing w:before="120"/>
        <w:ind w:left="454" w:hanging="454"/>
        <w:jc w:val="both"/>
        <w:rPr>
          <w:rFonts w:eastAsia="Calibri"/>
          <w:sz w:val="24"/>
          <w:szCs w:val="24"/>
        </w:rPr>
      </w:pPr>
      <w:r w:rsidRPr="00731524">
        <w:rPr>
          <w:rFonts w:eastAsia="Calibri"/>
          <w:b/>
          <w:bCs/>
          <w:sz w:val="24"/>
          <w:szCs w:val="24"/>
        </w:rPr>
        <w:lastRenderedPageBreak/>
        <w:t>Nomas te</w:t>
      </w:r>
      <w:r w:rsidRPr="00493BC0">
        <w:rPr>
          <w:rFonts w:eastAsia="Calibri"/>
          <w:b/>
          <w:bCs/>
          <w:sz w:val="24"/>
          <w:szCs w:val="24"/>
        </w:rPr>
        <w:t>rmiņš</w:t>
      </w:r>
      <w:r w:rsidRPr="00493BC0">
        <w:rPr>
          <w:rFonts w:eastAsia="Calibri"/>
          <w:sz w:val="24"/>
          <w:szCs w:val="24"/>
        </w:rPr>
        <w:t xml:space="preserve"> ir </w:t>
      </w:r>
      <w:r w:rsidR="00EC420B" w:rsidRPr="00493BC0">
        <w:rPr>
          <w:rFonts w:eastAsia="Calibri"/>
          <w:sz w:val="24"/>
          <w:szCs w:val="24"/>
        </w:rPr>
        <w:t>3 (</w:t>
      </w:r>
      <w:r w:rsidRPr="00493BC0">
        <w:rPr>
          <w:rFonts w:eastAsia="Calibri"/>
          <w:sz w:val="24"/>
          <w:szCs w:val="24"/>
        </w:rPr>
        <w:t>trīs</w:t>
      </w:r>
      <w:r w:rsidR="00EC420B" w:rsidRPr="00493BC0">
        <w:rPr>
          <w:rFonts w:eastAsia="Calibri"/>
          <w:sz w:val="24"/>
          <w:szCs w:val="24"/>
        </w:rPr>
        <w:t>)</w:t>
      </w:r>
      <w:r w:rsidRPr="00493BC0">
        <w:rPr>
          <w:rFonts w:eastAsia="Calibri"/>
          <w:sz w:val="24"/>
          <w:szCs w:val="24"/>
        </w:rPr>
        <w:t xml:space="preserve"> gadi n</w:t>
      </w:r>
      <w:r w:rsidRPr="00731524">
        <w:rPr>
          <w:rFonts w:eastAsia="Calibri"/>
          <w:sz w:val="24"/>
          <w:szCs w:val="24"/>
        </w:rPr>
        <w:t>o nomas līguma spēkā stāšanās dienas.</w:t>
      </w:r>
    </w:p>
    <w:p w14:paraId="6880D20E" w14:textId="5367DE43" w:rsidR="00E021E0" w:rsidRPr="00E021E0" w:rsidRDefault="007A332F" w:rsidP="00E021E0">
      <w:pPr>
        <w:numPr>
          <w:ilvl w:val="1"/>
          <w:numId w:val="17"/>
        </w:numPr>
        <w:spacing w:before="120"/>
        <w:ind w:left="454" w:hanging="454"/>
        <w:jc w:val="both"/>
        <w:rPr>
          <w:rFonts w:eastAsia="Calibri"/>
          <w:sz w:val="24"/>
          <w:szCs w:val="24"/>
        </w:rPr>
      </w:pPr>
      <w:r w:rsidRPr="00731524">
        <w:rPr>
          <w:rFonts w:eastAsia="Calibri"/>
          <w:b/>
          <w:bCs/>
          <w:sz w:val="24"/>
          <w:szCs w:val="24"/>
        </w:rPr>
        <w:t>Izsoles objekta apskati</w:t>
      </w:r>
      <w:r w:rsidRPr="00731524">
        <w:rPr>
          <w:rFonts w:eastAsia="Calibri"/>
          <w:sz w:val="24"/>
          <w:szCs w:val="24"/>
        </w:rPr>
        <w:t xml:space="preserve"> var veikt vispārpieņemtās darba dienās laikā no plkst. </w:t>
      </w:r>
      <w:r w:rsidRPr="00731524">
        <w:rPr>
          <w:rFonts w:eastAsia="Calibri"/>
          <w:color w:val="000000"/>
          <w:sz w:val="24"/>
          <w:szCs w:val="24"/>
        </w:rPr>
        <w:t>09</w:t>
      </w:r>
      <w:r w:rsidR="00EC420B">
        <w:rPr>
          <w:rFonts w:eastAsia="Calibri"/>
          <w:color w:val="000000"/>
          <w:sz w:val="24"/>
          <w:szCs w:val="24"/>
        </w:rPr>
        <w:t>:</w:t>
      </w:r>
      <w:r w:rsidRPr="00731524">
        <w:rPr>
          <w:rFonts w:eastAsia="Calibri"/>
          <w:color w:val="000000"/>
          <w:sz w:val="24"/>
          <w:szCs w:val="24"/>
        </w:rPr>
        <w:t>00 līdz plkst. 16</w:t>
      </w:r>
      <w:r w:rsidR="00EC420B">
        <w:rPr>
          <w:rFonts w:eastAsia="Calibri"/>
          <w:color w:val="000000"/>
          <w:sz w:val="24"/>
          <w:szCs w:val="24"/>
        </w:rPr>
        <w:t>:</w:t>
      </w:r>
      <w:r w:rsidRPr="00731524">
        <w:rPr>
          <w:rFonts w:eastAsia="Calibri"/>
          <w:color w:val="000000"/>
          <w:sz w:val="24"/>
          <w:szCs w:val="24"/>
        </w:rPr>
        <w:t>00</w:t>
      </w:r>
      <w:r w:rsidRPr="00731524">
        <w:rPr>
          <w:rFonts w:eastAsia="Calibri"/>
          <w:sz w:val="24"/>
          <w:szCs w:val="24"/>
        </w:rPr>
        <w:t>, apskates laiku iepriekš saskaņojot ar nolikuma 1.6.2. punktā norādīto kontaktpersonu</w:t>
      </w:r>
      <w:r w:rsidR="00EC420B">
        <w:rPr>
          <w:rFonts w:eastAsia="Calibri"/>
          <w:sz w:val="24"/>
          <w:szCs w:val="24"/>
        </w:rPr>
        <w:t>.</w:t>
      </w:r>
    </w:p>
    <w:p w14:paraId="31075128" w14:textId="7489515F" w:rsidR="00E021E0" w:rsidRPr="00E021E0" w:rsidRDefault="007A332F" w:rsidP="00E021E0">
      <w:pPr>
        <w:spacing w:before="120"/>
        <w:jc w:val="center"/>
        <w:rPr>
          <w:b/>
          <w:sz w:val="24"/>
          <w:szCs w:val="24"/>
        </w:rPr>
      </w:pPr>
      <w:r>
        <w:rPr>
          <w:b/>
          <w:sz w:val="24"/>
          <w:szCs w:val="24"/>
        </w:rPr>
        <w:t xml:space="preserve">3. </w:t>
      </w:r>
      <w:r w:rsidRPr="00E021E0">
        <w:rPr>
          <w:b/>
          <w:sz w:val="24"/>
          <w:szCs w:val="24"/>
        </w:rPr>
        <w:t>Informācijas par izsoli publicēšana</w:t>
      </w:r>
    </w:p>
    <w:p w14:paraId="00C13EDB" w14:textId="0B7EDBEF" w:rsidR="00E021E0" w:rsidRDefault="007A332F" w:rsidP="00E021E0">
      <w:pPr>
        <w:pStyle w:val="ListParagraph"/>
        <w:numPr>
          <w:ilvl w:val="1"/>
          <w:numId w:val="20"/>
        </w:numPr>
        <w:spacing w:before="120"/>
        <w:ind w:left="426" w:hanging="426"/>
        <w:contextualSpacing w:val="0"/>
        <w:jc w:val="both"/>
        <w:rPr>
          <w:sz w:val="24"/>
          <w:szCs w:val="24"/>
        </w:rPr>
      </w:pPr>
      <w:r>
        <w:rPr>
          <w:sz w:val="24"/>
          <w:szCs w:val="24"/>
        </w:rPr>
        <w:t xml:space="preserve">Sludinājumu par izsoli Iznomātājs publicē NPVC mājaslapā </w:t>
      </w:r>
      <w:hyperlink r:id="rId11" w:history="1">
        <w:r w:rsidR="00EE40E6" w:rsidRPr="008E5C15">
          <w:rPr>
            <w:rStyle w:val="Hyperlink"/>
            <w:rFonts w:eastAsia="Calibri"/>
            <w:sz w:val="24"/>
            <w:szCs w:val="24"/>
          </w:rPr>
          <w:t>https://www.npvc.lv</w:t>
        </w:r>
      </w:hyperlink>
      <w:r w:rsidR="00EE40E6">
        <w:t xml:space="preserve"> </w:t>
      </w:r>
      <w:r>
        <w:rPr>
          <w:sz w:val="24"/>
          <w:szCs w:val="24"/>
        </w:rPr>
        <w:t xml:space="preserve">sadaļā </w:t>
      </w:r>
      <w:r w:rsidRPr="00E021E0">
        <w:rPr>
          <w:i/>
          <w:iCs/>
          <w:sz w:val="24"/>
          <w:szCs w:val="24"/>
        </w:rPr>
        <w:t>“Par mums/Izsoles”</w:t>
      </w:r>
      <w:r>
        <w:rPr>
          <w:sz w:val="24"/>
          <w:szCs w:val="24"/>
        </w:rPr>
        <w:t xml:space="preserve"> un </w:t>
      </w:r>
      <w:r>
        <w:rPr>
          <w:sz w:val="24"/>
          <w:szCs w:val="24"/>
        </w:rPr>
        <w:t>elektronisko izsoļu vietnē</w:t>
      </w:r>
      <w:r w:rsidR="00505F15">
        <w:rPr>
          <w:sz w:val="24"/>
          <w:szCs w:val="24"/>
        </w:rPr>
        <w:t xml:space="preserve"> (EIV):</w:t>
      </w:r>
      <w:r>
        <w:rPr>
          <w:sz w:val="24"/>
          <w:szCs w:val="24"/>
        </w:rPr>
        <w:t xml:space="preserve"> </w:t>
      </w:r>
      <w:hyperlink r:id="rId12" w:history="1">
        <w:r w:rsidR="00505F15" w:rsidRPr="00E155B6">
          <w:rPr>
            <w:rStyle w:val="Hyperlink"/>
            <w:sz w:val="24"/>
            <w:szCs w:val="24"/>
          </w:rPr>
          <w:t>https://izsoles.ta.gov.lv</w:t>
        </w:r>
      </w:hyperlink>
      <w:r w:rsidRPr="00505F15">
        <w:rPr>
          <w:sz w:val="24"/>
          <w:szCs w:val="24"/>
        </w:rPr>
        <w:t xml:space="preserve">. </w:t>
      </w:r>
    </w:p>
    <w:p w14:paraId="10950A70" w14:textId="279FAFE5" w:rsidR="00E021E0" w:rsidRDefault="007A332F" w:rsidP="00E021E0">
      <w:pPr>
        <w:pStyle w:val="ListParagraph"/>
        <w:numPr>
          <w:ilvl w:val="1"/>
          <w:numId w:val="20"/>
        </w:numPr>
        <w:spacing w:before="120"/>
        <w:ind w:left="426" w:hanging="426"/>
        <w:contextualSpacing w:val="0"/>
        <w:jc w:val="both"/>
        <w:rPr>
          <w:sz w:val="24"/>
          <w:szCs w:val="24"/>
        </w:rPr>
      </w:pPr>
      <w:r>
        <w:rPr>
          <w:sz w:val="24"/>
          <w:szCs w:val="24"/>
        </w:rPr>
        <w:t xml:space="preserve">Nomas tiesību izsoles nolikumu (turpmāk – </w:t>
      </w:r>
      <w:r w:rsidRPr="00EE40E6">
        <w:rPr>
          <w:sz w:val="24"/>
          <w:szCs w:val="24"/>
        </w:rPr>
        <w:t>Nolikums</w:t>
      </w:r>
      <w:r>
        <w:rPr>
          <w:sz w:val="24"/>
          <w:szCs w:val="24"/>
        </w:rPr>
        <w:t>)</w:t>
      </w:r>
      <w:r w:rsidR="00EE40E6">
        <w:rPr>
          <w:sz w:val="24"/>
          <w:szCs w:val="24"/>
        </w:rPr>
        <w:t xml:space="preserve"> NPVC</w:t>
      </w:r>
      <w:r>
        <w:rPr>
          <w:sz w:val="24"/>
          <w:szCs w:val="24"/>
        </w:rPr>
        <w:t xml:space="preserve"> publicē savā mājaslapā </w:t>
      </w:r>
      <w:hyperlink r:id="rId13" w:history="1">
        <w:r w:rsidR="00EE40E6" w:rsidRPr="008E5C15">
          <w:rPr>
            <w:rStyle w:val="Hyperlink"/>
            <w:rFonts w:eastAsia="Calibri"/>
            <w:sz w:val="24"/>
            <w:szCs w:val="24"/>
          </w:rPr>
          <w:t>https://www.npvc.lv</w:t>
        </w:r>
      </w:hyperlink>
      <w:r>
        <w:rPr>
          <w:sz w:val="24"/>
          <w:szCs w:val="24"/>
        </w:rPr>
        <w:t xml:space="preserve">, sadaļā </w:t>
      </w:r>
      <w:r w:rsidRPr="00EE40E6">
        <w:rPr>
          <w:i/>
          <w:iCs/>
          <w:sz w:val="24"/>
          <w:szCs w:val="24"/>
        </w:rPr>
        <w:t>“Par mums/ Izsoles</w:t>
      </w:r>
      <w:r w:rsidR="00EE40E6" w:rsidRPr="00EE40E6">
        <w:rPr>
          <w:i/>
          <w:iCs/>
          <w:sz w:val="24"/>
          <w:szCs w:val="24"/>
        </w:rPr>
        <w:t>”</w:t>
      </w:r>
      <w:r>
        <w:rPr>
          <w:sz w:val="24"/>
          <w:szCs w:val="24"/>
        </w:rPr>
        <w:t xml:space="preserve"> un </w:t>
      </w:r>
      <w:r w:rsidRPr="00D71ECD">
        <w:rPr>
          <w:sz w:val="24"/>
          <w:szCs w:val="24"/>
        </w:rPr>
        <w:t>EIV</w:t>
      </w:r>
      <w:r>
        <w:rPr>
          <w:sz w:val="24"/>
          <w:szCs w:val="24"/>
        </w:rPr>
        <w:t>.</w:t>
      </w:r>
    </w:p>
    <w:p w14:paraId="5A839851" w14:textId="470B593E" w:rsidR="00E021E0" w:rsidRPr="00D71ECD" w:rsidRDefault="007A332F" w:rsidP="00D71ECD">
      <w:pPr>
        <w:pStyle w:val="ListParagraph"/>
        <w:numPr>
          <w:ilvl w:val="1"/>
          <w:numId w:val="20"/>
        </w:numPr>
        <w:spacing w:before="120"/>
        <w:ind w:left="426" w:hanging="426"/>
        <w:contextualSpacing w:val="0"/>
        <w:jc w:val="both"/>
        <w:rPr>
          <w:sz w:val="24"/>
          <w:szCs w:val="24"/>
        </w:rPr>
      </w:pPr>
      <w:r>
        <w:rPr>
          <w:sz w:val="24"/>
          <w:szCs w:val="24"/>
        </w:rPr>
        <w:t>Iznomātājs var izmantot arī citus informācijas paziņošanas veidus, lai informācija sasniegtu pēc iespējas plašāku nomas tiesību pretendentu loku.</w:t>
      </w:r>
    </w:p>
    <w:p w14:paraId="5EEDA53B" w14:textId="77777777" w:rsidR="00505F15" w:rsidRDefault="007A332F" w:rsidP="00915708">
      <w:pPr>
        <w:pStyle w:val="ListParagraph"/>
        <w:numPr>
          <w:ilvl w:val="0"/>
          <w:numId w:val="20"/>
        </w:numPr>
        <w:spacing w:before="120"/>
        <w:contextualSpacing w:val="0"/>
        <w:jc w:val="center"/>
        <w:rPr>
          <w:b/>
          <w:sz w:val="24"/>
          <w:szCs w:val="24"/>
        </w:rPr>
      </w:pPr>
      <w:r>
        <w:rPr>
          <w:b/>
          <w:noProof/>
          <w:sz w:val="24"/>
          <w:szCs w:val="24"/>
        </w:rPr>
        <w:t>Izsoles pretendenti un to reģistrēšanās kārtība</w:t>
      </w:r>
    </w:p>
    <w:p w14:paraId="55963124" w14:textId="7640D31A" w:rsidR="00505F15" w:rsidRPr="00505F15" w:rsidRDefault="007A332F" w:rsidP="00915708">
      <w:pPr>
        <w:pStyle w:val="ListParagraph"/>
        <w:numPr>
          <w:ilvl w:val="1"/>
          <w:numId w:val="20"/>
        </w:numPr>
        <w:spacing w:before="120"/>
        <w:ind w:left="426"/>
        <w:contextualSpacing w:val="0"/>
        <w:jc w:val="both"/>
        <w:rPr>
          <w:b/>
          <w:sz w:val="24"/>
          <w:szCs w:val="24"/>
        </w:rPr>
      </w:pPr>
      <w:r w:rsidRPr="00505F15">
        <w:rPr>
          <w:sz w:val="24"/>
          <w:szCs w:val="24"/>
        </w:rPr>
        <w:t xml:space="preserve">Pretendentu pieteikšanās izsolei notiek </w:t>
      </w:r>
      <w:hyperlink r:id="rId14" w:history="1">
        <w:r w:rsidR="00505F15" w:rsidRPr="00D71ECD">
          <w:rPr>
            <w:rStyle w:val="Hyperlink"/>
            <w:color w:val="auto"/>
            <w:sz w:val="24"/>
            <w:szCs w:val="24"/>
            <w:u w:val="none"/>
          </w:rPr>
          <w:t>EIV</w:t>
        </w:r>
      </w:hyperlink>
      <w:bookmarkStart w:id="2" w:name="_Hlk93403590"/>
      <w:r w:rsidRPr="00D71ECD">
        <w:rPr>
          <w:rStyle w:val="Hyperlink"/>
          <w:color w:val="auto"/>
          <w:sz w:val="24"/>
          <w:szCs w:val="24"/>
          <w:u w:val="none"/>
        </w:rPr>
        <w:t>,</w:t>
      </w:r>
      <w:r w:rsidRPr="00505F15">
        <w:rPr>
          <w:sz w:val="24"/>
          <w:szCs w:val="24"/>
        </w:rPr>
        <w:t xml:space="preserve"> </w:t>
      </w:r>
      <w:bookmarkEnd w:id="2"/>
      <w:r w:rsidRPr="00505F15">
        <w:rPr>
          <w:sz w:val="24"/>
          <w:szCs w:val="24"/>
        </w:rPr>
        <w:t xml:space="preserve">saskaņā ar </w:t>
      </w:r>
      <w:hyperlink r:id="rId15" w:history="1">
        <w:r w:rsidR="00505F15" w:rsidRPr="00D71ECD">
          <w:rPr>
            <w:rStyle w:val="Hyperlink"/>
            <w:color w:val="auto"/>
            <w:sz w:val="24"/>
            <w:szCs w:val="24"/>
            <w:u w:val="none"/>
          </w:rPr>
          <w:t>EIV</w:t>
        </w:r>
      </w:hyperlink>
      <w:r w:rsidRPr="00505F15">
        <w:rPr>
          <w:sz w:val="24"/>
          <w:szCs w:val="24"/>
        </w:rPr>
        <w:t xml:space="preserve"> termiņiem un izsoles norises noteikumiem, </w:t>
      </w:r>
      <w:r w:rsidRPr="00505F15">
        <w:rPr>
          <w:b/>
          <w:sz w:val="24"/>
          <w:szCs w:val="24"/>
        </w:rPr>
        <w:t xml:space="preserve"> </w:t>
      </w:r>
      <w:r w:rsidRPr="00505F15">
        <w:rPr>
          <w:sz w:val="24"/>
          <w:szCs w:val="24"/>
        </w:rPr>
        <w:t xml:space="preserve">kas pieejami: </w:t>
      </w:r>
      <w:hyperlink r:id="rId16" w:history="1">
        <w:r w:rsidR="00505F15" w:rsidRPr="00505F15">
          <w:rPr>
            <w:rStyle w:val="Hyperlink"/>
            <w:color w:val="auto"/>
            <w:sz w:val="24"/>
            <w:szCs w:val="24"/>
          </w:rPr>
          <w:t>https://izsoles.ta.gov.lv/lietosanas-noteikumi</w:t>
        </w:r>
      </w:hyperlink>
      <w:r w:rsidR="00D71ECD">
        <w:rPr>
          <w:sz w:val="24"/>
          <w:szCs w:val="24"/>
        </w:rPr>
        <w:t xml:space="preserve">. </w:t>
      </w:r>
    </w:p>
    <w:p w14:paraId="71FA3882" w14:textId="77777777" w:rsidR="00505F15" w:rsidRPr="00505F15" w:rsidRDefault="007A332F" w:rsidP="00915708">
      <w:pPr>
        <w:pStyle w:val="ListParagraph"/>
        <w:numPr>
          <w:ilvl w:val="1"/>
          <w:numId w:val="20"/>
        </w:numPr>
        <w:spacing w:before="120"/>
        <w:ind w:left="426"/>
        <w:contextualSpacing w:val="0"/>
        <w:jc w:val="both"/>
        <w:rPr>
          <w:b/>
          <w:sz w:val="24"/>
          <w:szCs w:val="24"/>
        </w:rPr>
      </w:pPr>
      <w:r w:rsidRPr="00505F15">
        <w:rPr>
          <w:noProof/>
          <w:sz w:val="24"/>
          <w:szCs w:val="24"/>
        </w:rPr>
        <w:t xml:space="preserve">Par izsoles dalībnieku var kļūt fiziska vai juridiska persona, kura saskaņā ar Latvijas Republikā spēkā esošajiem normatīvajiem aktiem un šo Nolikumu var iegūt Nomas objekta tiesības (nav ierobežojoumu dalībai izsolē) un noteiktajā termiņā ir izpildījusi Nolikuma priekšnosacījumus: iemaksājusi Izsoles noteikumos norādīto nodrošinājuma naudu un autorizēta dalībai izsolē EIV. </w:t>
      </w:r>
    </w:p>
    <w:p w14:paraId="2D76B622" w14:textId="089908FB" w:rsidR="00E021E0" w:rsidRPr="00505F15" w:rsidRDefault="007A332F" w:rsidP="00915708">
      <w:pPr>
        <w:pStyle w:val="ListParagraph"/>
        <w:numPr>
          <w:ilvl w:val="1"/>
          <w:numId w:val="20"/>
        </w:numPr>
        <w:spacing w:before="120"/>
        <w:ind w:left="426"/>
        <w:contextualSpacing w:val="0"/>
        <w:jc w:val="both"/>
        <w:rPr>
          <w:b/>
          <w:sz w:val="24"/>
          <w:szCs w:val="24"/>
        </w:rPr>
      </w:pPr>
      <w:r w:rsidRPr="00505F15">
        <w:rPr>
          <w:noProof/>
          <w:sz w:val="24"/>
          <w:szCs w:val="24"/>
        </w:rPr>
        <w:t>Par izsoles dalībnieku nevar būt un jebkurā izsoles posmā var tikt noraidīti vai no izsoles uzvarētāju saraksta izslēgti pretendenti:</w:t>
      </w:r>
    </w:p>
    <w:p w14:paraId="79CCE79A" w14:textId="77777777" w:rsidR="00505F15" w:rsidRDefault="007A332F" w:rsidP="00915708">
      <w:pPr>
        <w:pStyle w:val="ListParagraph"/>
        <w:numPr>
          <w:ilvl w:val="2"/>
          <w:numId w:val="20"/>
        </w:numPr>
        <w:spacing w:before="120"/>
        <w:ind w:left="1134" w:hanging="708"/>
        <w:contextualSpacing w:val="0"/>
        <w:jc w:val="both"/>
        <w:rPr>
          <w:noProof/>
          <w:sz w:val="24"/>
          <w:szCs w:val="24"/>
        </w:rPr>
      </w:pPr>
      <w:r w:rsidRPr="00505F15">
        <w:rPr>
          <w:noProof/>
          <w:sz w:val="24"/>
          <w:szCs w:val="24"/>
        </w:rPr>
        <w:t>kuriem pasludināta maksātnespēja, vai ir uzsākts likvidācijas process, vai tā saimnieciskā darbība ir apturēta vai pārtraukta, vai ir uzsākta tiesvedība par darbības izbeigšanu, maksātnespēju vai bankrotu</w:t>
      </w:r>
      <w:r w:rsidRPr="00505F15">
        <w:rPr>
          <w:sz w:val="24"/>
          <w:szCs w:val="24"/>
        </w:rPr>
        <w:t>;</w:t>
      </w:r>
    </w:p>
    <w:p w14:paraId="256A325B" w14:textId="77777777" w:rsidR="00505F15" w:rsidRDefault="007A332F" w:rsidP="00915708">
      <w:pPr>
        <w:pStyle w:val="ListParagraph"/>
        <w:numPr>
          <w:ilvl w:val="2"/>
          <w:numId w:val="20"/>
        </w:numPr>
        <w:spacing w:before="120"/>
        <w:ind w:left="1134" w:hanging="708"/>
        <w:contextualSpacing w:val="0"/>
        <w:jc w:val="both"/>
        <w:rPr>
          <w:noProof/>
          <w:sz w:val="24"/>
          <w:szCs w:val="24"/>
        </w:rPr>
      </w:pPr>
      <w:r w:rsidRPr="00505F15">
        <w:rPr>
          <w:sz w:val="24"/>
          <w:szCs w:val="24"/>
        </w:rPr>
        <w:t>ja pret izsoles pretendentu, tā valdes vai padomes locekli, vai tā patiesā labuma guvēju ir noteiktas Latvijai saistošas starptautiskās vai nacionālās sankcijas (informācija atrodama sankciju subjektu sarakstos);</w:t>
      </w:r>
    </w:p>
    <w:p w14:paraId="7197401D" w14:textId="77777777" w:rsidR="00505F15" w:rsidRDefault="007A332F" w:rsidP="00915708">
      <w:pPr>
        <w:pStyle w:val="ListParagraph"/>
        <w:numPr>
          <w:ilvl w:val="2"/>
          <w:numId w:val="20"/>
        </w:numPr>
        <w:spacing w:before="120"/>
        <w:ind w:left="1134" w:hanging="708"/>
        <w:contextualSpacing w:val="0"/>
        <w:jc w:val="both"/>
        <w:rPr>
          <w:noProof/>
          <w:sz w:val="24"/>
          <w:szCs w:val="24"/>
        </w:rPr>
      </w:pPr>
      <w:r w:rsidRPr="00505F15">
        <w:rPr>
          <w:sz w:val="24"/>
          <w:szCs w:val="24"/>
        </w:rPr>
        <w:t xml:space="preserve">kuriem pastāv normatīvajos aktos noteiktie ierobežojumi personai iegūt Nomas objekta nomas tiesības vai piedalīties izsolē; </w:t>
      </w:r>
    </w:p>
    <w:p w14:paraId="747D1060" w14:textId="77777777" w:rsidR="00505F15" w:rsidRDefault="007A332F" w:rsidP="00915708">
      <w:pPr>
        <w:pStyle w:val="ListParagraph"/>
        <w:numPr>
          <w:ilvl w:val="2"/>
          <w:numId w:val="20"/>
        </w:numPr>
        <w:spacing w:before="120"/>
        <w:ind w:left="1134" w:hanging="708"/>
        <w:contextualSpacing w:val="0"/>
        <w:jc w:val="both"/>
        <w:rPr>
          <w:noProof/>
          <w:sz w:val="24"/>
          <w:szCs w:val="24"/>
        </w:rPr>
      </w:pPr>
      <w:r w:rsidRPr="00505F15">
        <w:rPr>
          <w:sz w:val="24"/>
          <w:szCs w:val="24"/>
        </w:rPr>
        <w:t>kuriem izsoles nomas kontekstā ir interešu konflikts vai tāds varētu rasties saskaņā ar likumu "Par interešu konflikta novēršanu valsts amatpersonu darbībā";</w:t>
      </w:r>
    </w:p>
    <w:p w14:paraId="062D6940" w14:textId="77777777" w:rsidR="00505F15" w:rsidRDefault="007A332F" w:rsidP="00915708">
      <w:pPr>
        <w:pStyle w:val="ListParagraph"/>
        <w:numPr>
          <w:ilvl w:val="2"/>
          <w:numId w:val="20"/>
        </w:numPr>
        <w:spacing w:before="120"/>
        <w:ind w:left="1134" w:hanging="708"/>
        <w:contextualSpacing w:val="0"/>
        <w:jc w:val="both"/>
        <w:rPr>
          <w:noProof/>
          <w:sz w:val="24"/>
          <w:szCs w:val="24"/>
        </w:rPr>
      </w:pPr>
      <w:r w:rsidRPr="00505F15">
        <w:rPr>
          <w:sz w:val="24"/>
          <w:szCs w:val="24"/>
        </w:rPr>
        <w:t>ja pieteikumu ir parakstījusi persona bez pretendenta pārstāvības tiesībām;</w:t>
      </w:r>
    </w:p>
    <w:p w14:paraId="23EA65BA" w14:textId="00340370" w:rsidR="00505F15" w:rsidRDefault="007A332F" w:rsidP="00915708">
      <w:pPr>
        <w:pStyle w:val="ListParagraph"/>
        <w:numPr>
          <w:ilvl w:val="2"/>
          <w:numId w:val="20"/>
        </w:numPr>
        <w:spacing w:before="120"/>
        <w:ind w:left="1134" w:hanging="708"/>
        <w:contextualSpacing w:val="0"/>
        <w:jc w:val="both"/>
        <w:rPr>
          <w:noProof/>
          <w:sz w:val="24"/>
          <w:szCs w:val="24"/>
        </w:rPr>
      </w:pPr>
      <w:r w:rsidRPr="00505F15">
        <w:rPr>
          <w:sz w:val="24"/>
          <w:szCs w:val="24"/>
        </w:rPr>
        <w:t>kuriem ir Valsts Ieņēmumu Dienesta administrēto nodokļu (nodevu) parādi un to summa pārsniedz 150,00</w:t>
      </w:r>
      <w:r w:rsidR="00915708" w:rsidRPr="00915708">
        <w:rPr>
          <w:sz w:val="24"/>
          <w:szCs w:val="24"/>
        </w:rPr>
        <w:t xml:space="preserve"> </w:t>
      </w:r>
      <w:r w:rsidR="00915708" w:rsidRPr="00505F15">
        <w:rPr>
          <w:sz w:val="24"/>
          <w:szCs w:val="24"/>
        </w:rPr>
        <w:t>EUR</w:t>
      </w:r>
      <w:r w:rsidRPr="00505F15">
        <w:rPr>
          <w:sz w:val="24"/>
          <w:szCs w:val="24"/>
        </w:rPr>
        <w:t xml:space="preserve"> (viens simts piecdesmit </w:t>
      </w:r>
      <w:proofErr w:type="spellStart"/>
      <w:r w:rsidRPr="00915708">
        <w:rPr>
          <w:i/>
          <w:iCs/>
          <w:sz w:val="24"/>
          <w:szCs w:val="24"/>
        </w:rPr>
        <w:t>euro</w:t>
      </w:r>
      <w:proofErr w:type="spellEnd"/>
      <w:r w:rsidRPr="00505F15">
        <w:rPr>
          <w:sz w:val="24"/>
          <w:szCs w:val="24"/>
        </w:rPr>
        <w:t>, 00 centi);</w:t>
      </w:r>
    </w:p>
    <w:p w14:paraId="74117B20" w14:textId="4B5413C3" w:rsidR="00505F15" w:rsidRDefault="007A332F" w:rsidP="00915708">
      <w:pPr>
        <w:pStyle w:val="ListParagraph"/>
        <w:numPr>
          <w:ilvl w:val="2"/>
          <w:numId w:val="20"/>
        </w:numPr>
        <w:spacing w:before="120"/>
        <w:ind w:left="1134" w:hanging="708"/>
        <w:contextualSpacing w:val="0"/>
        <w:jc w:val="both"/>
        <w:rPr>
          <w:noProof/>
          <w:sz w:val="24"/>
          <w:szCs w:val="24"/>
        </w:rPr>
      </w:pPr>
      <w:r w:rsidRPr="00505F15">
        <w:rPr>
          <w:sz w:val="24"/>
          <w:szCs w:val="24"/>
        </w:rPr>
        <w:t xml:space="preserve">ja pēdējā gada laikā no pieteikuma iesniegšanas dienas </w:t>
      </w:r>
      <w:r w:rsidR="00915708">
        <w:rPr>
          <w:sz w:val="24"/>
          <w:szCs w:val="24"/>
        </w:rPr>
        <w:t>Iznomātājs</w:t>
      </w:r>
      <w:r w:rsidRPr="00505F15">
        <w:rPr>
          <w:sz w:val="24"/>
          <w:szCs w:val="24"/>
        </w:rPr>
        <w:t xml:space="preserve"> ir vienpusēji izbei</w:t>
      </w:r>
      <w:r w:rsidR="006370A1">
        <w:rPr>
          <w:sz w:val="24"/>
          <w:szCs w:val="24"/>
        </w:rPr>
        <w:t>dzis</w:t>
      </w:r>
      <w:r w:rsidRPr="00505F15">
        <w:rPr>
          <w:sz w:val="24"/>
          <w:szCs w:val="24"/>
        </w:rPr>
        <w:t xml:space="preserve"> ar šo pretendentu noslēgto līgumu par īpašuma nomu, jo pretendents nav pildījis līgumā noteiktos pienākumus, vai stājies spēkā tiesas nolēmums, uz kura pamata tiek izbeigts ar </w:t>
      </w:r>
      <w:r w:rsidR="006370A1">
        <w:rPr>
          <w:sz w:val="24"/>
          <w:szCs w:val="24"/>
        </w:rPr>
        <w:t>Iznomātāju</w:t>
      </w:r>
      <w:r w:rsidRPr="00505F15">
        <w:rPr>
          <w:sz w:val="24"/>
          <w:szCs w:val="24"/>
        </w:rPr>
        <w:t xml:space="preserve"> noslēgts līgums par īpašuma lietošanu pretendenta rīcības dēļ;</w:t>
      </w:r>
    </w:p>
    <w:p w14:paraId="5E7658C0" w14:textId="504F4D14" w:rsidR="00E021E0" w:rsidRPr="00505F15" w:rsidRDefault="007A332F" w:rsidP="00915708">
      <w:pPr>
        <w:pStyle w:val="ListParagraph"/>
        <w:numPr>
          <w:ilvl w:val="2"/>
          <w:numId w:val="20"/>
        </w:numPr>
        <w:spacing w:before="120"/>
        <w:ind w:left="1134" w:hanging="708"/>
        <w:contextualSpacing w:val="0"/>
        <w:jc w:val="both"/>
        <w:rPr>
          <w:noProof/>
          <w:sz w:val="24"/>
          <w:szCs w:val="24"/>
        </w:rPr>
      </w:pPr>
      <w:r w:rsidRPr="00505F15">
        <w:rPr>
          <w:sz w:val="24"/>
          <w:szCs w:val="24"/>
        </w:rPr>
        <w:t xml:space="preserve">pretendentam, kurš atbilstoši </w:t>
      </w:r>
      <w:r w:rsidR="006370A1">
        <w:rPr>
          <w:sz w:val="24"/>
          <w:szCs w:val="24"/>
        </w:rPr>
        <w:t>Iznomātāja</w:t>
      </w:r>
      <w:r w:rsidRPr="00505F15">
        <w:rPr>
          <w:sz w:val="24"/>
          <w:szCs w:val="24"/>
        </w:rPr>
        <w:t xml:space="preserve"> izstrādātajiem un apstiprinātajiem potenciālā pretendenta labticības izvērtēšanas kritērijiem nav uzskatāms par labticīgu, tai skaitā pretendents pēdējā gada laikā no pieteikuma iesniegšanas dienas nav labticīgi pildījis ar </w:t>
      </w:r>
      <w:r w:rsidR="006370A1">
        <w:rPr>
          <w:sz w:val="24"/>
          <w:szCs w:val="24"/>
        </w:rPr>
        <w:t>Iznomātāju</w:t>
      </w:r>
      <w:r w:rsidRPr="00505F15">
        <w:rPr>
          <w:sz w:val="24"/>
          <w:szCs w:val="24"/>
        </w:rPr>
        <w:t xml:space="preserve"> noslēgtajā līgumā par īpašuma lietošanu noteiktos nomnieka pienākumus – tam ir bijuši vismaz trīs maksājumu kavējumi, kas kopā pārsniedz vienu nomas maksas aprēķina periodu, vai </w:t>
      </w:r>
      <w:r w:rsidR="006370A1">
        <w:rPr>
          <w:sz w:val="24"/>
          <w:szCs w:val="24"/>
        </w:rPr>
        <w:t>Iznomātājam</w:t>
      </w:r>
      <w:r w:rsidRPr="00505F15">
        <w:rPr>
          <w:sz w:val="24"/>
          <w:szCs w:val="24"/>
        </w:rPr>
        <w:t xml:space="preserve"> zināmi publiskas personas nekustamā īpašuma uzturēšanai nepieciešamo pakalpo</w:t>
      </w:r>
      <w:r w:rsidRPr="00505F15">
        <w:rPr>
          <w:sz w:val="24"/>
          <w:szCs w:val="24"/>
        </w:rPr>
        <w:t xml:space="preserve">jumu maksājumu parādi, vai pretendentam ir jebkādas citas būtiskas neizpildītas līgumsaistības pret </w:t>
      </w:r>
      <w:r w:rsidR="006370A1">
        <w:rPr>
          <w:sz w:val="24"/>
          <w:szCs w:val="24"/>
        </w:rPr>
        <w:t>Iznomātāju</w:t>
      </w:r>
      <w:r w:rsidRPr="00505F15">
        <w:rPr>
          <w:sz w:val="24"/>
          <w:szCs w:val="24"/>
        </w:rPr>
        <w:t>.</w:t>
      </w:r>
    </w:p>
    <w:p w14:paraId="7D37A0E0" w14:textId="096F24F3" w:rsidR="00E021E0" w:rsidRPr="00505F15" w:rsidRDefault="007A332F" w:rsidP="006370A1">
      <w:pPr>
        <w:pStyle w:val="ListParagraph"/>
        <w:numPr>
          <w:ilvl w:val="1"/>
          <w:numId w:val="20"/>
        </w:numPr>
        <w:spacing w:before="120"/>
        <w:ind w:left="567" w:hanging="567"/>
        <w:contextualSpacing w:val="0"/>
        <w:jc w:val="both"/>
        <w:rPr>
          <w:noProof/>
          <w:sz w:val="24"/>
          <w:szCs w:val="24"/>
        </w:rPr>
      </w:pPr>
      <w:r w:rsidRPr="00505F15">
        <w:rPr>
          <w:sz w:val="24"/>
          <w:szCs w:val="24"/>
        </w:rPr>
        <w:lastRenderedPageBreak/>
        <w:t xml:space="preserve">Izsoles pretendenti – fiziska persona, kura vēlas savā, juridiskas personas vai citas fiziskas personas vārdā pieteikties izsolei, </w:t>
      </w:r>
      <w:hyperlink r:id="rId17" w:history="1">
        <w:r w:rsidR="00E021E0" w:rsidRPr="00505F15">
          <w:rPr>
            <w:rStyle w:val="Hyperlink"/>
            <w:color w:val="auto"/>
            <w:sz w:val="24"/>
            <w:szCs w:val="24"/>
            <w:u w:val="none"/>
          </w:rPr>
          <w:t>EIV</w:t>
        </w:r>
      </w:hyperlink>
      <w:r w:rsidRPr="00505F15">
        <w:rPr>
          <w:sz w:val="24"/>
          <w:szCs w:val="24"/>
        </w:rPr>
        <w:t xml:space="preserve"> norāda: </w:t>
      </w:r>
    </w:p>
    <w:p w14:paraId="5A23BD7D" w14:textId="64D7AF66" w:rsidR="00E021E0" w:rsidRPr="00505F15" w:rsidRDefault="007A332F" w:rsidP="00915708">
      <w:pPr>
        <w:pStyle w:val="ListParagraph"/>
        <w:numPr>
          <w:ilvl w:val="0"/>
          <w:numId w:val="21"/>
        </w:numPr>
        <w:spacing w:before="120"/>
        <w:contextualSpacing w:val="0"/>
        <w:jc w:val="both"/>
        <w:rPr>
          <w:rFonts w:eastAsia="Times New Roman"/>
          <w:sz w:val="24"/>
          <w:szCs w:val="24"/>
        </w:rPr>
      </w:pPr>
      <w:r w:rsidRPr="00505F15">
        <w:rPr>
          <w:rFonts w:eastAsia="Times New Roman"/>
          <w:sz w:val="24"/>
          <w:szCs w:val="24"/>
        </w:rPr>
        <w:t xml:space="preserve">vārdu, uzvārdu; </w:t>
      </w:r>
    </w:p>
    <w:p w14:paraId="28295807" w14:textId="4C95C43A" w:rsidR="00E021E0" w:rsidRPr="00505F15" w:rsidRDefault="007A332F" w:rsidP="00915708">
      <w:pPr>
        <w:pStyle w:val="ListParagraph"/>
        <w:numPr>
          <w:ilvl w:val="0"/>
          <w:numId w:val="21"/>
        </w:numPr>
        <w:spacing w:before="120"/>
        <w:contextualSpacing w:val="0"/>
        <w:jc w:val="both"/>
        <w:rPr>
          <w:rFonts w:eastAsia="Times New Roman"/>
          <w:sz w:val="24"/>
          <w:szCs w:val="24"/>
        </w:rPr>
      </w:pPr>
      <w:r w:rsidRPr="00505F15">
        <w:rPr>
          <w:rFonts w:eastAsia="Times New Roman"/>
          <w:sz w:val="24"/>
          <w:szCs w:val="24"/>
        </w:rPr>
        <w:t>personas kodu vai dzimšanas datumu (persona, kurai nav piešķirts personas kods);</w:t>
      </w:r>
    </w:p>
    <w:p w14:paraId="5522C26F" w14:textId="77777777" w:rsidR="00E021E0" w:rsidRPr="00505F15" w:rsidRDefault="007A332F" w:rsidP="00915708">
      <w:pPr>
        <w:pStyle w:val="ListParagraph"/>
        <w:numPr>
          <w:ilvl w:val="2"/>
          <w:numId w:val="0"/>
        </w:numPr>
        <w:spacing w:before="120"/>
        <w:ind w:left="1418" w:hanging="851"/>
        <w:contextualSpacing w:val="0"/>
        <w:jc w:val="both"/>
        <w:rPr>
          <w:rFonts w:eastAsia="Times New Roman"/>
          <w:sz w:val="24"/>
          <w:szCs w:val="24"/>
        </w:rPr>
      </w:pPr>
      <w:r w:rsidRPr="00505F15">
        <w:rPr>
          <w:rFonts w:eastAsia="Times New Roman"/>
          <w:sz w:val="24"/>
          <w:szCs w:val="24"/>
        </w:rPr>
        <w:t>kontaktadresi;</w:t>
      </w:r>
    </w:p>
    <w:p w14:paraId="3189F783" w14:textId="128628CF" w:rsidR="00E021E0" w:rsidRPr="00505F15" w:rsidRDefault="007A332F" w:rsidP="00915708">
      <w:pPr>
        <w:pStyle w:val="ListParagraph"/>
        <w:numPr>
          <w:ilvl w:val="0"/>
          <w:numId w:val="21"/>
        </w:numPr>
        <w:spacing w:before="120"/>
        <w:contextualSpacing w:val="0"/>
        <w:jc w:val="both"/>
        <w:rPr>
          <w:rFonts w:eastAsia="Times New Roman"/>
          <w:sz w:val="24"/>
          <w:szCs w:val="24"/>
        </w:rPr>
      </w:pPr>
      <w:r w:rsidRPr="00505F15">
        <w:rPr>
          <w:rFonts w:eastAsia="Times New Roman"/>
          <w:sz w:val="24"/>
          <w:szCs w:val="24"/>
        </w:rPr>
        <w:t>personu apliecinoša dokumenta veidu un numuru;</w:t>
      </w:r>
    </w:p>
    <w:p w14:paraId="14E9389B" w14:textId="6EDAD01B" w:rsidR="00E021E0" w:rsidRPr="00505F15" w:rsidRDefault="007A332F" w:rsidP="00915708">
      <w:pPr>
        <w:pStyle w:val="ListParagraph"/>
        <w:numPr>
          <w:ilvl w:val="0"/>
          <w:numId w:val="21"/>
        </w:numPr>
        <w:spacing w:before="120"/>
        <w:contextualSpacing w:val="0"/>
        <w:jc w:val="both"/>
        <w:rPr>
          <w:rFonts w:eastAsia="Times New Roman"/>
          <w:sz w:val="24"/>
          <w:szCs w:val="24"/>
        </w:rPr>
      </w:pPr>
      <w:r w:rsidRPr="00505F15">
        <w:rPr>
          <w:rFonts w:eastAsia="Times New Roman"/>
          <w:sz w:val="24"/>
          <w:szCs w:val="24"/>
        </w:rPr>
        <w:t xml:space="preserve">norēķinu rekvizītus (kredītiestādes konta numurs, uz kuru personai atmaksājama </w:t>
      </w:r>
      <w:r w:rsidR="00505F15">
        <w:rPr>
          <w:rFonts w:eastAsia="Times New Roman"/>
          <w:sz w:val="24"/>
          <w:szCs w:val="24"/>
        </w:rPr>
        <w:t>n</w:t>
      </w:r>
      <w:r w:rsidRPr="00505F15">
        <w:rPr>
          <w:rFonts w:eastAsia="Times New Roman"/>
          <w:sz w:val="24"/>
          <w:szCs w:val="24"/>
        </w:rPr>
        <w:t>odrošinājuma nauda</w:t>
      </w:r>
      <w:r w:rsidR="00505F15">
        <w:rPr>
          <w:rFonts w:eastAsia="Times New Roman"/>
          <w:sz w:val="24"/>
          <w:szCs w:val="24"/>
        </w:rPr>
        <w:t>, ja tāda noteikta</w:t>
      </w:r>
      <w:r w:rsidRPr="00505F15">
        <w:rPr>
          <w:rFonts w:eastAsia="Times New Roman"/>
          <w:sz w:val="24"/>
          <w:szCs w:val="24"/>
        </w:rPr>
        <w:t>);</w:t>
      </w:r>
    </w:p>
    <w:p w14:paraId="522D47E2" w14:textId="4DB5B1F6" w:rsidR="00E021E0" w:rsidRPr="00505F15" w:rsidRDefault="007A332F" w:rsidP="00915708">
      <w:pPr>
        <w:pStyle w:val="ListParagraph"/>
        <w:numPr>
          <w:ilvl w:val="0"/>
          <w:numId w:val="21"/>
        </w:numPr>
        <w:spacing w:before="120"/>
        <w:contextualSpacing w:val="0"/>
        <w:jc w:val="both"/>
        <w:rPr>
          <w:rFonts w:eastAsia="Times New Roman"/>
          <w:sz w:val="24"/>
          <w:szCs w:val="24"/>
        </w:rPr>
      </w:pPr>
      <w:r w:rsidRPr="00505F15">
        <w:rPr>
          <w:rFonts w:eastAsia="Times New Roman"/>
          <w:sz w:val="24"/>
          <w:szCs w:val="24"/>
        </w:rPr>
        <w:t xml:space="preserve">personas papildu kontaktinformāciju (elektroniskā pasta adresi un tālruņa numuru, ja tāds ir). </w:t>
      </w:r>
    </w:p>
    <w:p w14:paraId="2E2B7E12" w14:textId="3AD6907F" w:rsidR="00E021E0" w:rsidRPr="00505F15" w:rsidRDefault="007A332F" w:rsidP="006370A1">
      <w:pPr>
        <w:pStyle w:val="Heading2"/>
        <w:keepNext w:val="0"/>
        <w:keepLines w:val="0"/>
        <w:widowControl w:val="0"/>
        <w:numPr>
          <w:ilvl w:val="1"/>
          <w:numId w:val="20"/>
        </w:numPr>
        <w:shd w:val="clear" w:color="auto" w:fill="FFFFFF"/>
        <w:suppressAutoHyphens/>
        <w:autoSpaceDE w:val="0"/>
        <w:spacing w:before="120" w:after="120"/>
        <w:ind w:left="567" w:hanging="567"/>
        <w:jc w:val="both"/>
        <w:rPr>
          <w:rFonts w:ascii="Times New Roman" w:eastAsia="Times New Roman" w:hAnsi="Times New Roman" w:cs="Times New Roman"/>
          <w:color w:val="auto"/>
          <w:sz w:val="24"/>
          <w:szCs w:val="24"/>
        </w:rPr>
      </w:pPr>
      <w:r w:rsidRPr="00505F15">
        <w:rPr>
          <w:rFonts w:ascii="Times New Roman" w:hAnsi="Times New Roman" w:cs="Times New Roman"/>
          <w:color w:val="auto"/>
          <w:sz w:val="24"/>
          <w:szCs w:val="24"/>
        </w:rPr>
        <w:t>Ja persona pārstāv citu fizisku vai juridisku personu, papildus</w:t>
      </w:r>
      <w:r w:rsidR="00915708">
        <w:rPr>
          <w:rFonts w:ascii="Times New Roman" w:hAnsi="Times New Roman" w:cs="Times New Roman"/>
          <w:color w:val="auto"/>
          <w:sz w:val="24"/>
          <w:szCs w:val="24"/>
        </w:rPr>
        <w:t xml:space="preserve"> Nolikuma </w:t>
      </w:r>
      <w:r w:rsidRPr="00505F15">
        <w:rPr>
          <w:rFonts w:ascii="Times New Roman" w:hAnsi="Times New Roman" w:cs="Times New Roman"/>
          <w:color w:val="auto"/>
          <w:sz w:val="24"/>
          <w:szCs w:val="24"/>
        </w:rPr>
        <w:t>4.4.</w:t>
      </w:r>
      <w:r w:rsidR="00915708">
        <w:rPr>
          <w:rFonts w:ascii="Times New Roman" w:hAnsi="Times New Roman" w:cs="Times New Roman"/>
          <w:color w:val="auto"/>
          <w:sz w:val="24"/>
          <w:szCs w:val="24"/>
        </w:rPr>
        <w:t xml:space="preserve"> </w:t>
      </w:r>
      <w:r w:rsidRPr="00505F15">
        <w:rPr>
          <w:rFonts w:ascii="Times New Roman" w:hAnsi="Times New Roman" w:cs="Times New Roman"/>
          <w:color w:val="auto"/>
          <w:sz w:val="24"/>
          <w:szCs w:val="24"/>
        </w:rPr>
        <w:t xml:space="preserve">punkta prasībām norāda arī šādas ziņas par reģistrēta lietotāja pārstāvamo personu un pilnvarojumu: </w:t>
      </w:r>
    </w:p>
    <w:p w14:paraId="559051A1" w14:textId="7BFE9130" w:rsidR="00E021E0" w:rsidRPr="00505F15" w:rsidRDefault="007A332F" w:rsidP="00915708">
      <w:pPr>
        <w:pStyle w:val="ListParagraph"/>
        <w:numPr>
          <w:ilvl w:val="0"/>
          <w:numId w:val="21"/>
        </w:numPr>
        <w:spacing w:before="120"/>
        <w:contextualSpacing w:val="0"/>
        <w:jc w:val="both"/>
        <w:rPr>
          <w:rFonts w:eastAsia="Times New Roman"/>
          <w:sz w:val="24"/>
          <w:szCs w:val="24"/>
        </w:rPr>
      </w:pPr>
      <w:r w:rsidRPr="00505F15">
        <w:rPr>
          <w:rFonts w:eastAsia="Times New Roman"/>
          <w:sz w:val="24"/>
          <w:szCs w:val="24"/>
        </w:rPr>
        <w:t xml:space="preserve">pārstāvamās personas veidu; </w:t>
      </w:r>
    </w:p>
    <w:p w14:paraId="1C986635" w14:textId="2EFAEADE" w:rsidR="00E021E0" w:rsidRPr="00505F15" w:rsidRDefault="007A332F" w:rsidP="00915708">
      <w:pPr>
        <w:pStyle w:val="ListParagraph"/>
        <w:numPr>
          <w:ilvl w:val="0"/>
          <w:numId w:val="21"/>
        </w:numPr>
        <w:spacing w:before="120"/>
        <w:contextualSpacing w:val="0"/>
        <w:jc w:val="both"/>
        <w:rPr>
          <w:rFonts w:eastAsia="Times New Roman"/>
          <w:sz w:val="24"/>
          <w:szCs w:val="24"/>
        </w:rPr>
      </w:pPr>
      <w:r w:rsidRPr="00505F15">
        <w:rPr>
          <w:rFonts w:eastAsia="Times New Roman"/>
          <w:sz w:val="24"/>
          <w:szCs w:val="24"/>
        </w:rPr>
        <w:t xml:space="preserve">vārdu, uzvārdu fiziskai personai vai nosaukumu juridiskai personai; </w:t>
      </w:r>
    </w:p>
    <w:p w14:paraId="1D95B521" w14:textId="68C03404" w:rsidR="00E021E0" w:rsidRPr="00505F15" w:rsidRDefault="007A332F" w:rsidP="00915708">
      <w:pPr>
        <w:pStyle w:val="ListParagraph"/>
        <w:numPr>
          <w:ilvl w:val="0"/>
          <w:numId w:val="21"/>
        </w:numPr>
        <w:spacing w:before="120"/>
        <w:contextualSpacing w:val="0"/>
        <w:jc w:val="both"/>
        <w:rPr>
          <w:rFonts w:eastAsia="Times New Roman"/>
          <w:sz w:val="24"/>
          <w:szCs w:val="24"/>
        </w:rPr>
      </w:pPr>
      <w:r w:rsidRPr="00505F15">
        <w:rPr>
          <w:rFonts w:eastAsia="Times New Roman"/>
          <w:sz w:val="24"/>
          <w:szCs w:val="24"/>
        </w:rPr>
        <w:t xml:space="preserve">personas kodu vai dzimšanas datumu (ārzemniekam) fiziskai personai vai reģistrācijas numuru juridiskai personai; </w:t>
      </w:r>
    </w:p>
    <w:p w14:paraId="13527D78" w14:textId="44EC1C27" w:rsidR="00E021E0" w:rsidRPr="00505F15" w:rsidRDefault="007A332F" w:rsidP="00915708">
      <w:pPr>
        <w:pStyle w:val="ListParagraph"/>
        <w:numPr>
          <w:ilvl w:val="0"/>
          <w:numId w:val="21"/>
        </w:numPr>
        <w:spacing w:before="120"/>
        <w:contextualSpacing w:val="0"/>
        <w:jc w:val="both"/>
        <w:rPr>
          <w:rFonts w:eastAsia="Times New Roman"/>
          <w:sz w:val="24"/>
          <w:szCs w:val="24"/>
        </w:rPr>
      </w:pPr>
      <w:r w:rsidRPr="00505F15">
        <w:rPr>
          <w:rFonts w:eastAsia="Times New Roman"/>
          <w:sz w:val="24"/>
          <w:szCs w:val="24"/>
        </w:rPr>
        <w:t xml:space="preserve">kontaktadresi; </w:t>
      </w:r>
    </w:p>
    <w:p w14:paraId="5EA42D33" w14:textId="6FA87959" w:rsidR="00E021E0" w:rsidRPr="00505F15" w:rsidRDefault="007A332F" w:rsidP="00915708">
      <w:pPr>
        <w:pStyle w:val="ListParagraph"/>
        <w:numPr>
          <w:ilvl w:val="0"/>
          <w:numId w:val="21"/>
        </w:numPr>
        <w:spacing w:before="120"/>
        <w:contextualSpacing w:val="0"/>
        <w:jc w:val="both"/>
        <w:rPr>
          <w:rFonts w:eastAsia="Times New Roman"/>
          <w:sz w:val="24"/>
          <w:szCs w:val="24"/>
        </w:rPr>
      </w:pPr>
      <w:r w:rsidRPr="00505F15">
        <w:rPr>
          <w:rFonts w:eastAsia="Times New Roman"/>
          <w:sz w:val="24"/>
          <w:szCs w:val="24"/>
        </w:rPr>
        <w:t xml:space="preserve">personu apliecinoša dokumenta veidu un numuru fiziskai personai; </w:t>
      </w:r>
    </w:p>
    <w:p w14:paraId="5B66D7BD" w14:textId="199351AA" w:rsidR="00E021E0" w:rsidRPr="00505F15" w:rsidRDefault="007A332F" w:rsidP="00915708">
      <w:pPr>
        <w:pStyle w:val="ListParagraph"/>
        <w:numPr>
          <w:ilvl w:val="0"/>
          <w:numId w:val="21"/>
        </w:numPr>
        <w:spacing w:before="120"/>
        <w:contextualSpacing w:val="0"/>
        <w:jc w:val="both"/>
        <w:rPr>
          <w:rFonts w:eastAsia="Times New Roman"/>
          <w:sz w:val="24"/>
          <w:szCs w:val="24"/>
        </w:rPr>
      </w:pPr>
      <w:r w:rsidRPr="00505F15">
        <w:rPr>
          <w:rFonts w:eastAsia="Times New Roman"/>
          <w:sz w:val="24"/>
          <w:szCs w:val="24"/>
        </w:rPr>
        <w:t xml:space="preserve">informāciju par notariāli apliecinātu pilnvaru, ja reģistrēts lietotājs izsolē pārstāv citu fizisku personu, vai informāciju par rakstiski noformētu pilnvaru vai dokumentu, kas apliecina reģistrēta lietotāja tiesības pārstāvēt juridisku personu bez īpaša pilnvarojuma, ja reģistrēts lietotājs pārstāv juridisku personu; </w:t>
      </w:r>
    </w:p>
    <w:p w14:paraId="136F622D" w14:textId="687CBC65" w:rsidR="00E021E0" w:rsidRPr="00505F15" w:rsidRDefault="007A332F" w:rsidP="00915708">
      <w:pPr>
        <w:pStyle w:val="ListParagraph"/>
        <w:numPr>
          <w:ilvl w:val="0"/>
          <w:numId w:val="21"/>
        </w:numPr>
        <w:spacing w:before="120"/>
        <w:contextualSpacing w:val="0"/>
        <w:jc w:val="both"/>
        <w:rPr>
          <w:rFonts w:eastAsia="Times New Roman"/>
          <w:sz w:val="24"/>
          <w:szCs w:val="24"/>
        </w:rPr>
      </w:pPr>
      <w:r w:rsidRPr="00505F15">
        <w:rPr>
          <w:rFonts w:eastAsia="Times New Roman"/>
          <w:sz w:val="24"/>
          <w:szCs w:val="24"/>
        </w:rPr>
        <w:t xml:space="preserve">informāciju par pilnvarojuma apjomu (pārstāvības tiesības konkrētai izsolei, vairākām konkrētām izsolēm, uz noteiktu laiku, pastāvīgi). </w:t>
      </w:r>
    </w:p>
    <w:p w14:paraId="33161D22" w14:textId="0F30289E" w:rsidR="00E021E0" w:rsidRPr="00505F15" w:rsidRDefault="007A332F" w:rsidP="006370A1">
      <w:pPr>
        <w:pStyle w:val="Heading2"/>
        <w:keepNext w:val="0"/>
        <w:keepLines w:val="0"/>
        <w:widowControl w:val="0"/>
        <w:numPr>
          <w:ilvl w:val="1"/>
          <w:numId w:val="20"/>
        </w:numPr>
        <w:shd w:val="clear" w:color="auto" w:fill="FFFFFF"/>
        <w:suppressAutoHyphens/>
        <w:autoSpaceDE w:val="0"/>
        <w:spacing w:before="120" w:after="120"/>
        <w:ind w:left="567" w:hanging="567"/>
        <w:jc w:val="both"/>
        <w:rPr>
          <w:rFonts w:ascii="Times New Roman" w:eastAsia="Times New Roman" w:hAnsi="Times New Roman" w:cs="Times New Roman"/>
          <w:strike/>
          <w:color w:val="auto"/>
          <w:sz w:val="24"/>
          <w:szCs w:val="24"/>
          <w:lang w:eastAsia="x-none"/>
        </w:rPr>
      </w:pPr>
      <w:r w:rsidRPr="00505F15">
        <w:rPr>
          <w:rFonts w:ascii="Times New Roman" w:hAnsi="Times New Roman" w:cs="Times New Roman"/>
          <w:color w:val="auto"/>
          <w:sz w:val="24"/>
          <w:szCs w:val="24"/>
        </w:rPr>
        <w:t>Reģistrējoties EIV izso</w:t>
      </w:r>
      <w:r w:rsidR="00505F15">
        <w:rPr>
          <w:rFonts w:ascii="Times New Roman" w:hAnsi="Times New Roman" w:cs="Times New Roman"/>
          <w:color w:val="auto"/>
          <w:sz w:val="24"/>
          <w:szCs w:val="24"/>
        </w:rPr>
        <w:t>l</w:t>
      </w:r>
      <w:r w:rsidRPr="00505F15">
        <w:rPr>
          <w:rFonts w:ascii="Times New Roman" w:hAnsi="Times New Roman" w:cs="Times New Roman"/>
          <w:color w:val="auto"/>
          <w:sz w:val="24"/>
          <w:szCs w:val="24"/>
        </w:rPr>
        <w:t>es dalībnieku reģistrā izsoles pretendents:</w:t>
      </w:r>
    </w:p>
    <w:p w14:paraId="5AF59E62" w14:textId="77777777" w:rsidR="00505F15" w:rsidRPr="00505F15" w:rsidRDefault="007A332F" w:rsidP="006370A1">
      <w:pPr>
        <w:pStyle w:val="ListParagraph"/>
        <w:numPr>
          <w:ilvl w:val="2"/>
          <w:numId w:val="20"/>
        </w:numPr>
        <w:spacing w:before="120"/>
        <w:ind w:left="1134" w:hanging="567"/>
        <w:contextualSpacing w:val="0"/>
        <w:jc w:val="both"/>
        <w:rPr>
          <w:strike/>
          <w:sz w:val="24"/>
          <w:szCs w:val="24"/>
          <w:lang w:eastAsia="x-none"/>
        </w:rPr>
      </w:pPr>
      <w:r w:rsidRPr="00505F15">
        <w:rPr>
          <w:sz w:val="24"/>
          <w:szCs w:val="24"/>
        </w:rPr>
        <w:t xml:space="preserve">apliecina, ka ir iepazinies ar </w:t>
      </w:r>
      <w:hyperlink r:id="rId18" w:history="1">
        <w:r w:rsidR="00505F15" w:rsidRPr="00505F15">
          <w:rPr>
            <w:rStyle w:val="Hyperlink"/>
            <w:color w:val="auto"/>
            <w:sz w:val="24"/>
            <w:szCs w:val="24"/>
            <w:u w:val="none"/>
          </w:rPr>
          <w:t>EIV</w:t>
        </w:r>
      </w:hyperlink>
      <w:r w:rsidRPr="00505F15">
        <w:rPr>
          <w:sz w:val="24"/>
          <w:szCs w:val="24"/>
        </w:rPr>
        <w:t xml:space="preserve"> lietošanas noteikumiem un izpilda tos;</w:t>
      </w:r>
    </w:p>
    <w:p w14:paraId="6E3DAE15" w14:textId="77777777" w:rsidR="00505F15" w:rsidRPr="00505F15" w:rsidRDefault="007A332F" w:rsidP="006370A1">
      <w:pPr>
        <w:pStyle w:val="ListParagraph"/>
        <w:numPr>
          <w:ilvl w:val="2"/>
          <w:numId w:val="20"/>
        </w:numPr>
        <w:spacing w:before="120"/>
        <w:ind w:left="1134" w:hanging="567"/>
        <w:contextualSpacing w:val="0"/>
        <w:jc w:val="both"/>
        <w:rPr>
          <w:strike/>
          <w:sz w:val="24"/>
          <w:szCs w:val="24"/>
          <w:lang w:eastAsia="x-none"/>
        </w:rPr>
      </w:pPr>
      <w:r w:rsidRPr="00505F15">
        <w:rPr>
          <w:sz w:val="24"/>
          <w:szCs w:val="24"/>
        </w:rPr>
        <w:t>apliecina, ka ir iepazinies ar šo Nolikumu un tā pielikumiem, un atbilst izvirzītajām izsoles dalībnieka prasībām, nav ierobežojumu, tostarp Nolikumā noteikto, dalībai izsolē, apliecina par sevi sniegto datu pareizību;</w:t>
      </w:r>
    </w:p>
    <w:p w14:paraId="5DBFCE25" w14:textId="77777777" w:rsidR="00505F15" w:rsidRPr="00505F15" w:rsidRDefault="007A332F" w:rsidP="006370A1">
      <w:pPr>
        <w:pStyle w:val="ListParagraph"/>
        <w:numPr>
          <w:ilvl w:val="2"/>
          <w:numId w:val="20"/>
        </w:numPr>
        <w:spacing w:before="120"/>
        <w:ind w:left="1134" w:hanging="567"/>
        <w:contextualSpacing w:val="0"/>
        <w:jc w:val="both"/>
        <w:rPr>
          <w:strike/>
          <w:sz w:val="24"/>
          <w:szCs w:val="24"/>
          <w:lang w:eastAsia="x-none"/>
        </w:rPr>
      </w:pPr>
      <w:r w:rsidRPr="00505F15">
        <w:rPr>
          <w:sz w:val="24"/>
          <w:szCs w:val="24"/>
        </w:rPr>
        <w:t xml:space="preserve">apstiprina, ka ir iepazinies ar </w:t>
      </w:r>
      <w:r w:rsidRPr="00505F15">
        <w:rPr>
          <w:rFonts w:eastAsia="Times New Roman"/>
          <w:sz w:val="24"/>
          <w:szCs w:val="24"/>
          <w:lang w:eastAsia="lv-LV"/>
        </w:rPr>
        <w:t>Nomas objekta stāvokli</w:t>
      </w:r>
      <w:r w:rsidRPr="00505F15">
        <w:rPr>
          <w:sz w:val="24"/>
          <w:szCs w:val="24"/>
        </w:rPr>
        <w:t xml:space="preserve"> dabā un neizvirza un apņemas turpmāk neizvirzīt nekādas pretenzijas pret izsoles rīkotāju saistībā ar </w:t>
      </w:r>
      <w:r w:rsidRPr="00505F15">
        <w:rPr>
          <w:rFonts w:eastAsia="Times New Roman"/>
          <w:sz w:val="24"/>
          <w:szCs w:val="24"/>
          <w:lang w:eastAsia="lv-LV"/>
        </w:rPr>
        <w:t>Nomas objektu</w:t>
      </w:r>
      <w:r w:rsidRPr="00505F15">
        <w:rPr>
          <w:sz w:val="24"/>
          <w:szCs w:val="24"/>
        </w:rPr>
        <w:t xml:space="preserve">, tās tehnisko stāvokli, iespējamiem slēptiem defektiem; </w:t>
      </w:r>
    </w:p>
    <w:p w14:paraId="491A8754" w14:textId="17E9B7F0" w:rsidR="00915708" w:rsidRPr="00915708" w:rsidRDefault="007A332F" w:rsidP="006370A1">
      <w:pPr>
        <w:pStyle w:val="ListParagraph"/>
        <w:numPr>
          <w:ilvl w:val="2"/>
          <w:numId w:val="20"/>
        </w:numPr>
        <w:spacing w:before="120"/>
        <w:ind w:left="1134" w:hanging="567"/>
        <w:contextualSpacing w:val="0"/>
        <w:jc w:val="both"/>
        <w:rPr>
          <w:strike/>
          <w:sz w:val="24"/>
          <w:szCs w:val="24"/>
          <w:lang w:eastAsia="x-none"/>
        </w:rPr>
      </w:pPr>
      <w:r w:rsidRPr="00505F15">
        <w:rPr>
          <w:sz w:val="24"/>
          <w:szCs w:val="24"/>
        </w:rPr>
        <w:t>apstiprina, ka ir informēts, ka</w:t>
      </w:r>
      <w:r w:rsidR="00BB7FD5">
        <w:rPr>
          <w:sz w:val="24"/>
          <w:szCs w:val="24"/>
        </w:rPr>
        <w:t xml:space="preserve"> Iznomātājs</w:t>
      </w:r>
      <w:r w:rsidRPr="00505F15">
        <w:rPr>
          <w:sz w:val="24"/>
          <w:szCs w:val="24"/>
        </w:rPr>
        <w:t xml:space="preserve"> apstrādā pretendenta, tā pārstāvju personas datus tādā apjomā un kārtībā, kas nepieciešams izsoles norisei un tās rezultātu īstenošanai, proti datu apstrādes tiesiskais pamats ir </w:t>
      </w:r>
      <w:r w:rsidR="00BB7FD5">
        <w:rPr>
          <w:sz w:val="24"/>
          <w:szCs w:val="24"/>
        </w:rPr>
        <w:t>Iznomātāja</w:t>
      </w:r>
      <w:r w:rsidRPr="00505F15">
        <w:rPr>
          <w:sz w:val="24"/>
          <w:szCs w:val="24"/>
        </w:rPr>
        <w:t xml:space="preserve"> leģitīmo interešu īstenošana.</w:t>
      </w:r>
    </w:p>
    <w:p w14:paraId="490DDD15" w14:textId="77777777" w:rsidR="00915708" w:rsidRPr="00915708" w:rsidRDefault="007A332F" w:rsidP="006370A1">
      <w:pPr>
        <w:pStyle w:val="ListParagraph"/>
        <w:numPr>
          <w:ilvl w:val="2"/>
          <w:numId w:val="20"/>
        </w:numPr>
        <w:spacing w:before="120"/>
        <w:ind w:left="1134" w:hanging="567"/>
        <w:contextualSpacing w:val="0"/>
        <w:jc w:val="both"/>
        <w:rPr>
          <w:strike/>
          <w:sz w:val="24"/>
          <w:szCs w:val="24"/>
          <w:lang w:eastAsia="x-none"/>
        </w:rPr>
      </w:pPr>
      <w:r w:rsidRPr="00915708">
        <w:rPr>
          <w:sz w:val="24"/>
          <w:szCs w:val="24"/>
        </w:rPr>
        <w:t xml:space="preserve">Izsoles pretendents nosūtot autorizācijas lūgumu izsoles rīkotājam, vienlaicīgi </w:t>
      </w:r>
      <w:proofErr w:type="spellStart"/>
      <w:r w:rsidRPr="00915708">
        <w:rPr>
          <w:sz w:val="24"/>
          <w:szCs w:val="24"/>
        </w:rPr>
        <w:t>nosūta</w:t>
      </w:r>
      <w:proofErr w:type="spellEnd"/>
      <w:r w:rsidRPr="00915708">
        <w:rPr>
          <w:sz w:val="24"/>
          <w:szCs w:val="24"/>
        </w:rPr>
        <w:t xml:space="preserve"> maksājuma uzdevumu par iemaksāto nodrošinājuma naudu uz </w:t>
      </w:r>
      <w:r>
        <w:rPr>
          <w:sz w:val="24"/>
          <w:szCs w:val="24"/>
        </w:rPr>
        <w:t xml:space="preserve">Nolikuma 1.6.1. punktā noteikto </w:t>
      </w:r>
      <w:r w:rsidRPr="00915708">
        <w:rPr>
          <w:sz w:val="24"/>
          <w:szCs w:val="24"/>
        </w:rPr>
        <w:t>kontaktpersonas e-pasta adresi (ja izsolē noteikts piedāvājuma nodrošinājums).</w:t>
      </w:r>
    </w:p>
    <w:p w14:paraId="4E10977F" w14:textId="13E43D65" w:rsidR="00E021E0" w:rsidRPr="002318A1" w:rsidRDefault="007A332F" w:rsidP="002318A1">
      <w:pPr>
        <w:pStyle w:val="ListParagraph"/>
        <w:numPr>
          <w:ilvl w:val="1"/>
          <w:numId w:val="20"/>
        </w:numPr>
        <w:spacing w:before="120"/>
        <w:ind w:left="567" w:hanging="567"/>
        <w:contextualSpacing w:val="0"/>
        <w:jc w:val="both"/>
        <w:rPr>
          <w:strike/>
          <w:sz w:val="24"/>
          <w:szCs w:val="24"/>
          <w:lang w:eastAsia="x-none"/>
        </w:rPr>
      </w:pPr>
      <w:r w:rsidRPr="00915708">
        <w:rPr>
          <w:sz w:val="24"/>
          <w:szCs w:val="24"/>
        </w:rPr>
        <w:t xml:space="preserve">Izsoles rīkotājs autorizē izsoles pretendentu, kurš izpildījis izsoles priekšnosacījumus, dalībai izsolē 2 (divu) darba dienu laikā no </w:t>
      </w:r>
      <w:r w:rsidR="00915708" w:rsidRPr="00915708">
        <w:rPr>
          <w:sz w:val="24"/>
          <w:szCs w:val="24"/>
        </w:rPr>
        <w:t>n</w:t>
      </w:r>
      <w:r w:rsidRPr="00915708">
        <w:rPr>
          <w:sz w:val="24"/>
          <w:szCs w:val="24"/>
        </w:rPr>
        <w:t>odrošinājuma naudas samaksas</w:t>
      </w:r>
      <w:r w:rsidR="00915708" w:rsidRPr="00915708">
        <w:rPr>
          <w:sz w:val="24"/>
          <w:szCs w:val="24"/>
        </w:rPr>
        <w:t xml:space="preserve"> (ja attiecas)</w:t>
      </w:r>
      <w:r w:rsidRPr="00915708">
        <w:rPr>
          <w:sz w:val="24"/>
          <w:szCs w:val="24"/>
        </w:rPr>
        <w:t xml:space="preserve"> un Izsoles pretendenta autorizācijas lūguma saņemšanas dienas</w:t>
      </w:r>
      <w:r w:rsidR="00BB7FD5">
        <w:rPr>
          <w:sz w:val="24"/>
          <w:szCs w:val="24"/>
        </w:rPr>
        <w:t>.</w:t>
      </w:r>
    </w:p>
    <w:p w14:paraId="6D90C464" w14:textId="02CA8C35" w:rsidR="00E021E0" w:rsidRPr="00505F15" w:rsidRDefault="007A332F" w:rsidP="00BB7FD5">
      <w:pPr>
        <w:pStyle w:val="ListParagraph"/>
        <w:numPr>
          <w:ilvl w:val="0"/>
          <w:numId w:val="20"/>
        </w:numPr>
        <w:spacing w:before="120"/>
        <w:contextualSpacing w:val="0"/>
        <w:jc w:val="center"/>
        <w:rPr>
          <w:b/>
          <w:sz w:val="24"/>
          <w:szCs w:val="24"/>
        </w:rPr>
      </w:pPr>
      <w:r w:rsidRPr="00505F15">
        <w:rPr>
          <w:b/>
          <w:sz w:val="24"/>
          <w:szCs w:val="24"/>
        </w:rPr>
        <w:t>Izsoles norises kārtība</w:t>
      </w:r>
    </w:p>
    <w:p w14:paraId="7F04D632" w14:textId="77777777" w:rsidR="00BB7FD5" w:rsidRDefault="007A332F" w:rsidP="00BB7FD5">
      <w:pPr>
        <w:pStyle w:val="ListParagraph"/>
        <w:numPr>
          <w:ilvl w:val="1"/>
          <w:numId w:val="20"/>
        </w:numPr>
        <w:spacing w:before="120"/>
        <w:ind w:left="567" w:hanging="567"/>
        <w:contextualSpacing w:val="0"/>
        <w:jc w:val="both"/>
        <w:rPr>
          <w:sz w:val="24"/>
          <w:szCs w:val="24"/>
        </w:rPr>
      </w:pPr>
      <w:r w:rsidRPr="00505F15">
        <w:rPr>
          <w:sz w:val="24"/>
          <w:szCs w:val="24"/>
        </w:rPr>
        <w:lastRenderedPageBreak/>
        <w:t xml:space="preserve">Izsole sākas </w:t>
      </w:r>
      <w:hyperlink r:id="rId19" w:history="1">
        <w:r w:rsidR="00BB7FD5" w:rsidRPr="00BB7FD5">
          <w:rPr>
            <w:rStyle w:val="Hyperlink"/>
            <w:color w:val="auto"/>
            <w:sz w:val="24"/>
            <w:szCs w:val="24"/>
            <w:u w:val="none"/>
          </w:rPr>
          <w:t>EIV</w:t>
        </w:r>
      </w:hyperlink>
      <w:r w:rsidRPr="00505F15">
        <w:rPr>
          <w:sz w:val="24"/>
          <w:szCs w:val="24"/>
        </w:rPr>
        <w:t xml:space="preserve"> </w:t>
      </w:r>
      <w:r w:rsidRPr="00505F15">
        <w:rPr>
          <w:bCs/>
          <w:sz w:val="24"/>
          <w:szCs w:val="24"/>
          <w:lang w:eastAsia="x-none"/>
        </w:rPr>
        <w:t>noteiktajos termiņos</w:t>
      </w:r>
      <w:r w:rsidRPr="00505F15">
        <w:rPr>
          <w:sz w:val="24"/>
          <w:szCs w:val="24"/>
        </w:rPr>
        <w:t xml:space="preserve">. </w:t>
      </w:r>
    </w:p>
    <w:p w14:paraId="4E9F7008" w14:textId="77777777" w:rsidR="00BB7FD5" w:rsidRDefault="007A332F" w:rsidP="00BB7FD5">
      <w:pPr>
        <w:pStyle w:val="ListParagraph"/>
        <w:numPr>
          <w:ilvl w:val="1"/>
          <w:numId w:val="20"/>
        </w:numPr>
        <w:spacing w:before="120"/>
        <w:ind w:left="567" w:hanging="567"/>
        <w:contextualSpacing w:val="0"/>
        <w:jc w:val="both"/>
        <w:rPr>
          <w:sz w:val="24"/>
          <w:szCs w:val="24"/>
        </w:rPr>
      </w:pPr>
      <w:r w:rsidRPr="00BB7FD5">
        <w:rPr>
          <w:sz w:val="24"/>
          <w:szCs w:val="24"/>
        </w:rPr>
        <w:t>Izsolei autorizētie dalībnieki drīkst izdarīt solījumus visā izsoles norises laikā. Solīšanas process notiek pa vienam solim un ar noteikto augšupejošu soli.</w:t>
      </w:r>
    </w:p>
    <w:p w14:paraId="5A40E038" w14:textId="2839B69A" w:rsidR="00E021E0" w:rsidRPr="002318A1" w:rsidRDefault="007A332F" w:rsidP="002318A1">
      <w:pPr>
        <w:pStyle w:val="ListParagraph"/>
        <w:numPr>
          <w:ilvl w:val="1"/>
          <w:numId w:val="20"/>
        </w:numPr>
        <w:spacing w:before="120"/>
        <w:ind w:left="567" w:hanging="567"/>
        <w:contextualSpacing w:val="0"/>
        <w:jc w:val="both"/>
        <w:rPr>
          <w:sz w:val="24"/>
          <w:szCs w:val="24"/>
        </w:rPr>
      </w:pPr>
      <w:r w:rsidRPr="00BB7FD5">
        <w:rPr>
          <w:sz w:val="24"/>
          <w:szCs w:val="24"/>
        </w:rPr>
        <w:t>Pēc izsoles slēgšanas EIV sistēma 24 (divdesmit četru) stundu laikā automātiski sagatavo izsoles aktu.</w:t>
      </w:r>
    </w:p>
    <w:p w14:paraId="05E6B065" w14:textId="228C1B47" w:rsidR="00E021E0" w:rsidRPr="00505F15" w:rsidRDefault="007A332F" w:rsidP="00BB7FD5">
      <w:pPr>
        <w:pStyle w:val="ListParagraph"/>
        <w:numPr>
          <w:ilvl w:val="0"/>
          <w:numId w:val="20"/>
        </w:numPr>
        <w:spacing w:before="120"/>
        <w:contextualSpacing w:val="0"/>
        <w:jc w:val="center"/>
        <w:rPr>
          <w:b/>
          <w:sz w:val="24"/>
          <w:szCs w:val="24"/>
        </w:rPr>
      </w:pPr>
      <w:r w:rsidRPr="00505F15">
        <w:rPr>
          <w:b/>
          <w:bCs/>
          <w:sz w:val="24"/>
          <w:szCs w:val="24"/>
        </w:rPr>
        <w:t xml:space="preserve">Izsoles rezultātu apstiprināšana un </w:t>
      </w:r>
      <w:r w:rsidRPr="00505F15">
        <w:rPr>
          <w:b/>
          <w:sz w:val="24"/>
          <w:szCs w:val="24"/>
        </w:rPr>
        <w:t>nomas līguma noslēgšana</w:t>
      </w:r>
    </w:p>
    <w:p w14:paraId="450E4073" w14:textId="77777777" w:rsidR="006569BD" w:rsidRDefault="007A332F" w:rsidP="006569BD">
      <w:pPr>
        <w:pStyle w:val="ListParagraph"/>
        <w:numPr>
          <w:ilvl w:val="1"/>
          <w:numId w:val="20"/>
        </w:numPr>
        <w:spacing w:before="120"/>
        <w:ind w:left="567" w:hanging="567"/>
        <w:contextualSpacing w:val="0"/>
        <w:jc w:val="both"/>
        <w:rPr>
          <w:sz w:val="24"/>
          <w:szCs w:val="24"/>
        </w:rPr>
      </w:pPr>
      <w:r w:rsidRPr="00505F15">
        <w:rPr>
          <w:sz w:val="24"/>
          <w:szCs w:val="24"/>
        </w:rPr>
        <w:t>Izsoles gaitu un izsoles rezultātus, kā arī sistēmas automātiski sagatavoto izsoles akta apstiprināšanu komisija atspoguļo izsoles protokolā.</w:t>
      </w:r>
    </w:p>
    <w:p w14:paraId="7FA2F4D5" w14:textId="77777777" w:rsidR="006569BD" w:rsidRDefault="007A332F" w:rsidP="006569BD">
      <w:pPr>
        <w:pStyle w:val="ListParagraph"/>
        <w:numPr>
          <w:ilvl w:val="1"/>
          <w:numId w:val="20"/>
        </w:numPr>
        <w:spacing w:before="120"/>
        <w:ind w:left="567" w:hanging="567"/>
        <w:contextualSpacing w:val="0"/>
        <w:jc w:val="both"/>
        <w:rPr>
          <w:sz w:val="24"/>
          <w:szCs w:val="24"/>
        </w:rPr>
      </w:pPr>
      <w:r>
        <w:rPr>
          <w:sz w:val="24"/>
          <w:szCs w:val="24"/>
        </w:rPr>
        <w:t>Iznomātājs</w:t>
      </w:r>
      <w:r w:rsidR="00E021E0" w:rsidRPr="006569BD">
        <w:rPr>
          <w:sz w:val="24"/>
          <w:szCs w:val="24"/>
        </w:rPr>
        <w:t xml:space="preserve"> nomas līgumu (turpmāk – Līgums) noslēdz ar pretendentu, kurš nosolījis visaugstāko nomas maksu un atbilst N</w:t>
      </w:r>
      <w:r>
        <w:rPr>
          <w:sz w:val="24"/>
          <w:szCs w:val="24"/>
        </w:rPr>
        <w:t>olikumā</w:t>
      </w:r>
      <w:r w:rsidR="00E021E0" w:rsidRPr="006569BD">
        <w:rPr>
          <w:sz w:val="24"/>
          <w:szCs w:val="24"/>
        </w:rPr>
        <w:t xml:space="preserve"> izvirzītajām prasībām. Pretendents slēdz Līgumu termiņā, kas nav ilgāks par 10 (desmit) darba dienām no izsoles noslēguma dienas.</w:t>
      </w:r>
    </w:p>
    <w:p w14:paraId="135A8B19" w14:textId="77777777" w:rsidR="006569BD" w:rsidRDefault="007A332F" w:rsidP="006569BD">
      <w:pPr>
        <w:pStyle w:val="ListParagraph"/>
        <w:numPr>
          <w:ilvl w:val="1"/>
          <w:numId w:val="20"/>
        </w:numPr>
        <w:spacing w:before="120"/>
        <w:ind w:left="567" w:hanging="567"/>
        <w:contextualSpacing w:val="0"/>
        <w:jc w:val="both"/>
        <w:rPr>
          <w:sz w:val="24"/>
          <w:szCs w:val="24"/>
        </w:rPr>
      </w:pPr>
      <w:r w:rsidRPr="006569BD">
        <w:rPr>
          <w:sz w:val="24"/>
          <w:szCs w:val="24"/>
        </w:rPr>
        <w:t>Ja pretendents N</w:t>
      </w:r>
      <w:r>
        <w:rPr>
          <w:sz w:val="24"/>
          <w:szCs w:val="24"/>
        </w:rPr>
        <w:t>olikuma</w:t>
      </w:r>
      <w:r w:rsidRPr="006569BD">
        <w:rPr>
          <w:sz w:val="24"/>
          <w:szCs w:val="24"/>
        </w:rPr>
        <w:t xml:space="preserve"> 6.2. punktā noteiktajā termiņā neparaksta Līgumu, ir uzskatāms, ka tas no Nomas objekta nomas tiesībām ir atteicies un zaudē tiesības uz nosolīto Nomas objektu, un izsoles </w:t>
      </w:r>
      <w:r>
        <w:rPr>
          <w:sz w:val="24"/>
          <w:szCs w:val="24"/>
        </w:rPr>
        <w:t>n</w:t>
      </w:r>
      <w:r w:rsidRPr="006569BD">
        <w:rPr>
          <w:sz w:val="24"/>
          <w:szCs w:val="24"/>
        </w:rPr>
        <w:t>odrošinājuma nauda tam netiek atmaksāta.</w:t>
      </w:r>
    </w:p>
    <w:p w14:paraId="029BB9A5" w14:textId="77777777" w:rsidR="006569BD" w:rsidRDefault="007A332F" w:rsidP="006569BD">
      <w:pPr>
        <w:pStyle w:val="ListParagraph"/>
        <w:numPr>
          <w:ilvl w:val="1"/>
          <w:numId w:val="20"/>
        </w:numPr>
        <w:spacing w:before="120"/>
        <w:ind w:left="567" w:hanging="567"/>
        <w:contextualSpacing w:val="0"/>
        <w:jc w:val="both"/>
        <w:rPr>
          <w:sz w:val="24"/>
          <w:szCs w:val="24"/>
        </w:rPr>
      </w:pPr>
      <w:r w:rsidRPr="006569BD">
        <w:rPr>
          <w:sz w:val="24"/>
          <w:szCs w:val="24"/>
        </w:rPr>
        <w:t>Nolikuma 6.3. punktā noteiktajā gadījumā tiesības nomāt Nomas objektu pāriet uz izsoles dalībnieku, kurš nosolījis nākamo augstāko nomas maksu, un šim dalībniekam ir tiesības 5 (piecu) kalendāro dienu laikā no paziņojuma saņemšanas dienas paziņot izsoles rīkotājam par Nomas objekta nomu. Ja 5 (piecu) kalendāro dienu laikā atbilde netiek saņemta, uzskatāms, ka tas atteicies no iespējas nomāt Nomas objektu.</w:t>
      </w:r>
    </w:p>
    <w:p w14:paraId="0F9A92E2" w14:textId="77777777" w:rsidR="006569BD" w:rsidRDefault="007A332F" w:rsidP="006569BD">
      <w:pPr>
        <w:pStyle w:val="ListParagraph"/>
        <w:numPr>
          <w:ilvl w:val="1"/>
          <w:numId w:val="20"/>
        </w:numPr>
        <w:spacing w:before="120"/>
        <w:ind w:left="567" w:hanging="567"/>
        <w:contextualSpacing w:val="0"/>
        <w:jc w:val="both"/>
        <w:rPr>
          <w:sz w:val="24"/>
          <w:szCs w:val="24"/>
        </w:rPr>
      </w:pPr>
      <w:r w:rsidRPr="006569BD">
        <w:rPr>
          <w:sz w:val="24"/>
          <w:szCs w:val="24"/>
        </w:rPr>
        <w:t>Visus izdevumus, kas saistīti ar Nomas objekta pārņemšanu nomā sedz nomnieks.</w:t>
      </w:r>
    </w:p>
    <w:p w14:paraId="5F0CCC93" w14:textId="7886482B" w:rsidR="00E021E0" w:rsidRPr="006569BD" w:rsidRDefault="007A332F" w:rsidP="002318A1">
      <w:pPr>
        <w:pStyle w:val="ListParagraph"/>
        <w:numPr>
          <w:ilvl w:val="1"/>
          <w:numId w:val="20"/>
        </w:numPr>
        <w:spacing w:before="120"/>
        <w:ind w:left="567" w:hanging="567"/>
        <w:contextualSpacing w:val="0"/>
        <w:jc w:val="both"/>
        <w:rPr>
          <w:sz w:val="24"/>
          <w:szCs w:val="24"/>
        </w:rPr>
      </w:pPr>
      <w:bookmarkStart w:id="3" w:name="_Hlk201317817"/>
      <w:r>
        <w:rPr>
          <w:sz w:val="24"/>
          <w:szCs w:val="24"/>
        </w:rPr>
        <w:t>Iznomātājs</w:t>
      </w:r>
      <w:r w:rsidRPr="006569BD">
        <w:rPr>
          <w:sz w:val="24"/>
          <w:szCs w:val="24"/>
        </w:rPr>
        <w:t xml:space="preserve"> 10 </w:t>
      </w:r>
      <w:r>
        <w:rPr>
          <w:sz w:val="24"/>
          <w:szCs w:val="24"/>
        </w:rPr>
        <w:t xml:space="preserve">(desmit) </w:t>
      </w:r>
      <w:r w:rsidRPr="006569BD">
        <w:rPr>
          <w:sz w:val="24"/>
          <w:szCs w:val="24"/>
        </w:rPr>
        <w:t>darb</w:t>
      </w:r>
      <w:r>
        <w:rPr>
          <w:sz w:val="24"/>
          <w:szCs w:val="24"/>
        </w:rPr>
        <w:t xml:space="preserve">a </w:t>
      </w:r>
      <w:r w:rsidRPr="006569BD">
        <w:rPr>
          <w:sz w:val="24"/>
          <w:szCs w:val="24"/>
        </w:rPr>
        <w:t xml:space="preserve">dienu laikā pēc nomas līguma spēkā stāšanās publicē vai nodrošina attiecīgās informācijas publicēšanu </w:t>
      </w:r>
      <w:r>
        <w:rPr>
          <w:sz w:val="24"/>
          <w:szCs w:val="24"/>
        </w:rPr>
        <w:t>NPVC</w:t>
      </w:r>
      <w:r w:rsidRPr="006569BD">
        <w:rPr>
          <w:sz w:val="24"/>
          <w:szCs w:val="24"/>
        </w:rPr>
        <w:t xml:space="preserve"> mājaslapā un valsts akciju sabiedrības "Valsts nekustamie īpašumi" tīmekļvietnē.</w:t>
      </w:r>
      <w:bookmarkEnd w:id="3"/>
    </w:p>
    <w:p w14:paraId="6D8D9126" w14:textId="4A099C0E" w:rsidR="00E021E0" w:rsidRPr="006569BD" w:rsidRDefault="007A332F" w:rsidP="002318A1">
      <w:pPr>
        <w:pStyle w:val="ListParagraph"/>
        <w:numPr>
          <w:ilvl w:val="0"/>
          <w:numId w:val="20"/>
        </w:numPr>
        <w:spacing w:before="120"/>
        <w:contextualSpacing w:val="0"/>
        <w:jc w:val="center"/>
        <w:rPr>
          <w:b/>
          <w:bCs/>
          <w:sz w:val="24"/>
          <w:szCs w:val="24"/>
        </w:rPr>
      </w:pPr>
      <w:r w:rsidRPr="006569BD">
        <w:rPr>
          <w:b/>
          <w:bCs/>
          <w:sz w:val="24"/>
          <w:szCs w:val="24"/>
        </w:rPr>
        <w:t>Nenotikusi izsole</w:t>
      </w:r>
    </w:p>
    <w:p w14:paraId="6B06459B" w14:textId="6632571B" w:rsidR="00E021E0" w:rsidRPr="00505F15" w:rsidRDefault="007A332F" w:rsidP="002318A1">
      <w:pPr>
        <w:pStyle w:val="Heading2"/>
        <w:keepNext w:val="0"/>
        <w:keepLines w:val="0"/>
        <w:widowControl w:val="0"/>
        <w:numPr>
          <w:ilvl w:val="1"/>
          <w:numId w:val="20"/>
        </w:numPr>
        <w:shd w:val="clear" w:color="auto" w:fill="FFFFFF"/>
        <w:suppressAutoHyphens/>
        <w:autoSpaceDE w:val="0"/>
        <w:spacing w:before="120" w:after="120"/>
        <w:ind w:left="567" w:hanging="567"/>
        <w:jc w:val="both"/>
        <w:rPr>
          <w:rFonts w:ascii="Times New Roman" w:hAnsi="Times New Roman" w:cs="Times New Roman"/>
          <w:bCs/>
          <w:color w:val="auto"/>
          <w:sz w:val="24"/>
          <w:szCs w:val="24"/>
        </w:rPr>
      </w:pPr>
      <w:bookmarkStart w:id="4" w:name="_Hlk192237621"/>
      <w:r w:rsidRPr="00505F15">
        <w:rPr>
          <w:rFonts w:ascii="Times New Roman" w:hAnsi="Times New Roman" w:cs="Times New Roman"/>
          <w:color w:val="auto"/>
          <w:sz w:val="24"/>
          <w:szCs w:val="24"/>
        </w:rPr>
        <w:t>Izsole atzīstama par nenotikušu, ja:</w:t>
      </w:r>
    </w:p>
    <w:p w14:paraId="6AA92D3D" w14:textId="330E4923" w:rsidR="00E021E0" w:rsidRPr="00505F15" w:rsidRDefault="007A332F" w:rsidP="002318A1">
      <w:pPr>
        <w:pStyle w:val="BodyText"/>
        <w:widowControl w:val="0"/>
        <w:numPr>
          <w:ilvl w:val="2"/>
          <w:numId w:val="20"/>
        </w:numPr>
        <w:autoSpaceDE w:val="0"/>
        <w:autoSpaceDN w:val="0"/>
        <w:spacing w:before="120"/>
        <w:ind w:left="1134" w:right="69" w:hanging="567"/>
        <w:jc w:val="both"/>
        <w:rPr>
          <w:lang w:val="lv-LV"/>
        </w:rPr>
      </w:pPr>
      <w:r w:rsidRPr="00505F15">
        <w:rPr>
          <w:lang w:val="lv-LV"/>
        </w:rPr>
        <w:t>izsolei nav reģistrējies neviens pretendents;</w:t>
      </w:r>
    </w:p>
    <w:bookmarkEnd w:id="4"/>
    <w:p w14:paraId="77396695" w14:textId="77EF370C" w:rsidR="00E021E0" w:rsidRPr="00505F15" w:rsidRDefault="007A332F" w:rsidP="002318A1">
      <w:pPr>
        <w:pStyle w:val="BodyText"/>
        <w:widowControl w:val="0"/>
        <w:numPr>
          <w:ilvl w:val="2"/>
          <w:numId w:val="20"/>
        </w:numPr>
        <w:autoSpaceDE w:val="0"/>
        <w:autoSpaceDN w:val="0"/>
        <w:spacing w:before="120"/>
        <w:ind w:left="1134" w:right="69" w:hanging="567"/>
        <w:jc w:val="both"/>
        <w:rPr>
          <w:lang w:val="lv-LV"/>
        </w:rPr>
      </w:pPr>
      <w:r w:rsidRPr="00505F15">
        <w:rPr>
          <w:lang w:val="lv-LV"/>
        </w:rPr>
        <w:t xml:space="preserve">neviens izsoles pretendents nepārsola izsoles sākumcenu. Šādā gadījumā </w:t>
      </w:r>
      <w:r w:rsidR="002318A1">
        <w:rPr>
          <w:rFonts w:eastAsia="Calibri"/>
          <w:lang w:val="lv-LV"/>
        </w:rPr>
        <w:t>n</w:t>
      </w:r>
      <w:r w:rsidRPr="00505F15">
        <w:rPr>
          <w:rFonts w:eastAsia="Calibri"/>
          <w:lang w:val="lv-LV"/>
        </w:rPr>
        <w:t>odrošinājuma nauda netiek atmaksāta nevienam no izsoles pretendentiem;</w:t>
      </w:r>
    </w:p>
    <w:p w14:paraId="7D5161AC" w14:textId="77777777" w:rsidR="002318A1" w:rsidRDefault="007A332F" w:rsidP="002318A1">
      <w:pPr>
        <w:pStyle w:val="BodyText"/>
        <w:widowControl w:val="0"/>
        <w:numPr>
          <w:ilvl w:val="2"/>
          <w:numId w:val="20"/>
        </w:numPr>
        <w:autoSpaceDE w:val="0"/>
        <w:autoSpaceDN w:val="0"/>
        <w:spacing w:before="120"/>
        <w:ind w:left="1134" w:right="69" w:hanging="567"/>
        <w:jc w:val="both"/>
        <w:rPr>
          <w:lang w:val="lv-LV"/>
        </w:rPr>
      </w:pPr>
      <w:r w:rsidRPr="00505F15">
        <w:rPr>
          <w:lang w:val="lv-LV"/>
        </w:rPr>
        <w:t>neviens pretendents neatbilst Noteikumu prasībām;</w:t>
      </w:r>
    </w:p>
    <w:p w14:paraId="494AE548" w14:textId="2098468D" w:rsidR="00E021E0" w:rsidRPr="002318A1" w:rsidRDefault="007A332F" w:rsidP="002318A1">
      <w:pPr>
        <w:pStyle w:val="BodyText"/>
        <w:widowControl w:val="0"/>
        <w:numPr>
          <w:ilvl w:val="2"/>
          <w:numId w:val="20"/>
        </w:numPr>
        <w:autoSpaceDE w:val="0"/>
        <w:autoSpaceDN w:val="0"/>
        <w:spacing w:before="120"/>
        <w:ind w:left="1134" w:right="69" w:hanging="567"/>
        <w:jc w:val="both"/>
        <w:rPr>
          <w:lang w:val="lv-LV"/>
        </w:rPr>
      </w:pPr>
      <w:r w:rsidRPr="002318A1">
        <w:rPr>
          <w:lang w:val="lv-LV"/>
        </w:rPr>
        <w:t xml:space="preserve">neviens no pretendentiem, kurš ieguvis tiesības slēgt Līgumu, nenoslēdz to </w:t>
      </w:r>
      <w:r w:rsidR="002318A1">
        <w:rPr>
          <w:lang w:val="lv-LV"/>
        </w:rPr>
        <w:t>Iznomātāja</w:t>
      </w:r>
      <w:r w:rsidRPr="002318A1">
        <w:rPr>
          <w:lang w:val="lv-LV"/>
        </w:rPr>
        <w:t xml:space="preserve"> noteiktajā termiņā.</w:t>
      </w:r>
    </w:p>
    <w:p w14:paraId="594AD897" w14:textId="37AE9BCC" w:rsidR="00E021E0" w:rsidRPr="00505F15" w:rsidRDefault="007A332F" w:rsidP="002318A1">
      <w:pPr>
        <w:pStyle w:val="Heading2"/>
        <w:keepNext w:val="0"/>
        <w:keepLines w:val="0"/>
        <w:widowControl w:val="0"/>
        <w:numPr>
          <w:ilvl w:val="1"/>
          <w:numId w:val="20"/>
        </w:numPr>
        <w:shd w:val="clear" w:color="auto" w:fill="FFFFFF"/>
        <w:suppressAutoHyphens/>
        <w:autoSpaceDE w:val="0"/>
        <w:spacing w:before="120" w:after="120"/>
        <w:ind w:left="567" w:hanging="567"/>
        <w:jc w:val="both"/>
        <w:rPr>
          <w:rFonts w:ascii="Times New Roman" w:hAnsi="Times New Roman" w:cs="Times New Roman"/>
          <w:color w:val="auto"/>
          <w:sz w:val="24"/>
          <w:szCs w:val="24"/>
        </w:rPr>
      </w:pPr>
      <w:r w:rsidRPr="00505F15">
        <w:rPr>
          <w:rFonts w:ascii="Times New Roman" w:hAnsi="Times New Roman" w:cs="Times New Roman"/>
          <w:color w:val="auto"/>
          <w:sz w:val="24"/>
          <w:szCs w:val="24"/>
        </w:rPr>
        <w:t>Izsole tiek atzīta par spēkā neesošu, ja:</w:t>
      </w:r>
    </w:p>
    <w:p w14:paraId="4E8108ED" w14:textId="77777777" w:rsidR="002318A1" w:rsidRDefault="007A332F" w:rsidP="002318A1">
      <w:pPr>
        <w:pStyle w:val="BodyText"/>
        <w:widowControl w:val="0"/>
        <w:numPr>
          <w:ilvl w:val="2"/>
          <w:numId w:val="20"/>
        </w:numPr>
        <w:autoSpaceDE w:val="0"/>
        <w:autoSpaceDN w:val="0"/>
        <w:spacing w:before="120"/>
        <w:ind w:left="1134" w:right="69" w:hanging="567"/>
        <w:jc w:val="both"/>
        <w:rPr>
          <w:lang w:val="lv-LV"/>
        </w:rPr>
      </w:pPr>
      <w:r w:rsidRPr="00505F15">
        <w:rPr>
          <w:lang w:val="lv-LV"/>
        </w:rPr>
        <w:t xml:space="preserve">izsole izziņota, pārkāpjot šos </w:t>
      </w:r>
      <w:r>
        <w:rPr>
          <w:lang w:val="lv-LV"/>
        </w:rPr>
        <w:t>Nolikuma noteikumus</w:t>
      </w:r>
      <w:r w:rsidRPr="00505F15">
        <w:rPr>
          <w:lang w:val="lv-LV"/>
        </w:rPr>
        <w:t>;</w:t>
      </w:r>
    </w:p>
    <w:p w14:paraId="337E6D89" w14:textId="77777777" w:rsidR="002318A1" w:rsidRDefault="007A332F" w:rsidP="002318A1">
      <w:pPr>
        <w:pStyle w:val="BodyText"/>
        <w:widowControl w:val="0"/>
        <w:numPr>
          <w:ilvl w:val="2"/>
          <w:numId w:val="20"/>
        </w:numPr>
        <w:autoSpaceDE w:val="0"/>
        <w:autoSpaceDN w:val="0"/>
        <w:spacing w:before="120"/>
        <w:ind w:left="1134" w:right="69" w:hanging="567"/>
        <w:jc w:val="both"/>
        <w:rPr>
          <w:lang w:val="lv-LV"/>
        </w:rPr>
      </w:pPr>
      <w:r w:rsidRPr="002318A1">
        <w:rPr>
          <w:lang w:val="lv-LV"/>
        </w:rPr>
        <w:t>tiek noskaidrots, ka nepamatoti noraidīta kāda pretendenta piedalīšanās Izsolē;</w:t>
      </w:r>
    </w:p>
    <w:p w14:paraId="3592EFBB" w14:textId="77777777" w:rsidR="002318A1" w:rsidRDefault="007A332F" w:rsidP="002318A1">
      <w:pPr>
        <w:pStyle w:val="BodyText"/>
        <w:widowControl w:val="0"/>
        <w:numPr>
          <w:ilvl w:val="2"/>
          <w:numId w:val="20"/>
        </w:numPr>
        <w:autoSpaceDE w:val="0"/>
        <w:autoSpaceDN w:val="0"/>
        <w:spacing w:before="120"/>
        <w:ind w:left="1134" w:right="69" w:hanging="567"/>
        <w:jc w:val="both"/>
        <w:rPr>
          <w:lang w:val="lv-LV"/>
        </w:rPr>
      </w:pPr>
      <w:r w:rsidRPr="002318A1">
        <w:rPr>
          <w:lang w:val="lv-LV"/>
        </w:rPr>
        <w:t>Tiesu administrācija (EIV turētājs un pārzinis) izmantojot vietni vai nosūtot paziņojumu uz pakalpojuma saņēmēja e-pasta adresi, ir informējusi izsoles organizatoru par plānotajiem pārtraukumiem EIV darbībā;</w:t>
      </w:r>
    </w:p>
    <w:p w14:paraId="67A72D97" w14:textId="092D9AA9" w:rsidR="00E021E0" w:rsidRPr="002318A1" w:rsidRDefault="007A332F" w:rsidP="002318A1">
      <w:pPr>
        <w:pStyle w:val="BodyText"/>
        <w:widowControl w:val="0"/>
        <w:numPr>
          <w:ilvl w:val="2"/>
          <w:numId w:val="20"/>
        </w:numPr>
        <w:autoSpaceDE w:val="0"/>
        <w:autoSpaceDN w:val="0"/>
        <w:spacing w:before="120"/>
        <w:ind w:left="1134" w:right="69" w:hanging="567"/>
        <w:jc w:val="both"/>
        <w:rPr>
          <w:lang w:val="lv-LV"/>
        </w:rPr>
      </w:pPr>
      <w:r w:rsidRPr="002318A1">
        <w:rPr>
          <w:lang w:val="lv-LV"/>
        </w:rPr>
        <w:t>Nomas tiesības iegūst persona, kurai nav bijušas tiesības piedalīties izsolē.</w:t>
      </w:r>
    </w:p>
    <w:p w14:paraId="21900C90" w14:textId="152531A7" w:rsidR="00E021E0" w:rsidRPr="002318A1" w:rsidRDefault="007A332F" w:rsidP="002318A1">
      <w:pPr>
        <w:pStyle w:val="Heading2"/>
        <w:keepNext w:val="0"/>
        <w:keepLines w:val="0"/>
        <w:widowControl w:val="0"/>
        <w:numPr>
          <w:ilvl w:val="1"/>
          <w:numId w:val="20"/>
        </w:numPr>
        <w:shd w:val="clear" w:color="auto" w:fill="FFFFFF"/>
        <w:suppressAutoHyphens/>
        <w:autoSpaceDE w:val="0"/>
        <w:spacing w:before="120" w:after="120"/>
        <w:ind w:left="567" w:hanging="567"/>
        <w:jc w:val="both"/>
        <w:rPr>
          <w:rFonts w:ascii="Times New Roman" w:hAnsi="Times New Roman" w:cs="Times New Roman"/>
          <w:b/>
          <w:color w:val="auto"/>
          <w:sz w:val="24"/>
          <w:szCs w:val="24"/>
        </w:rPr>
      </w:pPr>
      <w:r w:rsidRPr="00505F15">
        <w:rPr>
          <w:rFonts w:ascii="Times New Roman" w:hAnsi="Times New Roman" w:cs="Times New Roman"/>
          <w:color w:val="auto"/>
          <w:sz w:val="24"/>
          <w:szCs w:val="24"/>
        </w:rPr>
        <w:t>Pretenzijas ar pierādījumiem par N</w:t>
      </w:r>
      <w:r w:rsidR="002318A1">
        <w:rPr>
          <w:rFonts w:ascii="Times New Roman" w:hAnsi="Times New Roman" w:cs="Times New Roman"/>
          <w:color w:val="auto"/>
          <w:sz w:val="24"/>
          <w:szCs w:val="24"/>
        </w:rPr>
        <w:t>olikuma</w:t>
      </w:r>
      <w:r w:rsidRPr="00505F15">
        <w:rPr>
          <w:rFonts w:ascii="Times New Roman" w:hAnsi="Times New Roman" w:cs="Times New Roman"/>
          <w:color w:val="auto"/>
          <w:sz w:val="24"/>
          <w:szCs w:val="24"/>
        </w:rPr>
        <w:t xml:space="preserve"> 7.2.</w:t>
      </w:r>
      <w:r w:rsidR="002318A1">
        <w:rPr>
          <w:rFonts w:ascii="Times New Roman" w:hAnsi="Times New Roman" w:cs="Times New Roman"/>
          <w:color w:val="auto"/>
          <w:sz w:val="24"/>
          <w:szCs w:val="24"/>
        </w:rPr>
        <w:t xml:space="preserve"> </w:t>
      </w:r>
      <w:r w:rsidRPr="00505F15">
        <w:rPr>
          <w:rFonts w:ascii="Times New Roman" w:hAnsi="Times New Roman" w:cs="Times New Roman"/>
          <w:color w:val="auto"/>
          <w:sz w:val="24"/>
          <w:szCs w:val="24"/>
        </w:rPr>
        <w:t>punktā minētajiem pārkāpumiem var pieteikt komisijai ne vēlāk kā 3 (trīs) darba dienu laikā pēc izsoles norises dienas. Komisija 3 (trīs) darba dienu laikā pēc pretenzijas saņemšanas pieņem lēmumu par izsoles atzīšanu par spēkā neesošu vai pretenzijas noraidīšanu.</w:t>
      </w:r>
    </w:p>
    <w:p w14:paraId="2E3EC3A2" w14:textId="1B971EF2" w:rsidR="00E021E0" w:rsidRPr="00505F15" w:rsidRDefault="007A332F" w:rsidP="002318A1">
      <w:pPr>
        <w:pStyle w:val="ListParagraph"/>
        <w:numPr>
          <w:ilvl w:val="0"/>
          <w:numId w:val="20"/>
        </w:numPr>
        <w:spacing w:after="0"/>
        <w:jc w:val="center"/>
        <w:rPr>
          <w:b/>
          <w:sz w:val="24"/>
          <w:szCs w:val="24"/>
        </w:rPr>
      </w:pPr>
      <w:r w:rsidRPr="00505F15">
        <w:rPr>
          <w:b/>
          <w:sz w:val="24"/>
          <w:szCs w:val="24"/>
        </w:rPr>
        <w:lastRenderedPageBreak/>
        <w:t>Piedāvājuma nodrošinājuma atgriešana</w:t>
      </w:r>
      <w:r w:rsidR="002318A1">
        <w:rPr>
          <w:b/>
          <w:sz w:val="24"/>
          <w:szCs w:val="24"/>
        </w:rPr>
        <w:t xml:space="preserve"> </w:t>
      </w:r>
      <w:r w:rsidR="002318A1" w:rsidRPr="002318A1">
        <w:rPr>
          <w:b/>
          <w:i/>
          <w:iCs/>
          <w:sz w:val="24"/>
          <w:szCs w:val="24"/>
        </w:rPr>
        <w:t>(ja attiecas)</w:t>
      </w:r>
    </w:p>
    <w:p w14:paraId="21B0E126" w14:textId="2E39812B" w:rsidR="002318A1" w:rsidRDefault="007A332F" w:rsidP="002318A1">
      <w:pPr>
        <w:pStyle w:val="Heading2"/>
        <w:keepNext w:val="0"/>
        <w:keepLines w:val="0"/>
        <w:widowControl w:val="0"/>
        <w:numPr>
          <w:ilvl w:val="1"/>
          <w:numId w:val="20"/>
        </w:numPr>
        <w:shd w:val="clear" w:color="auto" w:fill="FFFFFF"/>
        <w:suppressAutoHyphens/>
        <w:autoSpaceDE w:val="0"/>
        <w:spacing w:before="120" w:after="120"/>
        <w:ind w:left="567" w:hanging="567"/>
        <w:jc w:val="both"/>
        <w:rPr>
          <w:rFonts w:ascii="Times New Roman" w:hAnsi="Times New Roman" w:cs="Times New Roman"/>
          <w:color w:val="auto"/>
          <w:sz w:val="24"/>
          <w:szCs w:val="24"/>
        </w:rPr>
      </w:pPr>
      <w:r w:rsidRPr="00505F15">
        <w:rPr>
          <w:rFonts w:ascii="Times New Roman" w:hAnsi="Times New Roman" w:cs="Times New Roman"/>
          <w:color w:val="auto"/>
          <w:sz w:val="24"/>
          <w:szCs w:val="24"/>
        </w:rPr>
        <w:t xml:space="preserve">Izsoles dalībniekiem, kuri piedalījušies izsolē, bet nav ieguvuši tiesības nomāt Nomas objektu, to iemaksātā </w:t>
      </w:r>
      <w:r>
        <w:rPr>
          <w:rFonts w:ascii="Times New Roman" w:hAnsi="Times New Roman" w:cs="Times New Roman"/>
          <w:color w:val="auto"/>
          <w:sz w:val="24"/>
          <w:szCs w:val="24"/>
        </w:rPr>
        <w:t>n</w:t>
      </w:r>
      <w:r w:rsidRPr="00505F15">
        <w:rPr>
          <w:rFonts w:ascii="Times New Roman" w:hAnsi="Times New Roman" w:cs="Times New Roman"/>
          <w:color w:val="auto"/>
          <w:sz w:val="24"/>
          <w:szCs w:val="24"/>
        </w:rPr>
        <w:t xml:space="preserve">odrošinājuma nauda tiek atmaksāta 15 (piecpadsmit) kalendāro dienu laikā no izsoles noslēguma datuma uz pieteikumā norādīto norēķinu kontu. </w:t>
      </w:r>
    </w:p>
    <w:p w14:paraId="3DA918BD" w14:textId="4DB2452E" w:rsidR="002318A1" w:rsidRDefault="007A332F" w:rsidP="002318A1">
      <w:pPr>
        <w:pStyle w:val="Heading2"/>
        <w:keepNext w:val="0"/>
        <w:keepLines w:val="0"/>
        <w:widowControl w:val="0"/>
        <w:numPr>
          <w:ilvl w:val="1"/>
          <w:numId w:val="20"/>
        </w:numPr>
        <w:shd w:val="clear" w:color="auto" w:fill="FFFFFF"/>
        <w:suppressAutoHyphens/>
        <w:autoSpaceDE w:val="0"/>
        <w:spacing w:before="120" w:after="120"/>
        <w:ind w:left="567" w:hanging="567"/>
        <w:jc w:val="both"/>
        <w:rPr>
          <w:rFonts w:ascii="Times New Roman" w:hAnsi="Times New Roman" w:cs="Times New Roman"/>
          <w:color w:val="auto"/>
          <w:sz w:val="24"/>
          <w:szCs w:val="24"/>
        </w:rPr>
      </w:pPr>
      <w:r w:rsidRPr="002318A1">
        <w:rPr>
          <w:rFonts w:ascii="Times New Roman" w:hAnsi="Times New Roman" w:cs="Times New Roman"/>
          <w:color w:val="auto"/>
          <w:sz w:val="24"/>
          <w:szCs w:val="24"/>
        </w:rPr>
        <w:t xml:space="preserve">Piedāvājuma nodrošinājumu </w:t>
      </w:r>
      <w:r>
        <w:rPr>
          <w:rFonts w:ascii="Times New Roman" w:hAnsi="Times New Roman" w:cs="Times New Roman"/>
          <w:color w:val="auto"/>
          <w:sz w:val="24"/>
          <w:szCs w:val="24"/>
        </w:rPr>
        <w:t>Iznomātājs</w:t>
      </w:r>
      <w:r w:rsidRPr="002318A1">
        <w:rPr>
          <w:rFonts w:ascii="Times New Roman" w:hAnsi="Times New Roman" w:cs="Times New Roman"/>
          <w:color w:val="auto"/>
          <w:sz w:val="24"/>
          <w:szCs w:val="24"/>
        </w:rPr>
        <w:t xml:space="preserve"> atgriež pretendentiem pēc izsoles beigām.</w:t>
      </w:r>
    </w:p>
    <w:p w14:paraId="64A3D86F" w14:textId="37D2C149" w:rsidR="00E021E0" w:rsidRPr="002318A1" w:rsidRDefault="007A332F" w:rsidP="002318A1">
      <w:pPr>
        <w:pStyle w:val="Heading2"/>
        <w:keepNext w:val="0"/>
        <w:keepLines w:val="0"/>
        <w:widowControl w:val="0"/>
        <w:numPr>
          <w:ilvl w:val="1"/>
          <w:numId w:val="20"/>
        </w:numPr>
        <w:shd w:val="clear" w:color="auto" w:fill="FFFFFF"/>
        <w:suppressAutoHyphens/>
        <w:autoSpaceDE w:val="0"/>
        <w:spacing w:before="120" w:after="120"/>
        <w:ind w:left="567" w:hanging="567"/>
        <w:jc w:val="both"/>
        <w:rPr>
          <w:rFonts w:ascii="Times New Roman" w:hAnsi="Times New Roman" w:cs="Times New Roman"/>
          <w:color w:val="auto"/>
          <w:sz w:val="24"/>
          <w:szCs w:val="24"/>
        </w:rPr>
      </w:pPr>
      <w:r w:rsidRPr="002318A1">
        <w:rPr>
          <w:rFonts w:ascii="Times New Roman" w:hAnsi="Times New Roman" w:cs="Times New Roman"/>
          <w:color w:val="auto"/>
          <w:sz w:val="24"/>
          <w:szCs w:val="24"/>
        </w:rPr>
        <w:t xml:space="preserve">Pretendenti, kas piedāvājuma nodrošinājumam iemaksājuši drošības naudu </w:t>
      </w:r>
      <w:r w:rsidR="002318A1">
        <w:rPr>
          <w:rFonts w:ascii="Times New Roman" w:hAnsi="Times New Roman" w:cs="Times New Roman"/>
          <w:color w:val="auto"/>
          <w:sz w:val="24"/>
          <w:szCs w:val="24"/>
        </w:rPr>
        <w:t>NPVC</w:t>
      </w:r>
      <w:r w:rsidRPr="002318A1">
        <w:rPr>
          <w:rFonts w:ascii="Times New Roman" w:hAnsi="Times New Roman" w:cs="Times New Roman"/>
          <w:color w:val="auto"/>
          <w:sz w:val="24"/>
          <w:szCs w:val="24"/>
        </w:rPr>
        <w:t xml:space="preserve"> bankas kontā, iesniedz informāciju (rekvizītus) drošības naudas atgriešanai, nosūtot tos uz e-pastu: </w:t>
      </w:r>
      <w:hyperlink r:id="rId20" w:history="1">
        <w:r w:rsidR="002318A1" w:rsidRPr="007B34A2">
          <w:rPr>
            <w:rStyle w:val="Hyperlink"/>
            <w:rFonts w:ascii="Times New Roman" w:hAnsi="Times New Roman" w:cs="Times New Roman"/>
            <w:sz w:val="24"/>
            <w:szCs w:val="24"/>
          </w:rPr>
          <w:t>rekini@npvc.lv</w:t>
        </w:r>
      </w:hyperlink>
      <w:r w:rsidR="002318A1">
        <w:rPr>
          <w:rFonts w:ascii="Times New Roman" w:hAnsi="Times New Roman" w:cs="Times New Roman"/>
          <w:color w:val="auto"/>
          <w:sz w:val="24"/>
          <w:szCs w:val="24"/>
        </w:rPr>
        <w:t xml:space="preserve">. </w:t>
      </w:r>
    </w:p>
    <w:p w14:paraId="7CB3023F" w14:textId="0946A7B0" w:rsidR="00E021E0" w:rsidRPr="00505F15" w:rsidRDefault="007A332F" w:rsidP="002318A1">
      <w:pPr>
        <w:pStyle w:val="ListParagraph"/>
        <w:numPr>
          <w:ilvl w:val="0"/>
          <w:numId w:val="20"/>
        </w:numPr>
        <w:spacing w:before="120"/>
        <w:contextualSpacing w:val="0"/>
        <w:jc w:val="center"/>
        <w:rPr>
          <w:b/>
          <w:bCs/>
          <w:sz w:val="24"/>
          <w:szCs w:val="24"/>
        </w:rPr>
      </w:pPr>
      <w:r w:rsidRPr="00505F15">
        <w:rPr>
          <w:rFonts w:eastAsia="Times New Roman"/>
          <w:b/>
          <w:bCs/>
          <w:sz w:val="24"/>
          <w:szCs w:val="24"/>
          <w:lang w:eastAsia="x-none"/>
        </w:rPr>
        <w:t>Noslēguma jautājumi</w:t>
      </w:r>
    </w:p>
    <w:p w14:paraId="62FBD9AD" w14:textId="57ABD0A8" w:rsidR="002318A1" w:rsidRDefault="007A332F" w:rsidP="002318A1">
      <w:pPr>
        <w:pStyle w:val="Heading2"/>
        <w:keepNext w:val="0"/>
        <w:keepLines w:val="0"/>
        <w:widowControl w:val="0"/>
        <w:numPr>
          <w:ilvl w:val="1"/>
          <w:numId w:val="20"/>
        </w:numPr>
        <w:shd w:val="clear" w:color="auto" w:fill="FFFFFF"/>
        <w:suppressAutoHyphens/>
        <w:autoSpaceDE w:val="0"/>
        <w:spacing w:before="120" w:after="120"/>
        <w:ind w:left="567" w:hanging="567"/>
        <w:jc w:val="both"/>
        <w:rPr>
          <w:rFonts w:ascii="Times New Roman" w:hAnsi="Times New Roman" w:cs="Times New Roman"/>
          <w:b/>
          <w:bCs/>
          <w:color w:val="auto"/>
          <w:sz w:val="24"/>
          <w:szCs w:val="24"/>
        </w:rPr>
      </w:pPr>
      <w:r w:rsidRPr="00505F15">
        <w:rPr>
          <w:rFonts w:ascii="Times New Roman" w:hAnsi="Times New Roman" w:cs="Times New Roman"/>
          <w:color w:val="auto"/>
          <w:sz w:val="24"/>
          <w:szCs w:val="24"/>
        </w:rPr>
        <w:t xml:space="preserve">Pretendenti un izsoles dalībnieki var iesniegt sūdzību par Komisijas darbībām, lēmumiem vai par izsoles rezultātiem </w:t>
      </w:r>
      <w:r>
        <w:rPr>
          <w:rFonts w:ascii="Times New Roman" w:hAnsi="Times New Roman" w:cs="Times New Roman"/>
          <w:color w:val="auto"/>
          <w:sz w:val="24"/>
          <w:szCs w:val="24"/>
        </w:rPr>
        <w:t>NPVC</w:t>
      </w:r>
      <w:r w:rsidRPr="00505F15">
        <w:rPr>
          <w:rFonts w:ascii="Times New Roman" w:hAnsi="Times New Roman" w:cs="Times New Roman"/>
          <w:color w:val="auto"/>
          <w:sz w:val="24"/>
          <w:szCs w:val="24"/>
        </w:rPr>
        <w:t xml:space="preserve"> valdei ne vēlāk kā 5 (piecu) darba dienu laikā no izsoles noslēguma dienas.</w:t>
      </w:r>
    </w:p>
    <w:p w14:paraId="6A42D4CE" w14:textId="0D256639" w:rsidR="002F0197" w:rsidRPr="002318A1" w:rsidRDefault="007A332F" w:rsidP="000C7F27">
      <w:pPr>
        <w:pStyle w:val="Heading2"/>
        <w:keepNext w:val="0"/>
        <w:keepLines w:val="0"/>
        <w:widowControl w:val="0"/>
        <w:numPr>
          <w:ilvl w:val="1"/>
          <w:numId w:val="20"/>
        </w:numPr>
        <w:shd w:val="clear" w:color="auto" w:fill="FFFFFF"/>
        <w:suppressAutoHyphens/>
        <w:autoSpaceDE w:val="0"/>
        <w:spacing w:before="120" w:after="120"/>
        <w:ind w:left="567" w:hanging="567"/>
        <w:jc w:val="both"/>
        <w:rPr>
          <w:rFonts w:ascii="Times New Roman" w:hAnsi="Times New Roman" w:cs="Times New Roman"/>
          <w:b/>
          <w:bCs/>
          <w:color w:val="auto"/>
          <w:sz w:val="24"/>
          <w:szCs w:val="24"/>
        </w:rPr>
      </w:pPr>
      <w:r w:rsidRPr="002318A1">
        <w:rPr>
          <w:rFonts w:ascii="Times New Roman" w:hAnsi="Times New Roman" w:cs="Times New Roman"/>
          <w:color w:val="auto"/>
          <w:sz w:val="24"/>
          <w:szCs w:val="24"/>
        </w:rPr>
        <w:t>N</w:t>
      </w:r>
      <w:r w:rsidR="002318A1">
        <w:rPr>
          <w:rFonts w:ascii="Times New Roman" w:hAnsi="Times New Roman" w:cs="Times New Roman"/>
          <w:color w:val="auto"/>
          <w:sz w:val="24"/>
          <w:szCs w:val="24"/>
        </w:rPr>
        <w:t>olikumam</w:t>
      </w:r>
      <w:r w:rsidRPr="002318A1">
        <w:rPr>
          <w:rFonts w:ascii="Times New Roman" w:hAnsi="Times New Roman" w:cs="Times New Roman"/>
          <w:color w:val="auto"/>
          <w:sz w:val="24"/>
          <w:szCs w:val="24"/>
        </w:rPr>
        <w:t xml:space="preserve"> ir pievienoti šādi pielikumi: </w:t>
      </w:r>
    </w:p>
    <w:p w14:paraId="20EAE13E" w14:textId="77777777" w:rsidR="002F0197" w:rsidRPr="00731524" w:rsidRDefault="002F0197" w:rsidP="000C7F27">
      <w:pPr>
        <w:numPr>
          <w:ilvl w:val="0"/>
          <w:numId w:val="19"/>
        </w:numPr>
        <w:spacing w:before="120"/>
        <w:jc w:val="both"/>
        <w:rPr>
          <w:rFonts w:eastAsia="Calibri"/>
          <w:vanish/>
          <w:sz w:val="24"/>
          <w:szCs w:val="24"/>
        </w:rPr>
      </w:pPr>
    </w:p>
    <w:p w14:paraId="6DCFCB68" w14:textId="5C7EB91C" w:rsidR="002F0197" w:rsidRPr="002318A1" w:rsidRDefault="007A332F" w:rsidP="002318A1">
      <w:pPr>
        <w:pStyle w:val="ListParagraph"/>
        <w:numPr>
          <w:ilvl w:val="0"/>
          <w:numId w:val="22"/>
        </w:numPr>
        <w:spacing w:before="120"/>
        <w:ind w:left="993" w:hanging="426"/>
        <w:jc w:val="both"/>
        <w:rPr>
          <w:rFonts w:eastAsia="Calibri"/>
          <w:sz w:val="24"/>
          <w:szCs w:val="24"/>
        </w:rPr>
      </w:pPr>
      <w:r w:rsidRPr="002318A1">
        <w:rPr>
          <w:rFonts w:eastAsia="Calibri"/>
          <w:sz w:val="24"/>
          <w:szCs w:val="24"/>
        </w:rPr>
        <w:t>Pielikums Nr.</w:t>
      </w:r>
      <w:r w:rsidR="002318A1">
        <w:rPr>
          <w:rFonts w:eastAsia="Calibri"/>
          <w:sz w:val="24"/>
          <w:szCs w:val="24"/>
        </w:rPr>
        <w:t xml:space="preserve"> </w:t>
      </w:r>
      <w:r w:rsidRPr="002318A1">
        <w:rPr>
          <w:rFonts w:eastAsia="Calibri"/>
          <w:sz w:val="24"/>
          <w:szCs w:val="24"/>
        </w:rPr>
        <w:t>1 - Tehniskā specifikācija;</w:t>
      </w:r>
    </w:p>
    <w:p w14:paraId="57BB4459" w14:textId="2E0814D6" w:rsidR="002F0197" w:rsidRPr="002318A1" w:rsidRDefault="007A332F" w:rsidP="002318A1">
      <w:pPr>
        <w:pStyle w:val="ListParagraph"/>
        <w:numPr>
          <w:ilvl w:val="0"/>
          <w:numId w:val="22"/>
        </w:numPr>
        <w:spacing w:before="120"/>
        <w:ind w:left="993" w:hanging="426"/>
        <w:jc w:val="both"/>
        <w:rPr>
          <w:rFonts w:eastAsia="Calibri"/>
          <w:sz w:val="24"/>
          <w:szCs w:val="24"/>
        </w:rPr>
      </w:pPr>
      <w:r>
        <w:rPr>
          <w:rFonts w:eastAsia="Calibri"/>
          <w:sz w:val="24"/>
          <w:szCs w:val="24"/>
        </w:rPr>
        <w:t>Tehniskās specifikācijas pielikums Nr. 1</w:t>
      </w:r>
      <w:r w:rsidRPr="002318A1">
        <w:rPr>
          <w:rFonts w:eastAsia="Calibri"/>
          <w:sz w:val="24"/>
          <w:szCs w:val="24"/>
        </w:rPr>
        <w:t xml:space="preserve"> – </w:t>
      </w:r>
      <w:r w:rsidR="005E0AF9" w:rsidRPr="002318A1">
        <w:rPr>
          <w:rFonts w:eastAsia="Calibri"/>
          <w:sz w:val="24"/>
          <w:szCs w:val="24"/>
        </w:rPr>
        <w:t>Telpu plāns</w:t>
      </w:r>
      <w:r w:rsidRPr="002318A1">
        <w:rPr>
          <w:rFonts w:eastAsia="Calibri"/>
          <w:sz w:val="24"/>
          <w:szCs w:val="24"/>
        </w:rPr>
        <w:t>;</w:t>
      </w:r>
    </w:p>
    <w:p w14:paraId="078F2C6C" w14:textId="77D5EF1F" w:rsidR="002318A1" w:rsidRDefault="007A332F" w:rsidP="002318A1">
      <w:pPr>
        <w:pStyle w:val="ListParagraph"/>
        <w:numPr>
          <w:ilvl w:val="0"/>
          <w:numId w:val="22"/>
        </w:numPr>
        <w:spacing w:before="120"/>
        <w:ind w:left="993" w:hanging="426"/>
        <w:jc w:val="both"/>
        <w:rPr>
          <w:rFonts w:eastAsia="Calibri"/>
          <w:sz w:val="24"/>
          <w:szCs w:val="24"/>
        </w:rPr>
      </w:pPr>
      <w:r w:rsidRPr="002318A1">
        <w:rPr>
          <w:rFonts w:eastAsia="Calibri"/>
          <w:sz w:val="24"/>
          <w:szCs w:val="24"/>
        </w:rPr>
        <w:t>Pielikums Nr.</w:t>
      </w:r>
      <w:r>
        <w:rPr>
          <w:rFonts w:eastAsia="Calibri"/>
          <w:sz w:val="24"/>
          <w:szCs w:val="24"/>
        </w:rPr>
        <w:t xml:space="preserve"> </w:t>
      </w:r>
      <w:r w:rsidR="00D25B54">
        <w:rPr>
          <w:rFonts w:eastAsia="Calibri"/>
          <w:sz w:val="24"/>
          <w:szCs w:val="24"/>
        </w:rPr>
        <w:t>2</w:t>
      </w:r>
      <w:r w:rsidRPr="002318A1">
        <w:rPr>
          <w:rFonts w:eastAsia="Calibri"/>
          <w:sz w:val="24"/>
          <w:szCs w:val="24"/>
        </w:rPr>
        <w:t xml:space="preserve"> </w:t>
      </w:r>
      <w:r w:rsidR="005E0AF9" w:rsidRPr="002318A1">
        <w:rPr>
          <w:rFonts w:eastAsia="Calibri"/>
          <w:sz w:val="24"/>
          <w:szCs w:val="24"/>
        </w:rPr>
        <w:t>–</w:t>
      </w:r>
      <w:r w:rsidRPr="002318A1">
        <w:rPr>
          <w:rFonts w:eastAsia="Calibri"/>
          <w:sz w:val="24"/>
          <w:szCs w:val="24"/>
        </w:rPr>
        <w:t xml:space="preserve"> </w:t>
      </w:r>
      <w:r w:rsidR="005E0AF9" w:rsidRPr="002318A1">
        <w:rPr>
          <w:rFonts w:eastAsia="Calibri"/>
          <w:sz w:val="24"/>
          <w:szCs w:val="24"/>
        </w:rPr>
        <w:t>Telpu platības</w:t>
      </w:r>
      <w:r w:rsidRPr="002318A1">
        <w:rPr>
          <w:rFonts w:eastAsia="Calibri"/>
          <w:sz w:val="24"/>
          <w:szCs w:val="24"/>
        </w:rPr>
        <w:t xml:space="preserve"> nomas līguma projekts;</w:t>
      </w:r>
    </w:p>
    <w:p w14:paraId="0EE4F7E8" w14:textId="7DDB117E" w:rsidR="00E124F3" w:rsidRPr="00731524" w:rsidRDefault="007A332F" w:rsidP="00D25B54">
      <w:pPr>
        <w:pStyle w:val="ListParagraph"/>
        <w:numPr>
          <w:ilvl w:val="0"/>
          <w:numId w:val="22"/>
        </w:numPr>
        <w:spacing w:before="120"/>
        <w:ind w:left="993" w:hanging="426"/>
        <w:jc w:val="both"/>
        <w:rPr>
          <w:sz w:val="24"/>
          <w:szCs w:val="24"/>
        </w:rPr>
      </w:pPr>
      <w:r w:rsidRPr="002318A1">
        <w:rPr>
          <w:rFonts w:eastAsia="Calibri"/>
          <w:sz w:val="24"/>
          <w:szCs w:val="24"/>
        </w:rPr>
        <w:t xml:space="preserve">Pielikums </w:t>
      </w:r>
      <w:r w:rsidR="005E0AF9" w:rsidRPr="002318A1">
        <w:rPr>
          <w:rFonts w:eastAsia="Calibri"/>
          <w:sz w:val="24"/>
          <w:szCs w:val="24"/>
        </w:rPr>
        <w:t>N</w:t>
      </w:r>
      <w:r w:rsidRPr="002318A1">
        <w:rPr>
          <w:rFonts w:eastAsia="Calibri"/>
          <w:sz w:val="24"/>
          <w:szCs w:val="24"/>
        </w:rPr>
        <w:t>r.</w:t>
      </w:r>
      <w:r w:rsidR="002318A1">
        <w:rPr>
          <w:rFonts w:eastAsia="Calibri"/>
          <w:sz w:val="24"/>
          <w:szCs w:val="24"/>
        </w:rPr>
        <w:t xml:space="preserve"> </w:t>
      </w:r>
      <w:r w:rsidR="00D25B54">
        <w:rPr>
          <w:rFonts w:eastAsia="Calibri"/>
          <w:sz w:val="24"/>
          <w:szCs w:val="24"/>
        </w:rPr>
        <w:t>3</w:t>
      </w:r>
      <w:r w:rsidRPr="002318A1">
        <w:rPr>
          <w:rFonts w:eastAsia="Calibri"/>
          <w:sz w:val="24"/>
          <w:szCs w:val="24"/>
        </w:rPr>
        <w:t xml:space="preserve"> - Apliecinājums par objekta apsekošanu (veidne).</w:t>
      </w:r>
      <w:r w:rsidR="00D25B54" w:rsidRPr="00731524">
        <w:rPr>
          <w:sz w:val="24"/>
          <w:szCs w:val="24"/>
        </w:rPr>
        <w:t xml:space="preserve"> </w:t>
      </w:r>
    </w:p>
    <w:sectPr w:rsidR="00E124F3" w:rsidRPr="00731524" w:rsidSect="002F0197">
      <w:headerReference w:type="default" r:id="rId21"/>
      <w:footerReference w:type="default" r:id="rId22"/>
      <w:pgSz w:w="11906" w:h="16838"/>
      <w:pgMar w:top="1134" w:right="1134" w:bottom="1134" w:left="1134"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A9FFD" w14:textId="77777777" w:rsidR="007A332F" w:rsidRDefault="007A332F">
      <w:pPr>
        <w:spacing w:after="0"/>
      </w:pPr>
      <w:r>
        <w:separator/>
      </w:r>
    </w:p>
  </w:endnote>
  <w:endnote w:type="continuationSeparator" w:id="0">
    <w:p w14:paraId="427CA08A" w14:textId="77777777" w:rsidR="007A332F" w:rsidRDefault="007A332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0956025"/>
      <w:docPartObj>
        <w:docPartGallery w:val="Page Numbers (Bottom of Page)"/>
        <w:docPartUnique/>
      </w:docPartObj>
    </w:sdtPr>
    <w:sdtEndPr>
      <w:rPr>
        <w:noProof/>
      </w:rPr>
    </w:sdtEndPr>
    <w:sdtContent>
      <w:p w14:paraId="5D4C9938" w14:textId="3E22E337" w:rsidR="00D25B54" w:rsidRDefault="007A332F">
        <w:pPr>
          <w:pStyle w:val="Footer"/>
          <w:jc w:val="right"/>
        </w:pPr>
        <w:r>
          <w:fldChar w:fldCharType="begin"/>
        </w:r>
        <w:r>
          <w:instrText xml:space="preserve"> PAGE   \* MERGEFORMAT </w:instrText>
        </w:r>
        <w:r>
          <w:fldChar w:fldCharType="separate"/>
        </w:r>
        <w:r>
          <w:rPr>
            <w:noProof/>
          </w:rPr>
          <w:t>5</w:t>
        </w:r>
        <w:r>
          <w:rPr>
            <w:noProof/>
          </w:rPr>
          <w:fldChar w:fldCharType="end"/>
        </w:r>
      </w:p>
    </w:sdtContent>
  </w:sdt>
  <w:p w14:paraId="1A50E998" w14:textId="77777777" w:rsidR="00D25B54" w:rsidRDefault="00D25B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4A817" w14:textId="77777777" w:rsidR="007A332F" w:rsidRDefault="007A332F">
      <w:pPr>
        <w:spacing w:after="0"/>
      </w:pPr>
      <w:r>
        <w:separator/>
      </w:r>
    </w:p>
  </w:footnote>
  <w:footnote w:type="continuationSeparator" w:id="0">
    <w:p w14:paraId="0FC9BD75" w14:textId="77777777" w:rsidR="007A332F" w:rsidRDefault="007A332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093BF" w14:textId="4C2BFFCA" w:rsidR="002F0197" w:rsidRDefault="002F0197" w:rsidP="00A86DB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F3163"/>
    <w:multiLevelType w:val="multilevel"/>
    <w:tmpl w:val="B072BA76"/>
    <w:lvl w:ilvl="0">
      <w:start w:val="9"/>
      <w:numFmt w:val="decimal"/>
      <w:lvlText w:val="%1"/>
      <w:lvlJc w:val="left"/>
      <w:pPr>
        <w:ind w:left="770" w:hanging="452"/>
      </w:pPr>
      <w:rPr>
        <w:rFonts w:hint="default"/>
        <w:lang w:val="lv-LV" w:eastAsia="en-US" w:bidi="ar-SA"/>
      </w:rPr>
    </w:lvl>
    <w:lvl w:ilvl="1">
      <w:start w:val="1"/>
      <w:numFmt w:val="decimal"/>
      <w:lvlText w:val="%1.%2."/>
      <w:lvlJc w:val="left"/>
      <w:pPr>
        <w:ind w:left="770" w:hanging="452"/>
      </w:pPr>
      <w:rPr>
        <w:rFonts w:ascii="Times New Roman" w:eastAsia="Times New Roman" w:hAnsi="Times New Roman" w:cs="Times New Roman" w:hint="default"/>
        <w:spacing w:val="0"/>
        <w:w w:val="100"/>
        <w:sz w:val="24"/>
        <w:szCs w:val="24"/>
        <w:lang w:val="lv-LV" w:eastAsia="en-US" w:bidi="ar-SA"/>
      </w:rPr>
    </w:lvl>
    <w:lvl w:ilvl="2">
      <w:numFmt w:val="bullet"/>
      <w:lvlText w:val="•"/>
      <w:lvlJc w:val="left"/>
      <w:pPr>
        <w:ind w:left="2704" w:hanging="452"/>
      </w:pPr>
      <w:rPr>
        <w:rFonts w:hint="default"/>
        <w:lang w:val="lv-LV" w:eastAsia="en-US" w:bidi="ar-SA"/>
      </w:rPr>
    </w:lvl>
    <w:lvl w:ilvl="3">
      <w:numFmt w:val="bullet"/>
      <w:lvlText w:val="•"/>
      <w:lvlJc w:val="left"/>
      <w:pPr>
        <w:ind w:left="3666" w:hanging="452"/>
      </w:pPr>
      <w:rPr>
        <w:rFonts w:hint="default"/>
        <w:lang w:val="lv-LV" w:eastAsia="en-US" w:bidi="ar-SA"/>
      </w:rPr>
    </w:lvl>
    <w:lvl w:ilvl="4">
      <w:numFmt w:val="bullet"/>
      <w:lvlText w:val="•"/>
      <w:lvlJc w:val="left"/>
      <w:pPr>
        <w:ind w:left="4628" w:hanging="452"/>
      </w:pPr>
      <w:rPr>
        <w:rFonts w:hint="default"/>
        <w:lang w:val="lv-LV" w:eastAsia="en-US" w:bidi="ar-SA"/>
      </w:rPr>
    </w:lvl>
    <w:lvl w:ilvl="5">
      <w:numFmt w:val="bullet"/>
      <w:lvlText w:val="•"/>
      <w:lvlJc w:val="left"/>
      <w:pPr>
        <w:ind w:left="5590" w:hanging="452"/>
      </w:pPr>
      <w:rPr>
        <w:rFonts w:hint="default"/>
        <w:lang w:val="lv-LV" w:eastAsia="en-US" w:bidi="ar-SA"/>
      </w:rPr>
    </w:lvl>
    <w:lvl w:ilvl="6">
      <w:numFmt w:val="bullet"/>
      <w:lvlText w:val="•"/>
      <w:lvlJc w:val="left"/>
      <w:pPr>
        <w:ind w:left="6552" w:hanging="452"/>
      </w:pPr>
      <w:rPr>
        <w:rFonts w:hint="default"/>
        <w:lang w:val="lv-LV" w:eastAsia="en-US" w:bidi="ar-SA"/>
      </w:rPr>
    </w:lvl>
    <w:lvl w:ilvl="7">
      <w:numFmt w:val="bullet"/>
      <w:lvlText w:val="•"/>
      <w:lvlJc w:val="left"/>
      <w:pPr>
        <w:ind w:left="7514" w:hanging="452"/>
      </w:pPr>
      <w:rPr>
        <w:rFonts w:hint="default"/>
        <w:lang w:val="lv-LV" w:eastAsia="en-US" w:bidi="ar-SA"/>
      </w:rPr>
    </w:lvl>
    <w:lvl w:ilvl="8">
      <w:numFmt w:val="bullet"/>
      <w:lvlText w:val="•"/>
      <w:lvlJc w:val="left"/>
      <w:pPr>
        <w:ind w:left="8476" w:hanging="452"/>
      </w:pPr>
      <w:rPr>
        <w:rFonts w:hint="default"/>
        <w:lang w:val="lv-LV" w:eastAsia="en-US" w:bidi="ar-SA"/>
      </w:rPr>
    </w:lvl>
  </w:abstractNum>
  <w:abstractNum w:abstractNumId="1" w15:restartNumberingAfterBreak="0">
    <w:nsid w:val="060C1B65"/>
    <w:multiLevelType w:val="multilevel"/>
    <w:tmpl w:val="9222C96E"/>
    <w:lvl w:ilvl="0">
      <w:start w:val="2"/>
      <w:numFmt w:val="decimal"/>
      <w:lvlText w:val="%1"/>
      <w:lvlJc w:val="left"/>
      <w:pPr>
        <w:ind w:left="746" w:hanging="428"/>
      </w:pPr>
      <w:rPr>
        <w:rFonts w:hint="default"/>
        <w:lang w:val="lv-LV" w:eastAsia="en-US" w:bidi="ar-SA"/>
      </w:rPr>
    </w:lvl>
    <w:lvl w:ilvl="1">
      <w:start w:val="1"/>
      <w:numFmt w:val="decimal"/>
      <w:lvlText w:val="%1.%2."/>
      <w:lvlJc w:val="left"/>
      <w:pPr>
        <w:ind w:left="746" w:hanging="428"/>
      </w:pPr>
      <w:rPr>
        <w:rFonts w:ascii="Times New Roman" w:eastAsia="Times New Roman" w:hAnsi="Times New Roman" w:cs="Times New Roman" w:hint="default"/>
        <w:color w:val="auto"/>
        <w:w w:val="100"/>
        <w:sz w:val="24"/>
        <w:szCs w:val="24"/>
        <w:lang w:val="lv-LV" w:eastAsia="en-US" w:bidi="ar-SA"/>
      </w:rPr>
    </w:lvl>
    <w:lvl w:ilvl="2">
      <w:start w:val="1"/>
      <w:numFmt w:val="decimal"/>
      <w:lvlText w:val="%1.%2.%3."/>
      <w:lvlJc w:val="left"/>
      <w:pPr>
        <w:ind w:left="1451" w:hanging="720"/>
      </w:pPr>
      <w:rPr>
        <w:rFonts w:ascii="Times New Roman" w:eastAsia="Times New Roman" w:hAnsi="Times New Roman" w:cs="Times New Roman" w:hint="default"/>
        <w:spacing w:val="-6"/>
        <w:w w:val="100"/>
        <w:sz w:val="24"/>
        <w:szCs w:val="24"/>
        <w:lang w:val="lv-LV" w:eastAsia="en-US" w:bidi="ar-SA"/>
      </w:rPr>
    </w:lvl>
    <w:lvl w:ilvl="3">
      <w:numFmt w:val="bullet"/>
      <w:lvlText w:val="•"/>
      <w:lvlJc w:val="left"/>
      <w:pPr>
        <w:ind w:left="3446" w:hanging="720"/>
      </w:pPr>
      <w:rPr>
        <w:rFonts w:hint="default"/>
        <w:lang w:val="lv-LV" w:eastAsia="en-US" w:bidi="ar-SA"/>
      </w:rPr>
    </w:lvl>
    <w:lvl w:ilvl="4">
      <w:numFmt w:val="bullet"/>
      <w:lvlText w:val="•"/>
      <w:lvlJc w:val="left"/>
      <w:pPr>
        <w:ind w:left="4440" w:hanging="720"/>
      </w:pPr>
      <w:rPr>
        <w:rFonts w:hint="default"/>
        <w:lang w:val="lv-LV" w:eastAsia="en-US" w:bidi="ar-SA"/>
      </w:rPr>
    </w:lvl>
    <w:lvl w:ilvl="5">
      <w:numFmt w:val="bullet"/>
      <w:lvlText w:val="•"/>
      <w:lvlJc w:val="left"/>
      <w:pPr>
        <w:ind w:left="5433" w:hanging="720"/>
      </w:pPr>
      <w:rPr>
        <w:rFonts w:hint="default"/>
        <w:lang w:val="lv-LV" w:eastAsia="en-US" w:bidi="ar-SA"/>
      </w:rPr>
    </w:lvl>
    <w:lvl w:ilvl="6">
      <w:numFmt w:val="bullet"/>
      <w:lvlText w:val="•"/>
      <w:lvlJc w:val="left"/>
      <w:pPr>
        <w:ind w:left="6426" w:hanging="720"/>
      </w:pPr>
      <w:rPr>
        <w:rFonts w:hint="default"/>
        <w:lang w:val="lv-LV" w:eastAsia="en-US" w:bidi="ar-SA"/>
      </w:rPr>
    </w:lvl>
    <w:lvl w:ilvl="7">
      <w:numFmt w:val="bullet"/>
      <w:lvlText w:val="•"/>
      <w:lvlJc w:val="left"/>
      <w:pPr>
        <w:ind w:left="7420" w:hanging="720"/>
      </w:pPr>
      <w:rPr>
        <w:rFonts w:hint="default"/>
        <w:lang w:val="lv-LV" w:eastAsia="en-US" w:bidi="ar-SA"/>
      </w:rPr>
    </w:lvl>
    <w:lvl w:ilvl="8">
      <w:numFmt w:val="bullet"/>
      <w:lvlText w:val="•"/>
      <w:lvlJc w:val="left"/>
      <w:pPr>
        <w:ind w:left="8413" w:hanging="720"/>
      </w:pPr>
      <w:rPr>
        <w:rFonts w:hint="default"/>
        <w:lang w:val="lv-LV" w:eastAsia="en-US" w:bidi="ar-SA"/>
      </w:rPr>
    </w:lvl>
  </w:abstractNum>
  <w:abstractNum w:abstractNumId="2" w15:restartNumberingAfterBreak="0">
    <w:nsid w:val="06701D1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737B84"/>
    <w:multiLevelType w:val="multilevel"/>
    <w:tmpl w:val="A476B8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trike w:val="0"/>
        <w:color w:val="000000"/>
      </w:rPr>
    </w:lvl>
    <w:lvl w:ilvl="2">
      <w:start w:val="1"/>
      <w:numFmt w:val="decimal"/>
      <w:lvlText w:val="%1.%2.%3."/>
      <w:lvlJc w:val="left"/>
      <w:pPr>
        <w:ind w:left="1224" w:hanging="504"/>
      </w:pPr>
      <w:rPr>
        <w:rFonts w:hint="default"/>
        <w:b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8E73BF"/>
    <w:multiLevelType w:val="multilevel"/>
    <w:tmpl w:val="7928889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A609B0"/>
    <w:multiLevelType w:val="hybridMultilevel"/>
    <w:tmpl w:val="6F22DE10"/>
    <w:lvl w:ilvl="0" w:tplc="3BA6C414">
      <w:start w:val="4"/>
      <w:numFmt w:val="bullet"/>
      <w:lvlText w:val="-"/>
      <w:lvlJc w:val="left"/>
      <w:pPr>
        <w:ind w:left="927" w:hanging="360"/>
      </w:pPr>
      <w:rPr>
        <w:rFonts w:ascii="Times New Roman" w:eastAsia="Times New Roman" w:hAnsi="Times New Roman" w:cs="Times New Roman" w:hint="default"/>
      </w:rPr>
    </w:lvl>
    <w:lvl w:ilvl="1" w:tplc="B8EA89A8" w:tentative="1">
      <w:start w:val="1"/>
      <w:numFmt w:val="bullet"/>
      <w:lvlText w:val="o"/>
      <w:lvlJc w:val="left"/>
      <w:pPr>
        <w:ind w:left="1647" w:hanging="360"/>
      </w:pPr>
      <w:rPr>
        <w:rFonts w:ascii="Courier New" w:hAnsi="Courier New" w:cs="Courier New" w:hint="default"/>
      </w:rPr>
    </w:lvl>
    <w:lvl w:ilvl="2" w:tplc="888A77F6" w:tentative="1">
      <w:start w:val="1"/>
      <w:numFmt w:val="bullet"/>
      <w:lvlText w:val=""/>
      <w:lvlJc w:val="left"/>
      <w:pPr>
        <w:ind w:left="2367" w:hanging="360"/>
      </w:pPr>
      <w:rPr>
        <w:rFonts w:ascii="Wingdings" w:hAnsi="Wingdings" w:hint="default"/>
      </w:rPr>
    </w:lvl>
    <w:lvl w:ilvl="3" w:tplc="85DA7CCC" w:tentative="1">
      <w:start w:val="1"/>
      <w:numFmt w:val="bullet"/>
      <w:lvlText w:val=""/>
      <w:lvlJc w:val="left"/>
      <w:pPr>
        <w:ind w:left="3087" w:hanging="360"/>
      </w:pPr>
      <w:rPr>
        <w:rFonts w:ascii="Symbol" w:hAnsi="Symbol" w:hint="default"/>
      </w:rPr>
    </w:lvl>
    <w:lvl w:ilvl="4" w:tplc="1F7AEDC8" w:tentative="1">
      <w:start w:val="1"/>
      <w:numFmt w:val="bullet"/>
      <w:lvlText w:val="o"/>
      <w:lvlJc w:val="left"/>
      <w:pPr>
        <w:ind w:left="3807" w:hanging="360"/>
      </w:pPr>
      <w:rPr>
        <w:rFonts w:ascii="Courier New" w:hAnsi="Courier New" w:cs="Courier New" w:hint="default"/>
      </w:rPr>
    </w:lvl>
    <w:lvl w:ilvl="5" w:tplc="CE169C56" w:tentative="1">
      <w:start w:val="1"/>
      <w:numFmt w:val="bullet"/>
      <w:lvlText w:val=""/>
      <w:lvlJc w:val="left"/>
      <w:pPr>
        <w:ind w:left="4527" w:hanging="360"/>
      </w:pPr>
      <w:rPr>
        <w:rFonts w:ascii="Wingdings" w:hAnsi="Wingdings" w:hint="default"/>
      </w:rPr>
    </w:lvl>
    <w:lvl w:ilvl="6" w:tplc="33CC7A18" w:tentative="1">
      <w:start w:val="1"/>
      <w:numFmt w:val="bullet"/>
      <w:lvlText w:val=""/>
      <w:lvlJc w:val="left"/>
      <w:pPr>
        <w:ind w:left="5247" w:hanging="360"/>
      </w:pPr>
      <w:rPr>
        <w:rFonts w:ascii="Symbol" w:hAnsi="Symbol" w:hint="default"/>
      </w:rPr>
    </w:lvl>
    <w:lvl w:ilvl="7" w:tplc="7924FAA2" w:tentative="1">
      <w:start w:val="1"/>
      <w:numFmt w:val="bullet"/>
      <w:lvlText w:val="o"/>
      <w:lvlJc w:val="left"/>
      <w:pPr>
        <w:ind w:left="5967" w:hanging="360"/>
      </w:pPr>
      <w:rPr>
        <w:rFonts w:ascii="Courier New" w:hAnsi="Courier New" w:cs="Courier New" w:hint="default"/>
      </w:rPr>
    </w:lvl>
    <w:lvl w:ilvl="8" w:tplc="AC3C2AD0" w:tentative="1">
      <w:start w:val="1"/>
      <w:numFmt w:val="bullet"/>
      <w:lvlText w:val=""/>
      <w:lvlJc w:val="left"/>
      <w:pPr>
        <w:ind w:left="6687" w:hanging="360"/>
      </w:pPr>
      <w:rPr>
        <w:rFonts w:ascii="Wingdings" w:hAnsi="Wingdings" w:hint="default"/>
      </w:rPr>
    </w:lvl>
  </w:abstractNum>
  <w:abstractNum w:abstractNumId="6" w15:restartNumberingAfterBreak="0">
    <w:nsid w:val="18496405"/>
    <w:multiLevelType w:val="multilevel"/>
    <w:tmpl w:val="B90C9E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1435252"/>
    <w:multiLevelType w:val="multilevel"/>
    <w:tmpl w:val="DC30C798"/>
    <w:lvl w:ilvl="0">
      <w:start w:val="5"/>
      <w:numFmt w:val="decimal"/>
      <w:lvlText w:val="%1."/>
      <w:lvlJc w:val="left"/>
      <w:pPr>
        <w:ind w:left="360" w:hanging="360"/>
      </w:pPr>
      <w:rPr>
        <w:rFonts w:hint="default"/>
      </w:rPr>
    </w:lvl>
    <w:lvl w:ilvl="1">
      <w:start w:val="1"/>
      <w:numFmt w:val="decimal"/>
      <w:lvlText w:val="%1.%2."/>
      <w:lvlJc w:val="left"/>
      <w:pPr>
        <w:ind w:left="432" w:hanging="432"/>
      </w:pPr>
      <w:rPr>
        <w:rFonts w:hint="default"/>
        <w:b w:val="0"/>
        <w:color w:val="00000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37F7924"/>
    <w:multiLevelType w:val="multilevel"/>
    <w:tmpl w:val="B750F592"/>
    <w:lvl w:ilvl="0">
      <w:start w:val="10"/>
      <w:numFmt w:val="decimal"/>
      <w:lvlText w:val="%1"/>
      <w:lvlJc w:val="left"/>
      <w:pPr>
        <w:ind w:left="885" w:hanging="567"/>
      </w:pPr>
      <w:rPr>
        <w:rFonts w:hint="default"/>
        <w:lang w:val="lv-LV" w:eastAsia="en-US" w:bidi="ar-SA"/>
      </w:rPr>
    </w:lvl>
    <w:lvl w:ilvl="1">
      <w:start w:val="1"/>
      <w:numFmt w:val="decimal"/>
      <w:lvlText w:val="%1.%2."/>
      <w:lvlJc w:val="left"/>
      <w:pPr>
        <w:ind w:left="885" w:hanging="567"/>
      </w:pPr>
      <w:rPr>
        <w:rFonts w:ascii="Times New Roman" w:eastAsia="Times New Roman" w:hAnsi="Times New Roman" w:cs="Times New Roman" w:hint="default"/>
        <w:w w:val="100"/>
        <w:sz w:val="24"/>
        <w:szCs w:val="24"/>
        <w:lang w:val="lv-LV" w:eastAsia="en-US" w:bidi="ar-SA"/>
      </w:rPr>
    </w:lvl>
    <w:lvl w:ilvl="2">
      <w:start w:val="1"/>
      <w:numFmt w:val="decimal"/>
      <w:lvlText w:val="%1.%2.%3."/>
      <w:lvlJc w:val="left"/>
      <w:pPr>
        <w:ind w:left="1758" w:hanging="874"/>
      </w:pPr>
      <w:rPr>
        <w:rFonts w:ascii="Times New Roman" w:eastAsia="Times New Roman" w:hAnsi="Times New Roman" w:cs="Times New Roman" w:hint="default"/>
        <w:spacing w:val="0"/>
        <w:w w:val="100"/>
        <w:sz w:val="24"/>
        <w:szCs w:val="24"/>
        <w:lang w:val="lv-LV" w:eastAsia="en-US" w:bidi="ar-SA"/>
      </w:rPr>
    </w:lvl>
    <w:lvl w:ilvl="3">
      <w:numFmt w:val="bullet"/>
      <w:lvlText w:val="•"/>
      <w:lvlJc w:val="left"/>
      <w:pPr>
        <w:ind w:left="3680" w:hanging="874"/>
      </w:pPr>
      <w:rPr>
        <w:rFonts w:hint="default"/>
        <w:lang w:val="lv-LV" w:eastAsia="en-US" w:bidi="ar-SA"/>
      </w:rPr>
    </w:lvl>
    <w:lvl w:ilvl="4">
      <w:numFmt w:val="bullet"/>
      <w:lvlText w:val="•"/>
      <w:lvlJc w:val="left"/>
      <w:pPr>
        <w:ind w:left="4640" w:hanging="874"/>
      </w:pPr>
      <w:rPr>
        <w:rFonts w:hint="default"/>
        <w:lang w:val="lv-LV" w:eastAsia="en-US" w:bidi="ar-SA"/>
      </w:rPr>
    </w:lvl>
    <w:lvl w:ilvl="5">
      <w:numFmt w:val="bullet"/>
      <w:lvlText w:val="•"/>
      <w:lvlJc w:val="left"/>
      <w:pPr>
        <w:ind w:left="5600" w:hanging="874"/>
      </w:pPr>
      <w:rPr>
        <w:rFonts w:hint="default"/>
        <w:lang w:val="lv-LV" w:eastAsia="en-US" w:bidi="ar-SA"/>
      </w:rPr>
    </w:lvl>
    <w:lvl w:ilvl="6">
      <w:numFmt w:val="bullet"/>
      <w:lvlText w:val="•"/>
      <w:lvlJc w:val="left"/>
      <w:pPr>
        <w:ind w:left="6560" w:hanging="874"/>
      </w:pPr>
      <w:rPr>
        <w:rFonts w:hint="default"/>
        <w:lang w:val="lv-LV" w:eastAsia="en-US" w:bidi="ar-SA"/>
      </w:rPr>
    </w:lvl>
    <w:lvl w:ilvl="7">
      <w:numFmt w:val="bullet"/>
      <w:lvlText w:val="•"/>
      <w:lvlJc w:val="left"/>
      <w:pPr>
        <w:ind w:left="7520" w:hanging="874"/>
      </w:pPr>
      <w:rPr>
        <w:rFonts w:hint="default"/>
        <w:lang w:val="lv-LV" w:eastAsia="en-US" w:bidi="ar-SA"/>
      </w:rPr>
    </w:lvl>
    <w:lvl w:ilvl="8">
      <w:numFmt w:val="bullet"/>
      <w:lvlText w:val="•"/>
      <w:lvlJc w:val="left"/>
      <w:pPr>
        <w:ind w:left="8480" w:hanging="874"/>
      </w:pPr>
      <w:rPr>
        <w:rFonts w:hint="default"/>
        <w:lang w:val="lv-LV" w:eastAsia="en-US" w:bidi="ar-SA"/>
      </w:rPr>
    </w:lvl>
  </w:abstractNum>
  <w:abstractNum w:abstractNumId="9" w15:restartNumberingAfterBreak="0">
    <w:nsid w:val="345B50EB"/>
    <w:multiLevelType w:val="multilevel"/>
    <w:tmpl w:val="FD809E08"/>
    <w:lvl w:ilvl="0">
      <w:start w:val="3"/>
      <w:numFmt w:val="decimal"/>
      <w:lvlText w:val="%1"/>
      <w:lvlJc w:val="left"/>
      <w:pPr>
        <w:ind w:left="678" w:hanging="720"/>
      </w:pPr>
      <w:rPr>
        <w:rFonts w:hint="default"/>
        <w:lang w:val="lv-LV" w:eastAsia="en-US" w:bidi="ar-SA"/>
      </w:rPr>
    </w:lvl>
    <w:lvl w:ilvl="1">
      <w:start w:val="1"/>
      <w:numFmt w:val="decimal"/>
      <w:lvlText w:val="%1.%2."/>
      <w:lvlJc w:val="left"/>
      <w:pPr>
        <w:ind w:left="678" w:hanging="720"/>
      </w:pPr>
      <w:rPr>
        <w:rFonts w:ascii="Times New Roman" w:eastAsia="Times New Roman" w:hAnsi="Times New Roman" w:cs="Times New Roman" w:hint="default"/>
        <w:spacing w:val="0"/>
        <w:w w:val="100"/>
        <w:sz w:val="24"/>
        <w:szCs w:val="24"/>
        <w:lang w:val="lv-LV" w:eastAsia="en-US" w:bidi="ar-SA"/>
      </w:rPr>
    </w:lvl>
    <w:lvl w:ilvl="2">
      <w:start w:val="1"/>
      <w:numFmt w:val="decimal"/>
      <w:lvlText w:val="%1.%2.%3."/>
      <w:lvlJc w:val="left"/>
      <w:pPr>
        <w:ind w:left="1312" w:hanging="569"/>
      </w:pPr>
      <w:rPr>
        <w:rFonts w:ascii="Times New Roman" w:eastAsia="Times New Roman" w:hAnsi="Times New Roman" w:cs="Times New Roman" w:hint="default"/>
        <w:w w:val="100"/>
        <w:sz w:val="24"/>
        <w:szCs w:val="24"/>
        <w:lang w:val="lv-LV" w:eastAsia="en-US" w:bidi="ar-SA"/>
      </w:rPr>
    </w:lvl>
    <w:lvl w:ilvl="3">
      <w:numFmt w:val="bullet"/>
      <w:lvlText w:val="•"/>
      <w:lvlJc w:val="left"/>
      <w:pPr>
        <w:ind w:left="3337" w:hanging="569"/>
      </w:pPr>
      <w:rPr>
        <w:rFonts w:hint="default"/>
        <w:lang w:val="lv-LV" w:eastAsia="en-US" w:bidi="ar-SA"/>
      </w:rPr>
    </w:lvl>
    <w:lvl w:ilvl="4">
      <w:numFmt w:val="bullet"/>
      <w:lvlText w:val="•"/>
      <w:lvlJc w:val="left"/>
      <w:pPr>
        <w:ind w:left="4346" w:hanging="569"/>
      </w:pPr>
      <w:rPr>
        <w:rFonts w:hint="default"/>
        <w:lang w:val="lv-LV" w:eastAsia="en-US" w:bidi="ar-SA"/>
      </w:rPr>
    </w:lvl>
    <w:lvl w:ilvl="5">
      <w:numFmt w:val="bullet"/>
      <w:lvlText w:val="•"/>
      <w:lvlJc w:val="left"/>
      <w:pPr>
        <w:ind w:left="5355" w:hanging="569"/>
      </w:pPr>
      <w:rPr>
        <w:rFonts w:hint="default"/>
        <w:lang w:val="lv-LV" w:eastAsia="en-US" w:bidi="ar-SA"/>
      </w:rPr>
    </w:lvl>
    <w:lvl w:ilvl="6">
      <w:numFmt w:val="bullet"/>
      <w:lvlText w:val="•"/>
      <w:lvlJc w:val="left"/>
      <w:pPr>
        <w:ind w:left="6364" w:hanging="569"/>
      </w:pPr>
      <w:rPr>
        <w:rFonts w:hint="default"/>
        <w:lang w:val="lv-LV" w:eastAsia="en-US" w:bidi="ar-SA"/>
      </w:rPr>
    </w:lvl>
    <w:lvl w:ilvl="7">
      <w:numFmt w:val="bullet"/>
      <w:lvlText w:val="•"/>
      <w:lvlJc w:val="left"/>
      <w:pPr>
        <w:ind w:left="7373" w:hanging="569"/>
      </w:pPr>
      <w:rPr>
        <w:rFonts w:hint="default"/>
        <w:lang w:val="lv-LV" w:eastAsia="en-US" w:bidi="ar-SA"/>
      </w:rPr>
    </w:lvl>
    <w:lvl w:ilvl="8">
      <w:numFmt w:val="bullet"/>
      <w:lvlText w:val="•"/>
      <w:lvlJc w:val="left"/>
      <w:pPr>
        <w:ind w:left="8382" w:hanging="569"/>
      </w:pPr>
      <w:rPr>
        <w:rFonts w:hint="default"/>
        <w:lang w:val="lv-LV" w:eastAsia="en-US" w:bidi="ar-SA"/>
      </w:rPr>
    </w:lvl>
  </w:abstractNum>
  <w:abstractNum w:abstractNumId="10" w15:restartNumberingAfterBreak="0">
    <w:nsid w:val="3AF33BE9"/>
    <w:multiLevelType w:val="multilevel"/>
    <w:tmpl w:val="DC4287E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3BD93038"/>
    <w:multiLevelType w:val="multilevel"/>
    <w:tmpl w:val="F73A080A"/>
    <w:lvl w:ilvl="0">
      <w:start w:val="5"/>
      <w:numFmt w:val="decimal"/>
      <w:lvlText w:val="%1"/>
      <w:lvlJc w:val="left"/>
      <w:pPr>
        <w:ind w:left="770" w:hanging="452"/>
      </w:pPr>
      <w:rPr>
        <w:rFonts w:hint="default"/>
        <w:lang w:val="lv-LV" w:eastAsia="en-US" w:bidi="ar-SA"/>
      </w:rPr>
    </w:lvl>
    <w:lvl w:ilvl="1">
      <w:start w:val="1"/>
      <w:numFmt w:val="decimal"/>
      <w:lvlText w:val="%1.%2."/>
      <w:lvlJc w:val="left"/>
      <w:pPr>
        <w:ind w:left="770" w:hanging="452"/>
      </w:pPr>
      <w:rPr>
        <w:rFonts w:ascii="Times New Roman" w:eastAsia="Times New Roman" w:hAnsi="Times New Roman" w:cs="Times New Roman" w:hint="default"/>
        <w:spacing w:val="0"/>
        <w:w w:val="100"/>
        <w:sz w:val="24"/>
        <w:szCs w:val="24"/>
        <w:lang w:val="lv-LV" w:eastAsia="en-US" w:bidi="ar-SA"/>
      </w:rPr>
    </w:lvl>
    <w:lvl w:ilvl="2">
      <w:start w:val="1"/>
      <w:numFmt w:val="decimal"/>
      <w:lvlText w:val="%1.%2.%3."/>
      <w:lvlJc w:val="left"/>
      <w:pPr>
        <w:ind w:left="1451" w:hanging="720"/>
      </w:pPr>
      <w:rPr>
        <w:rFonts w:ascii="Times New Roman" w:eastAsia="Times New Roman" w:hAnsi="Times New Roman" w:cs="Times New Roman" w:hint="default"/>
        <w:spacing w:val="-2"/>
        <w:w w:val="100"/>
        <w:sz w:val="24"/>
        <w:szCs w:val="24"/>
        <w:lang w:val="lv-LV" w:eastAsia="en-US" w:bidi="ar-SA"/>
      </w:rPr>
    </w:lvl>
    <w:lvl w:ilvl="3">
      <w:numFmt w:val="bullet"/>
      <w:lvlText w:val="•"/>
      <w:lvlJc w:val="left"/>
      <w:pPr>
        <w:ind w:left="3446" w:hanging="720"/>
      </w:pPr>
      <w:rPr>
        <w:rFonts w:hint="default"/>
        <w:lang w:val="lv-LV" w:eastAsia="en-US" w:bidi="ar-SA"/>
      </w:rPr>
    </w:lvl>
    <w:lvl w:ilvl="4">
      <w:numFmt w:val="bullet"/>
      <w:lvlText w:val="•"/>
      <w:lvlJc w:val="left"/>
      <w:pPr>
        <w:ind w:left="4440" w:hanging="720"/>
      </w:pPr>
      <w:rPr>
        <w:rFonts w:hint="default"/>
        <w:lang w:val="lv-LV" w:eastAsia="en-US" w:bidi="ar-SA"/>
      </w:rPr>
    </w:lvl>
    <w:lvl w:ilvl="5">
      <w:numFmt w:val="bullet"/>
      <w:lvlText w:val="•"/>
      <w:lvlJc w:val="left"/>
      <w:pPr>
        <w:ind w:left="5433" w:hanging="720"/>
      </w:pPr>
      <w:rPr>
        <w:rFonts w:hint="default"/>
        <w:lang w:val="lv-LV" w:eastAsia="en-US" w:bidi="ar-SA"/>
      </w:rPr>
    </w:lvl>
    <w:lvl w:ilvl="6">
      <w:numFmt w:val="bullet"/>
      <w:lvlText w:val="•"/>
      <w:lvlJc w:val="left"/>
      <w:pPr>
        <w:ind w:left="6426" w:hanging="720"/>
      </w:pPr>
      <w:rPr>
        <w:rFonts w:hint="default"/>
        <w:lang w:val="lv-LV" w:eastAsia="en-US" w:bidi="ar-SA"/>
      </w:rPr>
    </w:lvl>
    <w:lvl w:ilvl="7">
      <w:numFmt w:val="bullet"/>
      <w:lvlText w:val="•"/>
      <w:lvlJc w:val="left"/>
      <w:pPr>
        <w:ind w:left="7420" w:hanging="720"/>
      </w:pPr>
      <w:rPr>
        <w:rFonts w:hint="default"/>
        <w:lang w:val="lv-LV" w:eastAsia="en-US" w:bidi="ar-SA"/>
      </w:rPr>
    </w:lvl>
    <w:lvl w:ilvl="8">
      <w:numFmt w:val="bullet"/>
      <w:lvlText w:val="•"/>
      <w:lvlJc w:val="left"/>
      <w:pPr>
        <w:ind w:left="8413" w:hanging="720"/>
      </w:pPr>
      <w:rPr>
        <w:rFonts w:hint="default"/>
        <w:lang w:val="lv-LV" w:eastAsia="en-US" w:bidi="ar-SA"/>
      </w:rPr>
    </w:lvl>
  </w:abstractNum>
  <w:abstractNum w:abstractNumId="12" w15:restartNumberingAfterBreak="0">
    <w:nsid w:val="4254479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08F32CD"/>
    <w:multiLevelType w:val="multilevel"/>
    <w:tmpl w:val="25C2E244"/>
    <w:lvl w:ilvl="0">
      <w:start w:val="6"/>
      <w:numFmt w:val="decimal"/>
      <w:lvlText w:val="%1"/>
      <w:lvlJc w:val="left"/>
      <w:pPr>
        <w:ind w:left="770" w:hanging="452"/>
      </w:pPr>
      <w:rPr>
        <w:rFonts w:hint="default"/>
        <w:lang w:val="lv-LV" w:eastAsia="en-US" w:bidi="ar-SA"/>
      </w:rPr>
    </w:lvl>
    <w:lvl w:ilvl="1">
      <w:start w:val="1"/>
      <w:numFmt w:val="decimal"/>
      <w:lvlText w:val="%1.%2."/>
      <w:lvlJc w:val="left"/>
      <w:pPr>
        <w:ind w:left="770" w:hanging="452"/>
      </w:pPr>
      <w:rPr>
        <w:rFonts w:ascii="Times New Roman" w:eastAsia="Times New Roman" w:hAnsi="Times New Roman" w:cs="Times New Roman" w:hint="default"/>
        <w:spacing w:val="0"/>
        <w:w w:val="100"/>
        <w:sz w:val="24"/>
        <w:szCs w:val="24"/>
        <w:lang w:val="lv-LV" w:eastAsia="en-US" w:bidi="ar-SA"/>
      </w:rPr>
    </w:lvl>
    <w:lvl w:ilvl="2">
      <w:start w:val="1"/>
      <w:numFmt w:val="decimal"/>
      <w:lvlText w:val="%1.%2.%3."/>
      <w:lvlJc w:val="left"/>
      <w:pPr>
        <w:ind w:left="1451" w:hanging="720"/>
      </w:pPr>
      <w:rPr>
        <w:rFonts w:ascii="Times New Roman" w:eastAsia="Times New Roman" w:hAnsi="Times New Roman" w:cs="Times New Roman" w:hint="default"/>
        <w:spacing w:val="0"/>
        <w:w w:val="100"/>
        <w:sz w:val="24"/>
        <w:szCs w:val="24"/>
        <w:lang w:val="lv-LV" w:eastAsia="en-US" w:bidi="ar-SA"/>
      </w:rPr>
    </w:lvl>
    <w:lvl w:ilvl="3">
      <w:numFmt w:val="bullet"/>
      <w:lvlText w:val="•"/>
      <w:lvlJc w:val="left"/>
      <w:pPr>
        <w:ind w:left="3446" w:hanging="720"/>
      </w:pPr>
      <w:rPr>
        <w:rFonts w:hint="default"/>
        <w:lang w:val="lv-LV" w:eastAsia="en-US" w:bidi="ar-SA"/>
      </w:rPr>
    </w:lvl>
    <w:lvl w:ilvl="4">
      <w:numFmt w:val="bullet"/>
      <w:lvlText w:val="•"/>
      <w:lvlJc w:val="left"/>
      <w:pPr>
        <w:ind w:left="4440" w:hanging="720"/>
      </w:pPr>
      <w:rPr>
        <w:rFonts w:hint="default"/>
        <w:lang w:val="lv-LV" w:eastAsia="en-US" w:bidi="ar-SA"/>
      </w:rPr>
    </w:lvl>
    <w:lvl w:ilvl="5">
      <w:numFmt w:val="bullet"/>
      <w:lvlText w:val="•"/>
      <w:lvlJc w:val="left"/>
      <w:pPr>
        <w:ind w:left="5433" w:hanging="720"/>
      </w:pPr>
      <w:rPr>
        <w:rFonts w:hint="default"/>
        <w:lang w:val="lv-LV" w:eastAsia="en-US" w:bidi="ar-SA"/>
      </w:rPr>
    </w:lvl>
    <w:lvl w:ilvl="6">
      <w:numFmt w:val="bullet"/>
      <w:lvlText w:val="•"/>
      <w:lvlJc w:val="left"/>
      <w:pPr>
        <w:ind w:left="6426" w:hanging="720"/>
      </w:pPr>
      <w:rPr>
        <w:rFonts w:hint="default"/>
        <w:lang w:val="lv-LV" w:eastAsia="en-US" w:bidi="ar-SA"/>
      </w:rPr>
    </w:lvl>
    <w:lvl w:ilvl="7">
      <w:numFmt w:val="bullet"/>
      <w:lvlText w:val="•"/>
      <w:lvlJc w:val="left"/>
      <w:pPr>
        <w:ind w:left="7420" w:hanging="720"/>
      </w:pPr>
      <w:rPr>
        <w:rFonts w:hint="default"/>
        <w:lang w:val="lv-LV" w:eastAsia="en-US" w:bidi="ar-SA"/>
      </w:rPr>
    </w:lvl>
    <w:lvl w:ilvl="8">
      <w:numFmt w:val="bullet"/>
      <w:lvlText w:val="•"/>
      <w:lvlJc w:val="left"/>
      <w:pPr>
        <w:ind w:left="8413" w:hanging="720"/>
      </w:pPr>
      <w:rPr>
        <w:rFonts w:hint="default"/>
        <w:lang w:val="lv-LV" w:eastAsia="en-US" w:bidi="ar-SA"/>
      </w:rPr>
    </w:lvl>
  </w:abstractNum>
  <w:abstractNum w:abstractNumId="14" w15:restartNumberingAfterBreak="0">
    <w:nsid w:val="51823742"/>
    <w:multiLevelType w:val="multilevel"/>
    <w:tmpl w:val="A106E210"/>
    <w:lvl w:ilvl="0">
      <w:start w:val="8"/>
      <w:numFmt w:val="decimal"/>
      <w:lvlText w:val="%1"/>
      <w:lvlJc w:val="left"/>
      <w:pPr>
        <w:ind w:left="770" w:hanging="452"/>
      </w:pPr>
      <w:rPr>
        <w:rFonts w:hint="default"/>
        <w:lang w:val="lv-LV" w:eastAsia="en-US" w:bidi="ar-SA"/>
      </w:rPr>
    </w:lvl>
    <w:lvl w:ilvl="1">
      <w:start w:val="1"/>
      <w:numFmt w:val="decimal"/>
      <w:lvlText w:val="%1.%2."/>
      <w:lvlJc w:val="left"/>
      <w:pPr>
        <w:ind w:left="770" w:hanging="452"/>
      </w:pPr>
      <w:rPr>
        <w:rFonts w:ascii="Times New Roman" w:eastAsia="Times New Roman" w:hAnsi="Times New Roman" w:cs="Times New Roman" w:hint="default"/>
        <w:spacing w:val="0"/>
        <w:w w:val="100"/>
        <w:sz w:val="24"/>
        <w:szCs w:val="24"/>
        <w:lang w:val="lv-LV" w:eastAsia="en-US" w:bidi="ar-SA"/>
      </w:rPr>
    </w:lvl>
    <w:lvl w:ilvl="2">
      <w:numFmt w:val="bullet"/>
      <w:lvlText w:val="•"/>
      <w:lvlJc w:val="left"/>
      <w:pPr>
        <w:ind w:left="2704" w:hanging="452"/>
      </w:pPr>
      <w:rPr>
        <w:rFonts w:hint="default"/>
        <w:lang w:val="lv-LV" w:eastAsia="en-US" w:bidi="ar-SA"/>
      </w:rPr>
    </w:lvl>
    <w:lvl w:ilvl="3">
      <w:numFmt w:val="bullet"/>
      <w:lvlText w:val="•"/>
      <w:lvlJc w:val="left"/>
      <w:pPr>
        <w:ind w:left="3666" w:hanging="452"/>
      </w:pPr>
      <w:rPr>
        <w:rFonts w:hint="default"/>
        <w:lang w:val="lv-LV" w:eastAsia="en-US" w:bidi="ar-SA"/>
      </w:rPr>
    </w:lvl>
    <w:lvl w:ilvl="4">
      <w:numFmt w:val="bullet"/>
      <w:lvlText w:val="•"/>
      <w:lvlJc w:val="left"/>
      <w:pPr>
        <w:ind w:left="4628" w:hanging="452"/>
      </w:pPr>
      <w:rPr>
        <w:rFonts w:hint="default"/>
        <w:lang w:val="lv-LV" w:eastAsia="en-US" w:bidi="ar-SA"/>
      </w:rPr>
    </w:lvl>
    <w:lvl w:ilvl="5">
      <w:numFmt w:val="bullet"/>
      <w:lvlText w:val="•"/>
      <w:lvlJc w:val="left"/>
      <w:pPr>
        <w:ind w:left="5590" w:hanging="452"/>
      </w:pPr>
      <w:rPr>
        <w:rFonts w:hint="default"/>
        <w:lang w:val="lv-LV" w:eastAsia="en-US" w:bidi="ar-SA"/>
      </w:rPr>
    </w:lvl>
    <w:lvl w:ilvl="6">
      <w:numFmt w:val="bullet"/>
      <w:lvlText w:val="•"/>
      <w:lvlJc w:val="left"/>
      <w:pPr>
        <w:ind w:left="6552" w:hanging="452"/>
      </w:pPr>
      <w:rPr>
        <w:rFonts w:hint="default"/>
        <w:lang w:val="lv-LV" w:eastAsia="en-US" w:bidi="ar-SA"/>
      </w:rPr>
    </w:lvl>
    <w:lvl w:ilvl="7">
      <w:numFmt w:val="bullet"/>
      <w:lvlText w:val="•"/>
      <w:lvlJc w:val="left"/>
      <w:pPr>
        <w:ind w:left="7514" w:hanging="452"/>
      </w:pPr>
      <w:rPr>
        <w:rFonts w:hint="default"/>
        <w:lang w:val="lv-LV" w:eastAsia="en-US" w:bidi="ar-SA"/>
      </w:rPr>
    </w:lvl>
    <w:lvl w:ilvl="8">
      <w:numFmt w:val="bullet"/>
      <w:lvlText w:val="•"/>
      <w:lvlJc w:val="left"/>
      <w:pPr>
        <w:ind w:left="8476" w:hanging="452"/>
      </w:pPr>
      <w:rPr>
        <w:rFonts w:hint="default"/>
        <w:lang w:val="lv-LV" w:eastAsia="en-US" w:bidi="ar-SA"/>
      </w:rPr>
    </w:lvl>
  </w:abstractNum>
  <w:abstractNum w:abstractNumId="15" w15:restartNumberingAfterBreak="0">
    <w:nsid w:val="547A0826"/>
    <w:multiLevelType w:val="multilevel"/>
    <w:tmpl w:val="AA4A7BCA"/>
    <w:lvl w:ilvl="0">
      <w:start w:val="1"/>
      <w:numFmt w:val="decimal"/>
      <w:lvlText w:val="%1"/>
      <w:lvlJc w:val="left"/>
      <w:pPr>
        <w:ind w:left="770" w:hanging="452"/>
      </w:pPr>
      <w:rPr>
        <w:rFonts w:hint="default"/>
        <w:lang w:val="lv-LV" w:eastAsia="en-US" w:bidi="ar-SA"/>
      </w:rPr>
    </w:lvl>
    <w:lvl w:ilvl="1">
      <w:start w:val="1"/>
      <w:numFmt w:val="decimal"/>
      <w:lvlText w:val="%1.%2."/>
      <w:lvlJc w:val="left"/>
      <w:pPr>
        <w:ind w:left="770" w:hanging="452"/>
      </w:pPr>
      <w:rPr>
        <w:rFonts w:ascii="Times New Roman" w:eastAsia="Times New Roman" w:hAnsi="Times New Roman" w:cs="Times New Roman" w:hint="default"/>
        <w:i w:val="0"/>
        <w:iCs/>
        <w:spacing w:val="0"/>
        <w:w w:val="100"/>
        <w:sz w:val="24"/>
        <w:szCs w:val="24"/>
        <w:lang w:val="lv-LV" w:eastAsia="en-US" w:bidi="ar-SA"/>
      </w:rPr>
    </w:lvl>
    <w:lvl w:ilvl="2">
      <w:numFmt w:val="bullet"/>
      <w:lvlText w:val="•"/>
      <w:lvlJc w:val="left"/>
      <w:pPr>
        <w:ind w:left="2704" w:hanging="452"/>
      </w:pPr>
      <w:rPr>
        <w:rFonts w:hint="default"/>
        <w:lang w:val="lv-LV" w:eastAsia="en-US" w:bidi="ar-SA"/>
      </w:rPr>
    </w:lvl>
    <w:lvl w:ilvl="3">
      <w:numFmt w:val="bullet"/>
      <w:lvlText w:val="•"/>
      <w:lvlJc w:val="left"/>
      <w:pPr>
        <w:ind w:left="3666" w:hanging="452"/>
      </w:pPr>
      <w:rPr>
        <w:rFonts w:hint="default"/>
        <w:lang w:val="lv-LV" w:eastAsia="en-US" w:bidi="ar-SA"/>
      </w:rPr>
    </w:lvl>
    <w:lvl w:ilvl="4">
      <w:numFmt w:val="bullet"/>
      <w:lvlText w:val="•"/>
      <w:lvlJc w:val="left"/>
      <w:pPr>
        <w:ind w:left="4628" w:hanging="452"/>
      </w:pPr>
      <w:rPr>
        <w:rFonts w:hint="default"/>
        <w:lang w:val="lv-LV" w:eastAsia="en-US" w:bidi="ar-SA"/>
      </w:rPr>
    </w:lvl>
    <w:lvl w:ilvl="5">
      <w:numFmt w:val="bullet"/>
      <w:lvlText w:val="•"/>
      <w:lvlJc w:val="left"/>
      <w:pPr>
        <w:ind w:left="5590" w:hanging="452"/>
      </w:pPr>
      <w:rPr>
        <w:rFonts w:hint="default"/>
        <w:lang w:val="lv-LV" w:eastAsia="en-US" w:bidi="ar-SA"/>
      </w:rPr>
    </w:lvl>
    <w:lvl w:ilvl="6">
      <w:numFmt w:val="bullet"/>
      <w:lvlText w:val="•"/>
      <w:lvlJc w:val="left"/>
      <w:pPr>
        <w:ind w:left="6552" w:hanging="452"/>
      </w:pPr>
      <w:rPr>
        <w:rFonts w:hint="default"/>
        <w:lang w:val="lv-LV" w:eastAsia="en-US" w:bidi="ar-SA"/>
      </w:rPr>
    </w:lvl>
    <w:lvl w:ilvl="7">
      <w:numFmt w:val="bullet"/>
      <w:lvlText w:val="•"/>
      <w:lvlJc w:val="left"/>
      <w:pPr>
        <w:ind w:left="7514" w:hanging="452"/>
      </w:pPr>
      <w:rPr>
        <w:rFonts w:hint="default"/>
        <w:lang w:val="lv-LV" w:eastAsia="en-US" w:bidi="ar-SA"/>
      </w:rPr>
    </w:lvl>
    <w:lvl w:ilvl="8">
      <w:numFmt w:val="bullet"/>
      <w:lvlText w:val="•"/>
      <w:lvlJc w:val="left"/>
      <w:pPr>
        <w:ind w:left="8476" w:hanging="452"/>
      </w:pPr>
      <w:rPr>
        <w:rFonts w:hint="default"/>
        <w:lang w:val="lv-LV" w:eastAsia="en-US" w:bidi="ar-SA"/>
      </w:rPr>
    </w:lvl>
  </w:abstractNum>
  <w:abstractNum w:abstractNumId="16" w15:restartNumberingAfterBreak="0">
    <w:nsid w:val="56802861"/>
    <w:multiLevelType w:val="multilevel"/>
    <w:tmpl w:val="8B941204"/>
    <w:lvl w:ilvl="0">
      <w:start w:val="1"/>
      <w:numFmt w:val="decimal"/>
      <w:lvlText w:val="%1."/>
      <w:lvlJc w:val="left"/>
      <w:pPr>
        <w:ind w:left="360" w:hanging="360"/>
      </w:pPr>
      <w:rPr>
        <w:b w:val="0"/>
        <w:bCs w:val="0"/>
      </w:rPr>
    </w:lvl>
    <w:lvl w:ilvl="1">
      <w:start w:val="1"/>
      <w:numFmt w:val="decimal"/>
      <w:lvlText w:val="%1.%2."/>
      <w:lvlJc w:val="left"/>
      <w:pPr>
        <w:ind w:left="85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0457D6C"/>
    <w:multiLevelType w:val="hybridMultilevel"/>
    <w:tmpl w:val="E73EDB90"/>
    <w:lvl w:ilvl="0" w:tplc="595466A4">
      <w:numFmt w:val="bullet"/>
      <w:lvlText w:val="-"/>
      <w:lvlJc w:val="left"/>
      <w:pPr>
        <w:ind w:left="602" w:hanging="284"/>
      </w:pPr>
      <w:rPr>
        <w:rFonts w:ascii="Times New Roman" w:eastAsia="Times New Roman" w:hAnsi="Times New Roman" w:cs="Times New Roman" w:hint="default"/>
        <w:spacing w:val="-16"/>
        <w:w w:val="99"/>
        <w:sz w:val="24"/>
        <w:szCs w:val="24"/>
        <w:lang w:val="lv-LV" w:eastAsia="en-US" w:bidi="ar-SA"/>
      </w:rPr>
    </w:lvl>
    <w:lvl w:ilvl="1" w:tplc="207EF5B8">
      <w:numFmt w:val="bullet"/>
      <w:lvlText w:val="•"/>
      <w:lvlJc w:val="left"/>
      <w:pPr>
        <w:ind w:left="1580" w:hanging="284"/>
      </w:pPr>
      <w:rPr>
        <w:rFonts w:hint="default"/>
        <w:lang w:val="lv-LV" w:eastAsia="en-US" w:bidi="ar-SA"/>
      </w:rPr>
    </w:lvl>
    <w:lvl w:ilvl="2" w:tplc="4268F996">
      <w:numFmt w:val="bullet"/>
      <w:lvlText w:val="•"/>
      <w:lvlJc w:val="left"/>
      <w:pPr>
        <w:ind w:left="2560" w:hanging="284"/>
      </w:pPr>
      <w:rPr>
        <w:rFonts w:hint="default"/>
        <w:lang w:val="lv-LV" w:eastAsia="en-US" w:bidi="ar-SA"/>
      </w:rPr>
    </w:lvl>
    <w:lvl w:ilvl="3" w:tplc="A83A6518">
      <w:numFmt w:val="bullet"/>
      <w:lvlText w:val="•"/>
      <w:lvlJc w:val="left"/>
      <w:pPr>
        <w:ind w:left="3540" w:hanging="284"/>
      </w:pPr>
      <w:rPr>
        <w:rFonts w:hint="default"/>
        <w:lang w:val="lv-LV" w:eastAsia="en-US" w:bidi="ar-SA"/>
      </w:rPr>
    </w:lvl>
    <w:lvl w:ilvl="4" w:tplc="B6E627C0">
      <w:numFmt w:val="bullet"/>
      <w:lvlText w:val="•"/>
      <w:lvlJc w:val="left"/>
      <w:pPr>
        <w:ind w:left="4520" w:hanging="284"/>
      </w:pPr>
      <w:rPr>
        <w:rFonts w:hint="default"/>
        <w:lang w:val="lv-LV" w:eastAsia="en-US" w:bidi="ar-SA"/>
      </w:rPr>
    </w:lvl>
    <w:lvl w:ilvl="5" w:tplc="6BD415D4">
      <w:numFmt w:val="bullet"/>
      <w:lvlText w:val="•"/>
      <w:lvlJc w:val="left"/>
      <w:pPr>
        <w:ind w:left="5500" w:hanging="284"/>
      </w:pPr>
      <w:rPr>
        <w:rFonts w:hint="default"/>
        <w:lang w:val="lv-LV" w:eastAsia="en-US" w:bidi="ar-SA"/>
      </w:rPr>
    </w:lvl>
    <w:lvl w:ilvl="6" w:tplc="DBF000F2">
      <w:numFmt w:val="bullet"/>
      <w:lvlText w:val="•"/>
      <w:lvlJc w:val="left"/>
      <w:pPr>
        <w:ind w:left="6480" w:hanging="284"/>
      </w:pPr>
      <w:rPr>
        <w:rFonts w:hint="default"/>
        <w:lang w:val="lv-LV" w:eastAsia="en-US" w:bidi="ar-SA"/>
      </w:rPr>
    </w:lvl>
    <w:lvl w:ilvl="7" w:tplc="A342953C">
      <w:numFmt w:val="bullet"/>
      <w:lvlText w:val="•"/>
      <w:lvlJc w:val="left"/>
      <w:pPr>
        <w:ind w:left="7460" w:hanging="284"/>
      </w:pPr>
      <w:rPr>
        <w:rFonts w:hint="default"/>
        <w:lang w:val="lv-LV" w:eastAsia="en-US" w:bidi="ar-SA"/>
      </w:rPr>
    </w:lvl>
    <w:lvl w:ilvl="8" w:tplc="B8A64AE4">
      <w:numFmt w:val="bullet"/>
      <w:lvlText w:val="•"/>
      <w:lvlJc w:val="left"/>
      <w:pPr>
        <w:ind w:left="8440" w:hanging="284"/>
      </w:pPr>
      <w:rPr>
        <w:rFonts w:hint="default"/>
        <w:lang w:val="lv-LV" w:eastAsia="en-US" w:bidi="ar-SA"/>
      </w:rPr>
    </w:lvl>
  </w:abstractNum>
  <w:abstractNum w:abstractNumId="18" w15:restartNumberingAfterBreak="0">
    <w:nsid w:val="70C44D3C"/>
    <w:multiLevelType w:val="multilevel"/>
    <w:tmpl w:val="5F0CDABA"/>
    <w:lvl w:ilvl="0">
      <w:start w:val="7"/>
      <w:numFmt w:val="decimal"/>
      <w:lvlText w:val="%1"/>
      <w:lvlJc w:val="left"/>
      <w:pPr>
        <w:ind w:left="770" w:hanging="452"/>
      </w:pPr>
      <w:rPr>
        <w:rFonts w:hint="default"/>
        <w:lang w:val="lv-LV" w:eastAsia="en-US" w:bidi="ar-SA"/>
      </w:rPr>
    </w:lvl>
    <w:lvl w:ilvl="1">
      <w:start w:val="1"/>
      <w:numFmt w:val="decimal"/>
      <w:lvlText w:val="%1.%2."/>
      <w:lvlJc w:val="left"/>
      <w:pPr>
        <w:ind w:left="770" w:hanging="452"/>
      </w:pPr>
      <w:rPr>
        <w:rFonts w:ascii="Times New Roman" w:eastAsia="Times New Roman" w:hAnsi="Times New Roman" w:cs="Times New Roman" w:hint="default"/>
        <w:spacing w:val="0"/>
        <w:w w:val="100"/>
        <w:sz w:val="24"/>
        <w:szCs w:val="24"/>
        <w:lang w:val="lv-LV" w:eastAsia="en-US" w:bidi="ar-SA"/>
      </w:rPr>
    </w:lvl>
    <w:lvl w:ilvl="2">
      <w:numFmt w:val="bullet"/>
      <w:lvlText w:val="•"/>
      <w:lvlJc w:val="left"/>
      <w:pPr>
        <w:ind w:left="2704" w:hanging="452"/>
      </w:pPr>
      <w:rPr>
        <w:rFonts w:hint="default"/>
        <w:lang w:val="lv-LV" w:eastAsia="en-US" w:bidi="ar-SA"/>
      </w:rPr>
    </w:lvl>
    <w:lvl w:ilvl="3">
      <w:numFmt w:val="bullet"/>
      <w:lvlText w:val="•"/>
      <w:lvlJc w:val="left"/>
      <w:pPr>
        <w:ind w:left="3666" w:hanging="452"/>
      </w:pPr>
      <w:rPr>
        <w:rFonts w:hint="default"/>
        <w:lang w:val="lv-LV" w:eastAsia="en-US" w:bidi="ar-SA"/>
      </w:rPr>
    </w:lvl>
    <w:lvl w:ilvl="4">
      <w:numFmt w:val="bullet"/>
      <w:lvlText w:val="•"/>
      <w:lvlJc w:val="left"/>
      <w:pPr>
        <w:ind w:left="4628" w:hanging="452"/>
      </w:pPr>
      <w:rPr>
        <w:rFonts w:hint="default"/>
        <w:lang w:val="lv-LV" w:eastAsia="en-US" w:bidi="ar-SA"/>
      </w:rPr>
    </w:lvl>
    <w:lvl w:ilvl="5">
      <w:numFmt w:val="bullet"/>
      <w:lvlText w:val="•"/>
      <w:lvlJc w:val="left"/>
      <w:pPr>
        <w:ind w:left="5590" w:hanging="452"/>
      </w:pPr>
      <w:rPr>
        <w:rFonts w:hint="default"/>
        <w:lang w:val="lv-LV" w:eastAsia="en-US" w:bidi="ar-SA"/>
      </w:rPr>
    </w:lvl>
    <w:lvl w:ilvl="6">
      <w:numFmt w:val="bullet"/>
      <w:lvlText w:val="•"/>
      <w:lvlJc w:val="left"/>
      <w:pPr>
        <w:ind w:left="6552" w:hanging="452"/>
      </w:pPr>
      <w:rPr>
        <w:rFonts w:hint="default"/>
        <w:lang w:val="lv-LV" w:eastAsia="en-US" w:bidi="ar-SA"/>
      </w:rPr>
    </w:lvl>
    <w:lvl w:ilvl="7">
      <w:numFmt w:val="bullet"/>
      <w:lvlText w:val="•"/>
      <w:lvlJc w:val="left"/>
      <w:pPr>
        <w:ind w:left="7514" w:hanging="452"/>
      </w:pPr>
      <w:rPr>
        <w:rFonts w:hint="default"/>
        <w:lang w:val="lv-LV" w:eastAsia="en-US" w:bidi="ar-SA"/>
      </w:rPr>
    </w:lvl>
    <w:lvl w:ilvl="8">
      <w:numFmt w:val="bullet"/>
      <w:lvlText w:val="•"/>
      <w:lvlJc w:val="left"/>
      <w:pPr>
        <w:ind w:left="8476" w:hanging="452"/>
      </w:pPr>
      <w:rPr>
        <w:rFonts w:hint="default"/>
        <w:lang w:val="lv-LV" w:eastAsia="en-US" w:bidi="ar-SA"/>
      </w:rPr>
    </w:lvl>
  </w:abstractNum>
  <w:abstractNum w:abstractNumId="19" w15:restartNumberingAfterBreak="0">
    <w:nsid w:val="72044E52"/>
    <w:multiLevelType w:val="hybridMultilevel"/>
    <w:tmpl w:val="31341AB4"/>
    <w:lvl w:ilvl="0" w:tplc="3462205A">
      <w:start w:val="1"/>
      <w:numFmt w:val="decimal"/>
      <w:lvlText w:val="%1)"/>
      <w:lvlJc w:val="left"/>
      <w:pPr>
        <w:ind w:left="720" w:hanging="360"/>
      </w:pPr>
      <w:rPr>
        <w:rFonts w:hint="default"/>
        <w:b w:val="0"/>
        <w:bCs w:val="0"/>
      </w:rPr>
    </w:lvl>
    <w:lvl w:ilvl="1" w:tplc="94E813A8">
      <w:start w:val="1"/>
      <w:numFmt w:val="lowerLetter"/>
      <w:lvlText w:val="%2."/>
      <w:lvlJc w:val="left"/>
      <w:pPr>
        <w:ind w:left="1440" w:hanging="360"/>
      </w:pPr>
    </w:lvl>
    <w:lvl w:ilvl="2" w:tplc="92CAF7BE" w:tentative="1">
      <w:start w:val="1"/>
      <w:numFmt w:val="lowerRoman"/>
      <w:lvlText w:val="%3."/>
      <w:lvlJc w:val="right"/>
      <w:pPr>
        <w:ind w:left="2160" w:hanging="180"/>
      </w:pPr>
    </w:lvl>
    <w:lvl w:ilvl="3" w:tplc="E98C4E02" w:tentative="1">
      <w:start w:val="1"/>
      <w:numFmt w:val="decimal"/>
      <w:lvlText w:val="%4."/>
      <w:lvlJc w:val="left"/>
      <w:pPr>
        <w:ind w:left="2880" w:hanging="360"/>
      </w:pPr>
    </w:lvl>
    <w:lvl w:ilvl="4" w:tplc="29B46CB2" w:tentative="1">
      <w:start w:val="1"/>
      <w:numFmt w:val="lowerLetter"/>
      <w:lvlText w:val="%5."/>
      <w:lvlJc w:val="left"/>
      <w:pPr>
        <w:ind w:left="3600" w:hanging="360"/>
      </w:pPr>
    </w:lvl>
    <w:lvl w:ilvl="5" w:tplc="4EB878DA" w:tentative="1">
      <w:start w:val="1"/>
      <w:numFmt w:val="lowerRoman"/>
      <w:lvlText w:val="%6."/>
      <w:lvlJc w:val="right"/>
      <w:pPr>
        <w:ind w:left="4320" w:hanging="180"/>
      </w:pPr>
    </w:lvl>
    <w:lvl w:ilvl="6" w:tplc="AD8A34CA" w:tentative="1">
      <w:start w:val="1"/>
      <w:numFmt w:val="decimal"/>
      <w:lvlText w:val="%7."/>
      <w:lvlJc w:val="left"/>
      <w:pPr>
        <w:ind w:left="5040" w:hanging="360"/>
      </w:pPr>
    </w:lvl>
    <w:lvl w:ilvl="7" w:tplc="BAFAA09A" w:tentative="1">
      <w:start w:val="1"/>
      <w:numFmt w:val="lowerLetter"/>
      <w:lvlText w:val="%8."/>
      <w:lvlJc w:val="left"/>
      <w:pPr>
        <w:ind w:left="5760" w:hanging="360"/>
      </w:pPr>
    </w:lvl>
    <w:lvl w:ilvl="8" w:tplc="B964BA8C" w:tentative="1">
      <w:start w:val="1"/>
      <w:numFmt w:val="lowerRoman"/>
      <w:lvlText w:val="%9."/>
      <w:lvlJc w:val="right"/>
      <w:pPr>
        <w:ind w:left="6480" w:hanging="180"/>
      </w:pPr>
    </w:lvl>
  </w:abstractNum>
  <w:abstractNum w:abstractNumId="20" w15:restartNumberingAfterBreak="0">
    <w:nsid w:val="77BD579A"/>
    <w:multiLevelType w:val="multilevel"/>
    <w:tmpl w:val="F3C427EA"/>
    <w:lvl w:ilvl="0">
      <w:start w:val="4"/>
      <w:numFmt w:val="decimal"/>
      <w:lvlText w:val="%1"/>
      <w:lvlJc w:val="left"/>
      <w:pPr>
        <w:ind w:left="746" w:hanging="428"/>
      </w:pPr>
      <w:rPr>
        <w:rFonts w:hint="default"/>
        <w:lang w:val="lv-LV" w:eastAsia="en-US" w:bidi="ar-SA"/>
      </w:rPr>
    </w:lvl>
    <w:lvl w:ilvl="1">
      <w:start w:val="1"/>
      <w:numFmt w:val="decimal"/>
      <w:lvlText w:val="%1.%2."/>
      <w:lvlJc w:val="left"/>
      <w:pPr>
        <w:ind w:left="746" w:hanging="428"/>
      </w:pPr>
      <w:rPr>
        <w:rFonts w:ascii="Times New Roman" w:eastAsia="Times New Roman" w:hAnsi="Times New Roman" w:cs="Times New Roman" w:hint="default"/>
        <w:w w:val="100"/>
        <w:sz w:val="24"/>
        <w:szCs w:val="24"/>
        <w:lang w:val="lv-LV" w:eastAsia="en-US" w:bidi="ar-SA"/>
      </w:rPr>
    </w:lvl>
    <w:lvl w:ilvl="2">
      <w:numFmt w:val="bullet"/>
      <w:lvlText w:val="•"/>
      <w:lvlJc w:val="left"/>
      <w:pPr>
        <w:ind w:left="2672" w:hanging="428"/>
      </w:pPr>
      <w:rPr>
        <w:rFonts w:hint="default"/>
        <w:lang w:val="lv-LV" w:eastAsia="en-US" w:bidi="ar-SA"/>
      </w:rPr>
    </w:lvl>
    <w:lvl w:ilvl="3">
      <w:numFmt w:val="bullet"/>
      <w:lvlText w:val="•"/>
      <w:lvlJc w:val="left"/>
      <w:pPr>
        <w:ind w:left="3638" w:hanging="428"/>
      </w:pPr>
      <w:rPr>
        <w:rFonts w:hint="default"/>
        <w:lang w:val="lv-LV" w:eastAsia="en-US" w:bidi="ar-SA"/>
      </w:rPr>
    </w:lvl>
    <w:lvl w:ilvl="4">
      <w:numFmt w:val="bullet"/>
      <w:lvlText w:val="•"/>
      <w:lvlJc w:val="left"/>
      <w:pPr>
        <w:ind w:left="4604" w:hanging="428"/>
      </w:pPr>
      <w:rPr>
        <w:rFonts w:hint="default"/>
        <w:lang w:val="lv-LV" w:eastAsia="en-US" w:bidi="ar-SA"/>
      </w:rPr>
    </w:lvl>
    <w:lvl w:ilvl="5">
      <w:numFmt w:val="bullet"/>
      <w:lvlText w:val="•"/>
      <w:lvlJc w:val="left"/>
      <w:pPr>
        <w:ind w:left="5570" w:hanging="428"/>
      </w:pPr>
      <w:rPr>
        <w:rFonts w:hint="default"/>
        <w:lang w:val="lv-LV" w:eastAsia="en-US" w:bidi="ar-SA"/>
      </w:rPr>
    </w:lvl>
    <w:lvl w:ilvl="6">
      <w:numFmt w:val="bullet"/>
      <w:lvlText w:val="•"/>
      <w:lvlJc w:val="left"/>
      <w:pPr>
        <w:ind w:left="6536" w:hanging="428"/>
      </w:pPr>
      <w:rPr>
        <w:rFonts w:hint="default"/>
        <w:lang w:val="lv-LV" w:eastAsia="en-US" w:bidi="ar-SA"/>
      </w:rPr>
    </w:lvl>
    <w:lvl w:ilvl="7">
      <w:numFmt w:val="bullet"/>
      <w:lvlText w:val="•"/>
      <w:lvlJc w:val="left"/>
      <w:pPr>
        <w:ind w:left="7502" w:hanging="428"/>
      </w:pPr>
      <w:rPr>
        <w:rFonts w:hint="default"/>
        <w:lang w:val="lv-LV" w:eastAsia="en-US" w:bidi="ar-SA"/>
      </w:rPr>
    </w:lvl>
    <w:lvl w:ilvl="8">
      <w:numFmt w:val="bullet"/>
      <w:lvlText w:val="•"/>
      <w:lvlJc w:val="left"/>
      <w:pPr>
        <w:ind w:left="8468" w:hanging="428"/>
      </w:pPr>
      <w:rPr>
        <w:rFonts w:hint="default"/>
        <w:lang w:val="lv-LV" w:eastAsia="en-US" w:bidi="ar-SA"/>
      </w:rPr>
    </w:lvl>
  </w:abstractNum>
  <w:num w:numId="1" w16cid:durableId="191920069">
    <w:abstractNumId w:val="3"/>
  </w:num>
  <w:num w:numId="2" w16cid:durableId="610547623">
    <w:abstractNumId w:val="7"/>
  </w:num>
  <w:num w:numId="3" w16cid:durableId="1278413713">
    <w:abstractNumId w:val="16"/>
  </w:num>
  <w:num w:numId="4" w16cid:durableId="1711606209">
    <w:abstractNumId w:val="12"/>
  </w:num>
  <w:num w:numId="5" w16cid:durableId="1375614929">
    <w:abstractNumId w:val="8"/>
  </w:num>
  <w:num w:numId="6" w16cid:durableId="86659628">
    <w:abstractNumId w:val="0"/>
  </w:num>
  <w:num w:numId="7" w16cid:durableId="765733230">
    <w:abstractNumId w:val="14"/>
  </w:num>
  <w:num w:numId="8" w16cid:durableId="436565777">
    <w:abstractNumId w:val="18"/>
  </w:num>
  <w:num w:numId="9" w16cid:durableId="541864582">
    <w:abstractNumId w:val="13"/>
  </w:num>
  <w:num w:numId="10" w16cid:durableId="1765301543">
    <w:abstractNumId w:val="11"/>
  </w:num>
  <w:num w:numId="11" w16cid:durableId="1887257058">
    <w:abstractNumId w:val="20"/>
  </w:num>
  <w:num w:numId="12" w16cid:durableId="1028719780">
    <w:abstractNumId w:val="9"/>
  </w:num>
  <w:num w:numId="13" w16cid:durableId="1045372065">
    <w:abstractNumId w:val="1"/>
  </w:num>
  <w:num w:numId="14" w16cid:durableId="2091535748">
    <w:abstractNumId w:val="15"/>
  </w:num>
  <w:num w:numId="15" w16cid:durableId="1278876706">
    <w:abstractNumId w:val="17"/>
  </w:num>
  <w:num w:numId="16" w16cid:durableId="1828473474">
    <w:abstractNumId w:val="2"/>
  </w:num>
  <w:num w:numId="17" w16cid:durableId="1804690666">
    <w:abstractNumId w:val="10"/>
  </w:num>
  <w:num w:numId="18" w16cid:durableId="1037659203">
    <w:abstractNumId w:val="6"/>
  </w:num>
  <w:num w:numId="19" w16cid:durableId="549533759">
    <w:abstractNumId w:val="4"/>
  </w:num>
  <w:num w:numId="20" w16cid:durableId="20344533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33661058">
    <w:abstractNumId w:val="5"/>
  </w:num>
  <w:num w:numId="22" w16cid:durableId="76219200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F8E"/>
    <w:rsid w:val="0003151D"/>
    <w:rsid w:val="000350CF"/>
    <w:rsid w:val="00070F8E"/>
    <w:rsid w:val="000A6471"/>
    <w:rsid w:val="000B63E6"/>
    <w:rsid w:val="000C7F27"/>
    <w:rsid w:val="000E3755"/>
    <w:rsid w:val="001162E9"/>
    <w:rsid w:val="00130C47"/>
    <w:rsid w:val="00190512"/>
    <w:rsid w:val="001A1B55"/>
    <w:rsid w:val="001D498E"/>
    <w:rsid w:val="001D5045"/>
    <w:rsid w:val="002200DC"/>
    <w:rsid w:val="00227A03"/>
    <w:rsid w:val="002318A1"/>
    <w:rsid w:val="002D0D60"/>
    <w:rsid w:val="002E6676"/>
    <w:rsid w:val="002F0197"/>
    <w:rsid w:val="00493BC0"/>
    <w:rsid w:val="00497A11"/>
    <w:rsid w:val="005055E5"/>
    <w:rsid w:val="00505F15"/>
    <w:rsid w:val="005366FD"/>
    <w:rsid w:val="0058476F"/>
    <w:rsid w:val="005E0AF9"/>
    <w:rsid w:val="005E3229"/>
    <w:rsid w:val="005F2909"/>
    <w:rsid w:val="00607295"/>
    <w:rsid w:val="006370A1"/>
    <w:rsid w:val="006569BD"/>
    <w:rsid w:val="006630AD"/>
    <w:rsid w:val="006810F1"/>
    <w:rsid w:val="00731524"/>
    <w:rsid w:val="007537D7"/>
    <w:rsid w:val="007A332F"/>
    <w:rsid w:val="007B34A2"/>
    <w:rsid w:val="007F2DA9"/>
    <w:rsid w:val="008151CB"/>
    <w:rsid w:val="00815F19"/>
    <w:rsid w:val="00871A45"/>
    <w:rsid w:val="00891D31"/>
    <w:rsid w:val="008A6582"/>
    <w:rsid w:val="008A65CA"/>
    <w:rsid w:val="008E5C15"/>
    <w:rsid w:val="00915708"/>
    <w:rsid w:val="009213D0"/>
    <w:rsid w:val="00975BCA"/>
    <w:rsid w:val="00991DF3"/>
    <w:rsid w:val="009A1C2A"/>
    <w:rsid w:val="009D337F"/>
    <w:rsid w:val="00A06B56"/>
    <w:rsid w:val="00A354F3"/>
    <w:rsid w:val="00A63250"/>
    <w:rsid w:val="00A817FE"/>
    <w:rsid w:val="00A8436F"/>
    <w:rsid w:val="00A86DB7"/>
    <w:rsid w:val="00AA42CA"/>
    <w:rsid w:val="00B1050B"/>
    <w:rsid w:val="00B961AD"/>
    <w:rsid w:val="00BB7FD5"/>
    <w:rsid w:val="00BC6071"/>
    <w:rsid w:val="00C8351B"/>
    <w:rsid w:val="00CD53FE"/>
    <w:rsid w:val="00CF4FE8"/>
    <w:rsid w:val="00D25B54"/>
    <w:rsid w:val="00D26A75"/>
    <w:rsid w:val="00D71ECD"/>
    <w:rsid w:val="00D7262C"/>
    <w:rsid w:val="00DA4C9D"/>
    <w:rsid w:val="00E021E0"/>
    <w:rsid w:val="00E124F3"/>
    <w:rsid w:val="00E155B6"/>
    <w:rsid w:val="00E42FE0"/>
    <w:rsid w:val="00E7502F"/>
    <w:rsid w:val="00EC420B"/>
    <w:rsid w:val="00EE40E6"/>
    <w:rsid w:val="00F82CB5"/>
    <w:rsid w:val="00F87969"/>
    <w:rsid w:val="00FD64FE"/>
    <w:rsid w:val="00FF3A0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53ED1"/>
  <w15:chartTrackingRefBased/>
  <w15:docId w15:val="{47F3E4A7-E753-4B1E-AA7D-AD28AE821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v-LV"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0197"/>
    <w:pPr>
      <w:spacing w:after="120" w:line="240" w:lineRule="auto"/>
    </w:pPr>
    <w:rPr>
      <w:rFonts w:ascii="Times New Roman" w:hAnsi="Times New Roman" w:cs="Times New Roman"/>
      <w:kern w:val="0"/>
      <w:sz w:val="23"/>
      <w:szCs w:val="20"/>
      <w14:ligatures w14:val="none"/>
    </w:rPr>
  </w:style>
  <w:style w:type="paragraph" w:styleId="Heading1">
    <w:name w:val="heading 1"/>
    <w:basedOn w:val="Normal"/>
    <w:next w:val="Normal"/>
    <w:link w:val="Heading1Char"/>
    <w:uiPriority w:val="9"/>
    <w:qFormat/>
    <w:rsid w:val="00070F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1.1.not"/>
    <w:basedOn w:val="Normal"/>
    <w:next w:val="Normal"/>
    <w:link w:val="Heading2Char"/>
    <w:uiPriority w:val="9"/>
    <w:unhideWhenUsed/>
    <w:qFormat/>
    <w:rsid w:val="00070F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70F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70F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70F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70F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70F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70F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70F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F8E"/>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1.1.not Char"/>
    <w:basedOn w:val="DefaultParagraphFont"/>
    <w:link w:val="Heading2"/>
    <w:uiPriority w:val="9"/>
    <w:rsid w:val="00070F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70F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70F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70F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70F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70F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70F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70F8E"/>
    <w:rPr>
      <w:rFonts w:eastAsiaTheme="majorEastAsia" w:cstheme="majorBidi"/>
      <w:color w:val="272727" w:themeColor="text1" w:themeTint="D8"/>
    </w:rPr>
  </w:style>
  <w:style w:type="paragraph" w:styleId="Title">
    <w:name w:val="Title"/>
    <w:basedOn w:val="Normal"/>
    <w:next w:val="Normal"/>
    <w:link w:val="TitleChar"/>
    <w:uiPriority w:val="10"/>
    <w:qFormat/>
    <w:rsid w:val="00070F8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0F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0F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70F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0F8E"/>
    <w:pPr>
      <w:spacing w:before="160"/>
      <w:jc w:val="center"/>
    </w:pPr>
    <w:rPr>
      <w:i/>
      <w:iCs/>
      <w:color w:val="404040" w:themeColor="text1" w:themeTint="BF"/>
    </w:rPr>
  </w:style>
  <w:style w:type="character" w:customStyle="1" w:styleId="QuoteChar">
    <w:name w:val="Quote Char"/>
    <w:basedOn w:val="DefaultParagraphFont"/>
    <w:link w:val="Quote"/>
    <w:uiPriority w:val="29"/>
    <w:rsid w:val="00070F8E"/>
    <w:rPr>
      <w:i/>
      <w:iCs/>
      <w:color w:val="404040" w:themeColor="text1" w:themeTint="BF"/>
    </w:rPr>
  </w:style>
  <w:style w:type="paragraph" w:styleId="ListParagraph">
    <w:name w:val="List Paragraph"/>
    <w:aliases w:val="PPS_Bullet,Saistīto dokumentu saraksts"/>
    <w:basedOn w:val="Normal"/>
    <w:link w:val="ListParagraphChar"/>
    <w:uiPriority w:val="34"/>
    <w:qFormat/>
    <w:rsid w:val="00070F8E"/>
    <w:pPr>
      <w:ind w:left="720"/>
      <w:contextualSpacing/>
    </w:pPr>
  </w:style>
  <w:style w:type="character" w:styleId="IntenseEmphasis">
    <w:name w:val="Intense Emphasis"/>
    <w:basedOn w:val="DefaultParagraphFont"/>
    <w:uiPriority w:val="21"/>
    <w:qFormat/>
    <w:rsid w:val="00070F8E"/>
    <w:rPr>
      <w:i/>
      <w:iCs/>
      <w:color w:val="0F4761" w:themeColor="accent1" w:themeShade="BF"/>
    </w:rPr>
  </w:style>
  <w:style w:type="paragraph" w:styleId="IntenseQuote">
    <w:name w:val="Intense Quote"/>
    <w:basedOn w:val="Normal"/>
    <w:next w:val="Normal"/>
    <w:link w:val="IntenseQuoteChar"/>
    <w:uiPriority w:val="30"/>
    <w:qFormat/>
    <w:rsid w:val="00070F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70F8E"/>
    <w:rPr>
      <w:i/>
      <w:iCs/>
      <w:color w:val="0F4761" w:themeColor="accent1" w:themeShade="BF"/>
    </w:rPr>
  </w:style>
  <w:style w:type="character" w:styleId="IntenseReference">
    <w:name w:val="Intense Reference"/>
    <w:basedOn w:val="DefaultParagraphFont"/>
    <w:uiPriority w:val="32"/>
    <w:qFormat/>
    <w:rsid w:val="00070F8E"/>
    <w:rPr>
      <w:b/>
      <w:bCs/>
      <w:smallCaps/>
      <w:color w:val="0F4761" w:themeColor="accent1" w:themeShade="BF"/>
      <w:spacing w:val="5"/>
    </w:rPr>
  </w:style>
  <w:style w:type="paragraph" w:styleId="Header">
    <w:name w:val="header"/>
    <w:basedOn w:val="Normal"/>
    <w:link w:val="HeaderChar"/>
    <w:uiPriority w:val="99"/>
    <w:unhideWhenUsed/>
    <w:rsid w:val="002F0197"/>
    <w:pPr>
      <w:tabs>
        <w:tab w:val="center" w:pos="4153"/>
        <w:tab w:val="right" w:pos="8306"/>
      </w:tabs>
      <w:spacing w:after="0"/>
    </w:pPr>
  </w:style>
  <w:style w:type="character" w:customStyle="1" w:styleId="HeaderChar">
    <w:name w:val="Header Char"/>
    <w:basedOn w:val="DefaultParagraphFont"/>
    <w:link w:val="Header"/>
    <w:uiPriority w:val="99"/>
    <w:rsid w:val="002F0197"/>
    <w:rPr>
      <w:rFonts w:ascii="Times New Roman" w:hAnsi="Times New Roman" w:cs="Times New Roman"/>
      <w:kern w:val="0"/>
      <w:sz w:val="23"/>
      <w:szCs w:val="20"/>
      <w14:ligatures w14:val="none"/>
    </w:rPr>
  </w:style>
  <w:style w:type="paragraph" w:styleId="Footer">
    <w:name w:val="footer"/>
    <w:basedOn w:val="Normal"/>
    <w:link w:val="FooterChar"/>
    <w:uiPriority w:val="99"/>
    <w:unhideWhenUsed/>
    <w:rsid w:val="002F0197"/>
    <w:pPr>
      <w:tabs>
        <w:tab w:val="center" w:pos="4153"/>
        <w:tab w:val="right" w:pos="8306"/>
      </w:tabs>
      <w:spacing w:after="0"/>
    </w:pPr>
  </w:style>
  <w:style w:type="character" w:customStyle="1" w:styleId="FooterChar">
    <w:name w:val="Footer Char"/>
    <w:basedOn w:val="DefaultParagraphFont"/>
    <w:link w:val="Footer"/>
    <w:uiPriority w:val="99"/>
    <w:rsid w:val="002F0197"/>
    <w:rPr>
      <w:rFonts w:ascii="Times New Roman" w:hAnsi="Times New Roman" w:cs="Times New Roman"/>
      <w:kern w:val="0"/>
      <w:sz w:val="23"/>
      <w:szCs w:val="20"/>
      <w14:ligatures w14:val="none"/>
    </w:rPr>
  </w:style>
  <w:style w:type="character" w:styleId="Hyperlink">
    <w:name w:val="Hyperlink"/>
    <w:basedOn w:val="DefaultParagraphFont"/>
    <w:uiPriority w:val="99"/>
    <w:unhideWhenUsed/>
    <w:rsid w:val="002F0197"/>
    <w:rPr>
      <w:color w:val="467886" w:themeColor="hyperlink"/>
      <w:u w:val="single"/>
    </w:rPr>
  </w:style>
  <w:style w:type="paragraph" w:styleId="FootnoteText">
    <w:name w:val="footnote text"/>
    <w:aliases w:val=" Rakstz. Rakstz.,FT,Footnote,Footnote Text Char Char Char Char,Footnote Text Char Char Char Char Char Char,Footnote Text Char1 Char Char Char Char,Footnote Text Char1 Char2 Char,Footnote Text Char2 Char,Fußnote,Rakstz.,Rakstz. Rakstz.,f,fn"/>
    <w:basedOn w:val="Normal"/>
    <w:link w:val="FootnoteTextChar"/>
    <w:uiPriority w:val="99"/>
    <w:unhideWhenUsed/>
    <w:qFormat/>
    <w:rsid w:val="002F0197"/>
    <w:pPr>
      <w:spacing w:after="0"/>
    </w:pPr>
    <w:rPr>
      <w:rFonts w:asciiTheme="minorHAnsi" w:hAnsiTheme="minorHAnsi" w:cstheme="minorBidi"/>
      <w:bCs/>
      <w:kern w:val="2"/>
      <w:sz w:val="20"/>
      <w14:ligatures w14:val="standardContextual"/>
    </w:rPr>
  </w:style>
  <w:style w:type="character" w:customStyle="1" w:styleId="FootnoteTextChar">
    <w:name w:val="Footnote Text Char"/>
    <w:aliases w:val=" Rakstz. Rakstz. Char,FT Char,Footnote Char,Footnote Text Char Char Char Char Char,Footnote Text Char Char Char Char Char Char Char,Footnote Text Char1 Char Char Char Char Char,Footnote Text Char1 Char2 Char Char,Fußnote Char,f Char"/>
    <w:basedOn w:val="DefaultParagraphFont"/>
    <w:link w:val="FootnoteText"/>
    <w:uiPriority w:val="99"/>
    <w:qFormat/>
    <w:rsid w:val="002F0197"/>
    <w:rPr>
      <w:bCs/>
      <w:sz w:val="20"/>
      <w:szCs w:val="20"/>
    </w:rPr>
  </w:style>
  <w:style w:type="character" w:styleId="FootnoteReference">
    <w:name w:val="footnote reference"/>
    <w:aliases w:val="-E Fußnotenzeichen,BVI fnr,E,Footnote Reference Number,Footnote Reference Superscript,Footnote Refernece,Footnote reference number,Footnote symbol,Footnotes refss,Odwołanie przypisu,Ref,SUPERS,Times 10 Point,de nota al pie,fr,ftref"/>
    <w:basedOn w:val="DefaultParagraphFont"/>
    <w:uiPriority w:val="99"/>
    <w:unhideWhenUsed/>
    <w:qFormat/>
    <w:rsid w:val="002F0197"/>
    <w:rPr>
      <w:vertAlign w:val="superscript"/>
    </w:rPr>
  </w:style>
  <w:style w:type="character" w:styleId="UnresolvedMention">
    <w:name w:val="Unresolved Mention"/>
    <w:basedOn w:val="DefaultParagraphFont"/>
    <w:uiPriority w:val="99"/>
    <w:semiHidden/>
    <w:unhideWhenUsed/>
    <w:rsid w:val="002F0197"/>
    <w:rPr>
      <w:color w:val="605E5C"/>
      <w:shd w:val="clear" w:color="auto" w:fill="E1DFDD"/>
    </w:rPr>
  </w:style>
  <w:style w:type="character" w:styleId="FollowedHyperlink">
    <w:name w:val="FollowedHyperlink"/>
    <w:basedOn w:val="DefaultParagraphFont"/>
    <w:uiPriority w:val="99"/>
    <w:semiHidden/>
    <w:unhideWhenUsed/>
    <w:rsid w:val="00EC420B"/>
    <w:rPr>
      <w:color w:val="96607D" w:themeColor="followedHyperlink"/>
      <w:u w:val="single"/>
    </w:rPr>
  </w:style>
  <w:style w:type="character" w:styleId="CommentReference">
    <w:name w:val="annotation reference"/>
    <w:basedOn w:val="DefaultParagraphFont"/>
    <w:uiPriority w:val="99"/>
    <w:semiHidden/>
    <w:unhideWhenUsed/>
    <w:rsid w:val="000350CF"/>
    <w:rPr>
      <w:sz w:val="16"/>
      <w:szCs w:val="16"/>
    </w:rPr>
  </w:style>
  <w:style w:type="paragraph" w:styleId="CommentText">
    <w:name w:val="annotation text"/>
    <w:basedOn w:val="Normal"/>
    <w:link w:val="CommentTextChar"/>
    <w:uiPriority w:val="99"/>
    <w:unhideWhenUsed/>
    <w:rsid w:val="000350CF"/>
    <w:rPr>
      <w:sz w:val="20"/>
    </w:rPr>
  </w:style>
  <w:style w:type="character" w:customStyle="1" w:styleId="CommentTextChar">
    <w:name w:val="Comment Text Char"/>
    <w:basedOn w:val="DefaultParagraphFont"/>
    <w:link w:val="CommentText"/>
    <w:uiPriority w:val="99"/>
    <w:rsid w:val="000350CF"/>
    <w:rPr>
      <w:rFonts w:ascii="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0350CF"/>
    <w:rPr>
      <w:b/>
      <w:bCs/>
    </w:rPr>
  </w:style>
  <w:style w:type="character" w:customStyle="1" w:styleId="CommentSubjectChar">
    <w:name w:val="Comment Subject Char"/>
    <w:basedOn w:val="CommentTextChar"/>
    <w:link w:val="CommentSubject"/>
    <w:uiPriority w:val="99"/>
    <w:semiHidden/>
    <w:rsid w:val="000350CF"/>
    <w:rPr>
      <w:rFonts w:ascii="Times New Roman" w:hAnsi="Times New Roman" w:cs="Times New Roman"/>
      <w:b/>
      <w:bCs/>
      <w:kern w:val="0"/>
      <w:sz w:val="20"/>
      <w:szCs w:val="20"/>
      <w14:ligatures w14:val="none"/>
    </w:rPr>
  </w:style>
  <w:style w:type="paragraph" w:styleId="Revision">
    <w:name w:val="Revision"/>
    <w:hidden/>
    <w:uiPriority w:val="99"/>
    <w:semiHidden/>
    <w:rsid w:val="009213D0"/>
    <w:pPr>
      <w:spacing w:after="0" w:line="240" w:lineRule="auto"/>
    </w:pPr>
    <w:rPr>
      <w:rFonts w:ascii="Times New Roman" w:hAnsi="Times New Roman" w:cs="Times New Roman"/>
      <w:kern w:val="0"/>
      <w:sz w:val="23"/>
      <w:szCs w:val="20"/>
      <w14:ligatures w14:val="none"/>
    </w:rPr>
  </w:style>
  <w:style w:type="character" w:customStyle="1" w:styleId="ListParagraphChar">
    <w:name w:val="List Paragraph Char"/>
    <w:aliases w:val="PPS_Bullet Char,Saistīto dokumentu saraksts Char"/>
    <w:link w:val="ListParagraph"/>
    <w:uiPriority w:val="34"/>
    <w:locked/>
    <w:rsid w:val="001D498E"/>
    <w:rPr>
      <w:rFonts w:ascii="Times New Roman" w:hAnsi="Times New Roman" w:cs="Times New Roman"/>
      <w:kern w:val="0"/>
      <w:sz w:val="23"/>
      <w:szCs w:val="20"/>
      <w14:ligatures w14:val="none"/>
    </w:rPr>
  </w:style>
  <w:style w:type="paragraph" w:styleId="BodyText">
    <w:name w:val="Body Text"/>
    <w:basedOn w:val="Normal"/>
    <w:link w:val="BodyTextChar"/>
    <w:semiHidden/>
    <w:unhideWhenUsed/>
    <w:rsid w:val="00E021E0"/>
    <w:rPr>
      <w:rFonts w:eastAsia="Times New Roman"/>
      <w:sz w:val="24"/>
      <w:szCs w:val="24"/>
      <w:lang w:val="en-GB"/>
    </w:rPr>
  </w:style>
  <w:style w:type="character" w:customStyle="1" w:styleId="BodyTextChar">
    <w:name w:val="Body Text Char"/>
    <w:basedOn w:val="DefaultParagraphFont"/>
    <w:link w:val="BodyText"/>
    <w:semiHidden/>
    <w:rsid w:val="00E021E0"/>
    <w:rPr>
      <w:rFonts w:ascii="Times New Roman" w:eastAsia="Times New Roman" w:hAnsi="Times New Roman" w:cs="Times New Roman"/>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zsoles.ta.gov.lv" TargetMode="External"/><Relationship Id="rId13" Type="http://schemas.openxmlformats.org/officeDocument/2006/relationships/hyperlink" Target="https://www.npvc.lv" TargetMode="External"/><Relationship Id="rId18" Type="http://schemas.openxmlformats.org/officeDocument/2006/relationships/hyperlink" Target="https://izsoles.ta.gov.lv"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izsoles.ta.gov.lv" TargetMode="External"/><Relationship Id="rId17" Type="http://schemas.openxmlformats.org/officeDocument/2006/relationships/hyperlink" Target="https://izsoles.ta.gov.lv" TargetMode="External"/><Relationship Id="rId2" Type="http://schemas.openxmlformats.org/officeDocument/2006/relationships/numbering" Target="numbering.xml"/><Relationship Id="rId16" Type="http://schemas.openxmlformats.org/officeDocument/2006/relationships/hyperlink" Target="https://izsoles.ta.gov.lv/lietosanas-noteikumi" TargetMode="External"/><Relationship Id="rId20" Type="http://schemas.openxmlformats.org/officeDocument/2006/relationships/hyperlink" Target="mailto:rekini@npvc.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pvc.lv"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zsoles.ta.gov.lv" TargetMode="External"/><Relationship Id="rId23" Type="http://schemas.openxmlformats.org/officeDocument/2006/relationships/fontTable" Target="fontTable.xml"/><Relationship Id="rId10" Type="http://schemas.openxmlformats.org/officeDocument/2006/relationships/hyperlink" Target="mailto:kaspars.kroms@npvc.lv" TargetMode="External"/><Relationship Id="rId19" Type="http://schemas.openxmlformats.org/officeDocument/2006/relationships/hyperlink" Target="https://izsoles.ta.gov.lv" TargetMode="External"/><Relationship Id="rId4" Type="http://schemas.openxmlformats.org/officeDocument/2006/relationships/settings" Target="settings.xml"/><Relationship Id="rId9" Type="http://schemas.openxmlformats.org/officeDocument/2006/relationships/hyperlink" Target="mailto:daniela.veide@npvc.lv" TargetMode="External"/><Relationship Id="rId14" Type="http://schemas.openxmlformats.org/officeDocument/2006/relationships/hyperlink" Target="https://izsoles.ta.gov.lv"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C39D5-FD20-4FDE-86C2-516FDDCA5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5</Pages>
  <Words>8342</Words>
  <Characters>4755</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Veide</dc:creator>
  <cp:lastModifiedBy>Daniela Veide</cp:lastModifiedBy>
  <cp:revision>45</cp:revision>
  <dcterms:created xsi:type="dcterms:W3CDTF">2025-08-06T19:13:00Z</dcterms:created>
  <dcterms:modified xsi:type="dcterms:W3CDTF">2025-09-01T07:11:00Z</dcterms:modified>
</cp:coreProperties>
</file>