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1A70" w14:textId="77777777" w:rsidR="00813B76" w:rsidRPr="0013401B" w:rsidRDefault="00813B76" w:rsidP="00813B76"/>
    <w:p w14:paraId="7D0114E6" w14:textId="77777777" w:rsidR="00813B76" w:rsidRPr="00E346D5" w:rsidRDefault="00813B76" w:rsidP="00813B76">
      <w:pPr>
        <w:jc w:val="center"/>
        <w:rPr>
          <w:b/>
          <w:bCs/>
        </w:rPr>
      </w:pPr>
    </w:p>
    <w:p w14:paraId="2D8BB012" w14:textId="77777777" w:rsidR="00813B76" w:rsidRPr="00E346D5" w:rsidRDefault="00813B76" w:rsidP="00813B76">
      <w:pPr>
        <w:jc w:val="center"/>
        <w:rPr>
          <w:b/>
          <w:bCs/>
        </w:rPr>
      </w:pPr>
    </w:p>
    <w:p w14:paraId="62EE6765" w14:textId="77777777" w:rsidR="00813B76" w:rsidRPr="00E346D5" w:rsidRDefault="00813B76" w:rsidP="00813B76">
      <w:pPr>
        <w:jc w:val="center"/>
        <w:rPr>
          <w:b/>
          <w:bCs/>
        </w:rPr>
      </w:pPr>
    </w:p>
    <w:p w14:paraId="6F018B1E" w14:textId="77777777" w:rsidR="00813B76" w:rsidRPr="00E346D5" w:rsidRDefault="00813B76" w:rsidP="00813B76">
      <w:pPr>
        <w:jc w:val="center"/>
        <w:rPr>
          <w:b/>
          <w:bCs/>
        </w:rPr>
      </w:pPr>
    </w:p>
    <w:p w14:paraId="294300A6" w14:textId="77777777" w:rsidR="00813B76" w:rsidRPr="00E346D5" w:rsidRDefault="00813B76" w:rsidP="00813B76">
      <w:pPr>
        <w:jc w:val="center"/>
        <w:rPr>
          <w:b/>
          <w:bCs/>
        </w:rPr>
      </w:pPr>
    </w:p>
    <w:p w14:paraId="0A7CB8CC" w14:textId="77777777" w:rsidR="00813B76" w:rsidRPr="00E346D5" w:rsidRDefault="00813B76" w:rsidP="00813B76">
      <w:pPr>
        <w:jc w:val="center"/>
        <w:rPr>
          <w:b/>
          <w:bCs/>
        </w:rPr>
      </w:pPr>
    </w:p>
    <w:p w14:paraId="6DCA3170" w14:textId="77777777" w:rsidR="00813B76" w:rsidRPr="00E346D5" w:rsidRDefault="00813B76" w:rsidP="00813B76">
      <w:pPr>
        <w:jc w:val="center"/>
        <w:rPr>
          <w:b/>
          <w:bCs/>
        </w:rPr>
      </w:pPr>
    </w:p>
    <w:p w14:paraId="00D792E6" w14:textId="77777777" w:rsidR="00813B76" w:rsidRPr="00E346D5" w:rsidRDefault="00813B76" w:rsidP="00813B76">
      <w:pPr>
        <w:jc w:val="center"/>
        <w:rPr>
          <w:b/>
          <w:bCs/>
        </w:rPr>
      </w:pPr>
    </w:p>
    <w:p w14:paraId="692B22BF" w14:textId="77777777" w:rsidR="00813B76" w:rsidRPr="00E346D5" w:rsidRDefault="00813B76" w:rsidP="00813B76">
      <w:pPr>
        <w:jc w:val="center"/>
        <w:rPr>
          <w:b/>
          <w:bCs/>
        </w:rPr>
      </w:pPr>
    </w:p>
    <w:p w14:paraId="36E0E523" w14:textId="77777777" w:rsidR="00813B76" w:rsidRDefault="00813B76" w:rsidP="00813B76">
      <w:pPr>
        <w:jc w:val="center"/>
        <w:rPr>
          <w:b/>
          <w:bCs/>
          <w:sz w:val="28"/>
          <w:szCs w:val="28"/>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813B76" w:rsidRPr="00790720" w14:paraId="5AB8D58A" w14:textId="77777777">
        <w:trPr>
          <w:trHeight w:val="832"/>
          <w:jc w:val="center"/>
        </w:trPr>
        <w:tc>
          <w:tcPr>
            <w:tcW w:w="6804" w:type="dxa"/>
            <w:shd w:val="clear" w:color="auto" w:fill="BCDC04"/>
            <w:vAlign w:val="center"/>
          </w:tcPr>
          <w:p w14:paraId="49EDCE5F" w14:textId="77777777" w:rsidR="00E346D5" w:rsidRPr="00ED4EA2" w:rsidRDefault="00E346D5" w:rsidP="00E346D5">
            <w:pPr>
              <w:jc w:val="center"/>
              <w:rPr>
                <w:b/>
                <w:bCs/>
                <w:color w:val="521E9B"/>
                <w:sz w:val="32"/>
                <w:szCs w:val="32"/>
              </w:rPr>
            </w:pPr>
            <w:r>
              <w:rPr>
                <w:b/>
                <w:bCs/>
                <w:color w:val="521E9B"/>
                <w:sz w:val="32"/>
                <w:szCs w:val="32"/>
              </w:rPr>
              <w:t>Gada pārskats</w:t>
            </w:r>
            <w:r w:rsidRPr="00ED4EA2">
              <w:rPr>
                <w:b/>
                <w:bCs/>
                <w:color w:val="521E9B"/>
                <w:sz w:val="32"/>
                <w:szCs w:val="32"/>
              </w:rPr>
              <w:t xml:space="preserve"> </w:t>
            </w:r>
          </w:p>
          <w:p w14:paraId="1806DF7F" w14:textId="40B23AC3" w:rsidR="00813B76" w:rsidRPr="00AB20CB" w:rsidRDefault="00E346D5" w:rsidP="00E346D5">
            <w:pPr>
              <w:jc w:val="center"/>
              <w:rPr>
                <w:b/>
                <w:bCs/>
                <w:color w:val="521E9B"/>
                <w:sz w:val="32"/>
                <w:szCs w:val="32"/>
              </w:rPr>
            </w:pPr>
            <w:r w:rsidRPr="22AEE528">
              <w:rPr>
                <w:b/>
                <w:bCs/>
                <w:color w:val="521E9B"/>
                <w:sz w:val="32"/>
                <w:szCs w:val="32"/>
              </w:rPr>
              <w:t xml:space="preserve">par </w:t>
            </w:r>
            <w:r>
              <w:rPr>
                <w:b/>
                <w:bCs/>
                <w:color w:val="521E9B"/>
                <w:sz w:val="32"/>
                <w:szCs w:val="32"/>
              </w:rPr>
              <w:t>2025</w:t>
            </w:r>
            <w:r w:rsidRPr="22AEE528">
              <w:rPr>
                <w:b/>
                <w:bCs/>
                <w:color w:val="521E9B"/>
                <w:sz w:val="32"/>
                <w:szCs w:val="32"/>
              </w:rPr>
              <w:t>. gad</w:t>
            </w:r>
            <w:r>
              <w:rPr>
                <w:b/>
                <w:bCs/>
                <w:color w:val="521E9B"/>
                <w:sz w:val="32"/>
                <w:szCs w:val="32"/>
              </w:rPr>
              <w:t>u</w:t>
            </w:r>
          </w:p>
        </w:tc>
      </w:tr>
      <w:tr w:rsidR="00813B76" w:rsidRPr="00FA5478" w14:paraId="0DE9B1B1" w14:textId="77777777">
        <w:trPr>
          <w:jc w:val="center"/>
        </w:trPr>
        <w:tc>
          <w:tcPr>
            <w:tcW w:w="6804" w:type="dxa"/>
            <w:vAlign w:val="center"/>
          </w:tcPr>
          <w:p w14:paraId="7FE4F721" w14:textId="77777777" w:rsidR="00813B76" w:rsidRPr="00B92482" w:rsidRDefault="00813B76">
            <w:pPr>
              <w:pStyle w:val="Bezatstarpm1"/>
              <w:spacing w:line="300" w:lineRule="atLeast"/>
              <w:contextualSpacing/>
              <w:jc w:val="center"/>
              <w:rPr>
                <w:rFonts w:ascii="Times New Roman" w:hAnsi="Times New Roman" w:cs="Times New Roman"/>
                <w:i/>
                <w:iCs/>
                <w:szCs w:val="24"/>
                <w14:textFill>
                  <w14:solidFill>
                    <w14:srgbClr w14:val="0C0F38">
                      <w14:alpha w14:val="10000"/>
                    </w14:srgbClr>
                  </w14:solidFill>
                </w14:textFill>
              </w:rPr>
            </w:pPr>
            <w:r w:rsidRPr="00FA5478">
              <w:rPr>
                <w:rFonts w:ascii="Times New Roman" w:hAnsi="Times New Roman" w:cs="Times New Roman"/>
                <w:i/>
                <w:iCs/>
                <w:sz w:val="24"/>
                <w:szCs w:val="24"/>
                <w14:textFill>
                  <w14:solidFill>
                    <w14:srgbClr w14:val="0C0F38">
                      <w14:alpha w14:val="10000"/>
                    </w14:srgbClr>
                  </w14:solidFill>
                </w14:textFill>
              </w:rPr>
              <w:t xml:space="preserve">Sagatavots saskaņā ar </w:t>
            </w:r>
            <w:r>
              <w:rPr>
                <w:rFonts w:ascii="Times New Roman" w:hAnsi="Times New Roman" w:cs="Times New Roman"/>
                <w:i/>
                <w:iCs/>
                <w:szCs w:val="24"/>
                <w14:textFill>
                  <w14:solidFill>
                    <w14:srgbClr w14:val="0C0F38">
                      <w14:alpha w14:val="10000"/>
                    </w14:srgbClr>
                  </w14:solidFill>
                </w14:textFill>
              </w:rPr>
              <w:t>Eiropas Savienībā pieņemtajiem Starptautiskajiem finanšu pārskatu standartiem</w:t>
            </w:r>
          </w:p>
        </w:tc>
      </w:tr>
    </w:tbl>
    <w:p w14:paraId="59527AC9" w14:textId="77777777" w:rsidR="00813B76" w:rsidRDefault="00813B76" w:rsidP="00813B76">
      <w:pPr>
        <w:jc w:val="center"/>
        <w:rPr>
          <w:i/>
          <w:iCs/>
          <w:color w:val="000000"/>
          <w14:textFill>
            <w14:solidFill>
              <w14:srgbClr w14:val="000000">
                <w14:alpha w14:val="10000"/>
              </w14:srgbClr>
            </w14:solidFill>
          </w14:textFill>
        </w:rPr>
      </w:pPr>
    </w:p>
    <w:p w14:paraId="4C3D66A8" w14:textId="77777777" w:rsidR="00813B76" w:rsidRDefault="00813B76" w:rsidP="00813B76">
      <w:pPr>
        <w:jc w:val="center"/>
        <w:rPr>
          <w:i/>
          <w:iCs/>
          <w:color w:val="000000"/>
          <w14:textFill>
            <w14:solidFill>
              <w14:srgbClr w14:val="000000">
                <w14:alpha w14:val="10000"/>
              </w14:srgbClr>
            </w14:solidFill>
          </w14:textFill>
        </w:rPr>
      </w:pPr>
    </w:p>
    <w:p w14:paraId="6A981B9D" w14:textId="77777777" w:rsidR="00813B76" w:rsidRDefault="00813B76" w:rsidP="00813B76">
      <w:pPr>
        <w:jc w:val="center"/>
        <w:rPr>
          <w:i/>
          <w:iCs/>
          <w:color w:val="000000"/>
          <w14:textFill>
            <w14:solidFill>
              <w14:srgbClr w14:val="000000">
                <w14:alpha w14:val="10000"/>
              </w14:srgbClr>
            </w14:solidFill>
          </w14:textFill>
        </w:rPr>
      </w:pPr>
    </w:p>
    <w:p w14:paraId="6868350B" w14:textId="77777777" w:rsidR="00813B76" w:rsidRDefault="00813B76" w:rsidP="00813B76">
      <w:pPr>
        <w:jc w:val="center"/>
        <w:rPr>
          <w:i/>
          <w:iCs/>
          <w:color w:val="000000"/>
          <w14:textFill>
            <w14:solidFill>
              <w14:srgbClr w14:val="000000">
                <w14:alpha w14:val="10000"/>
              </w14:srgbClr>
            </w14:solidFill>
          </w14:textFill>
        </w:rPr>
      </w:pPr>
    </w:p>
    <w:p w14:paraId="00C7CD21" w14:textId="77777777" w:rsidR="00813B76" w:rsidRDefault="00813B76" w:rsidP="00813B76">
      <w:pPr>
        <w:jc w:val="center"/>
        <w:rPr>
          <w:i/>
          <w:iCs/>
          <w:color w:val="000000"/>
          <w14:textFill>
            <w14:solidFill>
              <w14:srgbClr w14:val="000000">
                <w14:alpha w14:val="10000"/>
              </w14:srgbClr>
            </w14:solidFill>
          </w14:textFill>
        </w:rPr>
      </w:pPr>
    </w:p>
    <w:p w14:paraId="0C150E35" w14:textId="77777777" w:rsidR="00813B76" w:rsidRDefault="00813B76" w:rsidP="00813B76">
      <w:pPr>
        <w:jc w:val="center"/>
        <w:rPr>
          <w:i/>
          <w:iCs/>
          <w:color w:val="000000"/>
          <w14:textFill>
            <w14:solidFill>
              <w14:srgbClr w14:val="000000">
                <w14:alpha w14:val="10000"/>
              </w14:srgbClr>
            </w14:solidFill>
          </w14:textFill>
        </w:rPr>
      </w:pPr>
    </w:p>
    <w:p w14:paraId="1ECEC8F8" w14:textId="77777777" w:rsidR="00813B76" w:rsidRDefault="00813B76" w:rsidP="00813B76">
      <w:pPr>
        <w:jc w:val="center"/>
        <w:rPr>
          <w:i/>
          <w:iCs/>
          <w:color w:val="000000"/>
          <w14:textFill>
            <w14:solidFill>
              <w14:srgbClr w14:val="000000">
                <w14:alpha w14:val="10000"/>
              </w14:srgbClr>
            </w14:solidFill>
          </w14:textFill>
        </w:rPr>
      </w:pPr>
    </w:p>
    <w:p w14:paraId="7E009C88" w14:textId="77777777" w:rsidR="00813B76" w:rsidRDefault="00813B76" w:rsidP="00813B76">
      <w:pPr>
        <w:jc w:val="center"/>
        <w:rPr>
          <w:i/>
          <w:iCs/>
          <w:color w:val="000000"/>
          <w14:textFill>
            <w14:solidFill>
              <w14:srgbClr w14:val="000000">
                <w14:alpha w14:val="10000"/>
              </w14:srgbClr>
            </w14:solidFill>
          </w14:textFill>
        </w:rPr>
      </w:pPr>
    </w:p>
    <w:p w14:paraId="78820C12" w14:textId="77777777" w:rsidR="00813B76" w:rsidRDefault="00813B76" w:rsidP="00813B76">
      <w:pPr>
        <w:jc w:val="center"/>
        <w:rPr>
          <w:i/>
          <w:iCs/>
          <w:color w:val="000000"/>
          <w14:textFill>
            <w14:solidFill>
              <w14:srgbClr w14:val="000000">
                <w14:alpha w14:val="10000"/>
              </w14:srgbClr>
            </w14:solidFill>
          </w14:textFill>
        </w:rPr>
      </w:pPr>
    </w:p>
    <w:p w14:paraId="3015FE1C" w14:textId="77777777" w:rsidR="00813B76" w:rsidRDefault="00813B76" w:rsidP="00813B76">
      <w:pPr>
        <w:jc w:val="center"/>
        <w:rPr>
          <w:i/>
          <w:iCs/>
          <w:color w:val="000000"/>
          <w14:textFill>
            <w14:solidFill>
              <w14:srgbClr w14:val="000000">
                <w14:alpha w14:val="10000"/>
              </w14:srgbClr>
            </w14:solidFill>
          </w14:textFill>
        </w:rPr>
      </w:pPr>
    </w:p>
    <w:p w14:paraId="56C23D7B" w14:textId="77777777" w:rsidR="00813B76" w:rsidRDefault="00813B76" w:rsidP="00813B76">
      <w:pPr>
        <w:jc w:val="center"/>
        <w:rPr>
          <w:i/>
          <w:iCs/>
          <w:color w:val="000000"/>
          <w14:textFill>
            <w14:solidFill>
              <w14:srgbClr w14:val="000000">
                <w14:alpha w14:val="10000"/>
              </w14:srgbClr>
            </w14:solidFill>
          </w14:textFill>
        </w:rPr>
      </w:pPr>
    </w:p>
    <w:p w14:paraId="74BD7232" w14:textId="77777777" w:rsidR="00813B76" w:rsidRDefault="00813B76" w:rsidP="00813B76">
      <w:pPr>
        <w:jc w:val="center"/>
        <w:rPr>
          <w:i/>
          <w:iCs/>
          <w:color w:val="000000"/>
          <w14:textFill>
            <w14:solidFill>
              <w14:srgbClr w14:val="000000">
                <w14:alpha w14:val="10000"/>
              </w14:srgbClr>
            </w14:solidFill>
          </w14:textFill>
        </w:rPr>
      </w:pPr>
    </w:p>
    <w:p w14:paraId="22D2D231" w14:textId="77777777" w:rsidR="00813B76" w:rsidRDefault="00813B76" w:rsidP="00813B76">
      <w:pPr>
        <w:jc w:val="center"/>
        <w:rPr>
          <w:i/>
          <w:iCs/>
          <w:color w:val="000000"/>
          <w14:textFill>
            <w14:solidFill>
              <w14:srgbClr w14:val="000000">
                <w14:alpha w14:val="10000"/>
              </w14:srgbClr>
            </w14:solidFill>
          </w14:textFill>
        </w:rPr>
      </w:pPr>
    </w:p>
    <w:p w14:paraId="0CD6562E" w14:textId="77777777" w:rsidR="00813B76" w:rsidRDefault="00813B76" w:rsidP="00813B76">
      <w:pPr>
        <w:jc w:val="center"/>
        <w:rPr>
          <w:i/>
          <w:iCs/>
          <w:color w:val="000000"/>
          <w14:textFill>
            <w14:solidFill>
              <w14:srgbClr w14:val="000000">
                <w14:alpha w14:val="10000"/>
              </w14:srgbClr>
            </w14:solidFill>
          </w14:textFill>
        </w:rPr>
      </w:pPr>
    </w:p>
    <w:p w14:paraId="15B4D4EA" w14:textId="77777777" w:rsidR="00813B76" w:rsidRDefault="00813B76" w:rsidP="00813B76">
      <w:pPr>
        <w:jc w:val="center"/>
        <w:rPr>
          <w:i/>
          <w:iCs/>
          <w:color w:val="000000"/>
          <w14:textFill>
            <w14:solidFill>
              <w14:srgbClr w14:val="000000">
                <w14:alpha w14:val="10000"/>
              </w14:srgbClr>
            </w14:solidFill>
          </w14:textFill>
        </w:rPr>
      </w:pPr>
    </w:p>
    <w:p w14:paraId="5558E34F" w14:textId="77777777" w:rsidR="00813B76" w:rsidRDefault="00813B76" w:rsidP="00813B76">
      <w:pPr>
        <w:jc w:val="center"/>
        <w:rPr>
          <w:i/>
          <w:iCs/>
          <w:color w:val="000000"/>
          <w14:textFill>
            <w14:solidFill>
              <w14:srgbClr w14:val="000000">
                <w14:alpha w14:val="10000"/>
              </w14:srgbClr>
            </w14:solidFill>
          </w14:textFill>
        </w:rPr>
      </w:pPr>
    </w:p>
    <w:p w14:paraId="4E15206B" w14:textId="77777777" w:rsidR="00813B76" w:rsidRDefault="00813B76" w:rsidP="00813B76">
      <w:pPr>
        <w:jc w:val="center"/>
        <w:rPr>
          <w:i/>
          <w:iCs/>
          <w:color w:val="000000"/>
          <w14:textFill>
            <w14:solidFill>
              <w14:srgbClr w14:val="000000">
                <w14:alpha w14:val="10000"/>
              </w14:srgbClr>
            </w14:solidFill>
          </w14:textFill>
        </w:rPr>
      </w:pPr>
    </w:p>
    <w:p w14:paraId="1B899718" w14:textId="77777777" w:rsidR="00813B76" w:rsidRDefault="00813B76" w:rsidP="00813B76">
      <w:pPr>
        <w:jc w:val="center"/>
        <w:rPr>
          <w:i/>
          <w:iCs/>
          <w:color w:val="000000"/>
          <w14:textFill>
            <w14:solidFill>
              <w14:srgbClr w14:val="000000">
                <w14:alpha w14:val="10000"/>
              </w14:srgbClr>
            </w14:solidFill>
          </w14:textFill>
        </w:rPr>
      </w:pPr>
    </w:p>
    <w:p w14:paraId="08762E9E" w14:textId="77777777" w:rsidR="00813B76" w:rsidRDefault="00813B76" w:rsidP="00813B76">
      <w:pPr>
        <w:jc w:val="center"/>
        <w:rPr>
          <w:i/>
          <w:iCs/>
          <w:color w:val="000000"/>
          <w14:textFill>
            <w14:solidFill>
              <w14:srgbClr w14:val="000000">
                <w14:alpha w14:val="10000"/>
              </w14:srgbClr>
            </w14:solidFill>
          </w14:textFill>
        </w:rPr>
      </w:pPr>
    </w:p>
    <w:p w14:paraId="38E70E09" w14:textId="77777777" w:rsidR="00813B76" w:rsidRDefault="00813B76" w:rsidP="00813B76">
      <w:pPr>
        <w:jc w:val="center"/>
        <w:rPr>
          <w:i/>
          <w:iCs/>
          <w:color w:val="000000"/>
          <w14:textFill>
            <w14:solidFill>
              <w14:srgbClr w14:val="000000">
                <w14:alpha w14:val="10000"/>
              </w14:srgbClr>
            </w14:solidFill>
          </w14:textFill>
        </w:rPr>
      </w:pPr>
    </w:p>
    <w:p w14:paraId="1312304F" w14:textId="77777777" w:rsidR="00813B76" w:rsidRDefault="00813B76" w:rsidP="00813B76">
      <w:pPr>
        <w:jc w:val="center"/>
        <w:rPr>
          <w:i/>
          <w:iCs/>
          <w:color w:val="000000"/>
          <w14:textFill>
            <w14:solidFill>
              <w14:srgbClr w14:val="000000">
                <w14:alpha w14:val="10000"/>
              </w14:srgbClr>
            </w14:solidFill>
          </w14:textFill>
        </w:rPr>
      </w:pPr>
    </w:p>
    <w:p w14:paraId="3BD413A7" w14:textId="77777777" w:rsidR="00813B76" w:rsidRDefault="00813B76" w:rsidP="00813B76">
      <w:pPr>
        <w:jc w:val="center"/>
        <w:rPr>
          <w:i/>
          <w:iCs/>
          <w:color w:val="000000"/>
          <w14:textFill>
            <w14:solidFill>
              <w14:srgbClr w14:val="000000">
                <w14:alpha w14:val="10000"/>
              </w14:srgbClr>
            </w14:solidFill>
          </w14:textFill>
        </w:rPr>
      </w:pPr>
    </w:p>
    <w:p w14:paraId="5202B60C" w14:textId="77777777" w:rsidR="00813B76" w:rsidRDefault="00813B76" w:rsidP="00813B76">
      <w:pPr>
        <w:jc w:val="center"/>
        <w:rPr>
          <w:i/>
          <w:iCs/>
          <w:color w:val="000000"/>
          <w14:textFill>
            <w14:solidFill>
              <w14:srgbClr w14:val="000000">
                <w14:alpha w14:val="10000"/>
              </w14:srgbClr>
            </w14:solidFill>
          </w14:textFill>
        </w:rPr>
      </w:pPr>
    </w:p>
    <w:p w14:paraId="4D0ED608" w14:textId="77777777" w:rsidR="00813B76" w:rsidRDefault="00813B76" w:rsidP="00813B76">
      <w:pPr>
        <w:jc w:val="center"/>
        <w:rPr>
          <w:i/>
          <w:iCs/>
          <w:color w:val="000000"/>
          <w14:textFill>
            <w14:solidFill>
              <w14:srgbClr w14:val="000000">
                <w14:alpha w14:val="10000"/>
              </w14:srgbClr>
            </w14:solidFill>
          </w14:textFill>
        </w:rPr>
      </w:pPr>
    </w:p>
    <w:p w14:paraId="4D35CB6B" w14:textId="77777777" w:rsidR="00813B76" w:rsidRDefault="00813B76" w:rsidP="00813B76">
      <w:pPr>
        <w:jc w:val="center"/>
        <w:rPr>
          <w:i/>
          <w:iCs/>
          <w:color w:val="000000"/>
          <w14:textFill>
            <w14:solidFill>
              <w14:srgbClr w14:val="000000">
                <w14:alpha w14:val="10000"/>
              </w14:srgbClr>
            </w14:solidFill>
          </w14:textFill>
        </w:rPr>
      </w:pPr>
    </w:p>
    <w:p w14:paraId="23C9B1E6" w14:textId="2363660F" w:rsidR="00813B76" w:rsidRPr="00FA5478" w:rsidRDefault="00813B76" w:rsidP="00813B76">
      <w:pPr>
        <w:jc w:val="center"/>
        <w:rPr>
          <w14:textFill>
            <w14:solidFill>
              <w14:srgbClr w14:val="0C0F38">
                <w14:alpha w14:val="10000"/>
              </w14:srgbClr>
            </w14:solidFill>
          </w14:textFill>
        </w:rPr>
      </w:pPr>
      <w:r w:rsidRPr="00FA5478">
        <w:rPr>
          <w14:textFill>
            <w14:solidFill>
              <w14:srgbClr w14:val="0C0F38">
                <w14:alpha w14:val="10000"/>
              </w14:srgbClr>
            </w14:solidFill>
          </w14:textFill>
        </w:rPr>
        <w:t>Rīga, 202</w:t>
      </w:r>
      <w:r w:rsidR="001D527A">
        <w:rPr>
          <w14:textFill>
            <w14:solidFill>
              <w14:srgbClr w14:val="0C0F38">
                <w14:alpha w14:val="10000"/>
              </w14:srgbClr>
            </w14:solidFill>
          </w14:textFill>
        </w:rPr>
        <w:t>6</w:t>
      </w:r>
    </w:p>
    <w:p w14:paraId="0BBA78DC" w14:textId="77777777" w:rsidR="00813B76" w:rsidRDefault="00813B76" w:rsidP="00813B76">
      <w:pPr>
        <w:spacing w:after="160" w:line="259" w:lineRule="auto"/>
        <w:rPr>
          <w:color w:val="000000"/>
          <w14:textFill>
            <w14:solidFill>
              <w14:srgbClr w14:val="000000">
                <w14:alpha w14:val="10000"/>
              </w14:srgbClr>
            </w14:solidFill>
          </w14:textFill>
        </w:rPr>
      </w:pPr>
      <w:r>
        <w:rPr>
          <w:color w:val="000000"/>
          <w14:textFill>
            <w14:solidFill>
              <w14:srgbClr w14:val="000000">
                <w14:alpha w14:val="10000"/>
              </w14:srgbClr>
            </w14:solidFill>
          </w14:textFill>
        </w:rPr>
        <w:br w:type="page"/>
      </w:r>
    </w:p>
    <w:bookmarkStart w:id="0" w:name="_Toc228443067" w:displacedByCustomXml="next"/>
    <w:sdt>
      <w:sdtPr>
        <w:rPr>
          <w:rFonts w:ascii="Times New Roman" w:eastAsia="Times New Roman" w:hAnsi="Times New Roman" w:cs="Times New Roman"/>
          <w:b/>
          <w:color w:val="0C0F38"/>
          <w:sz w:val="24"/>
          <w:szCs w:val="24"/>
        </w:rPr>
        <w:id w:val="149961683"/>
        <w:docPartObj>
          <w:docPartGallery w:val="Table of Contents"/>
          <w:docPartUnique/>
        </w:docPartObj>
      </w:sdtPr>
      <w:sdtEndPr>
        <w:rPr>
          <w:rFonts w:eastAsiaTheme="minorEastAsia"/>
          <w:b w:val="0"/>
          <w:sz w:val="22"/>
          <w:szCs w:val="22"/>
        </w:rPr>
      </w:sdtEndPr>
      <w:sdtContent>
        <w:p w14:paraId="4194FC5A" w14:textId="77777777" w:rsidR="004419B8" w:rsidRDefault="00666F44" w:rsidP="00666F44">
          <w:pPr>
            <w:pStyle w:val="Virsraksts1"/>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jc w:val="center"/>
            <w:rPr>
              <w:noProof/>
            </w:rPr>
          </w:pPr>
          <w:r>
            <w:rPr>
              <w:rFonts w:ascii="Times New Roman" w:hAnsi="Times New Roman" w:cs="Times New Roman"/>
              <w:b/>
              <w:bCs/>
              <w:sz w:val="28"/>
              <w:szCs w:val="28"/>
            </w:rPr>
            <w:t>Saturs</w:t>
          </w:r>
          <w:bookmarkEnd w:id="0"/>
          <w:r w:rsidR="00813B76" w:rsidRPr="00485890">
            <w:rPr>
              <w:rFonts w:ascii="Times New Roman" w:hAnsi="Times New Roman" w:cs="Times New Roman"/>
              <w:sz w:val="18"/>
              <w:szCs w:val="18"/>
            </w:rPr>
            <w:fldChar w:fldCharType="begin"/>
          </w:r>
          <w:r w:rsidR="00813B76" w:rsidRPr="00485890">
            <w:rPr>
              <w:rFonts w:ascii="Times New Roman" w:hAnsi="Times New Roman" w:cs="Times New Roman"/>
              <w:sz w:val="20"/>
              <w:szCs w:val="20"/>
            </w:rPr>
            <w:instrText xml:space="preserve"> TOC \o "1-3" \h \z \u </w:instrText>
          </w:r>
          <w:r w:rsidR="00813B76" w:rsidRPr="00485890">
            <w:rPr>
              <w:rFonts w:ascii="Times New Roman" w:hAnsi="Times New Roman" w:cs="Times New Roman"/>
              <w:sz w:val="18"/>
              <w:szCs w:val="18"/>
            </w:rPr>
            <w:fldChar w:fldCharType="separate"/>
          </w:r>
        </w:p>
        <w:p w14:paraId="0BA1DC52" w14:textId="78DC688A" w:rsidR="004419B8" w:rsidRDefault="004419B8">
          <w:pPr>
            <w:pStyle w:val="Saturs1"/>
            <w:tabs>
              <w:tab w:val="right" w:leader="dot" w:pos="9204"/>
            </w:tabs>
            <w:rPr>
              <w:rFonts w:asciiTheme="minorHAnsi" w:eastAsiaTheme="minorEastAsia" w:hAnsiTheme="minorHAnsi" w:cstheme="minorBidi"/>
              <w:noProof/>
              <w:color w:val="auto"/>
              <w:kern w:val="2"/>
              <w:lang w:eastAsia="lv-LV"/>
              <w14:ligatures w14:val="standardContextual"/>
            </w:rPr>
          </w:pPr>
          <w:hyperlink w:anchor="_Toc228443067" w:history="1">
            <w:r w:rsidRPr="00171113">
              <w:rPr>
                <w:rStyle w:val="Hipersaite"/>
                <w:b/>
                <w:bCs/>
                <w:noProof/>
              </w:rPr>
              <w:t>Saturs</w:t>
            </w:r>
            <w:r>
              <w:rPr>
                <w:noProof/>
                <w:webHidden/>
              </w:rPr>
              <w:tab/>
            </w:r>
            <w:r>
              <w:rPr>
                <w:noProof/>
                <w:webHidden/>
              </w:rPr>
              <w:fldChar w:fldCharType="begin"/>
            </w:r>
            <w:r>
              <w:rPr>
                <w:noProof/>
                <w:webHidden/>
              </w:rPr>
              <w:instrText xml:space="preserve"> PAGEREF _Toc228443067 \h </w:instrText>
            </w:r>
            <w:r>
              <w:rPr>
                <w:noProof/>
                <w:webHidden/>
              </w:rPr>
            </w:r>
            <w:r>
              <w:rPr>
                <w:noProof/>
                <w:webHidden/>
              </w:rPr>
              <w:fldChar w:fldCharType="separate"/>
            </w:r>
            <w:r>
              <w:rPr>
                <w:noProof/>
                <w:webHidden/>
              </w:rPr>
              <w:t>2</w:t>
            </w:r>
            <w:r>
              <w:rPr>
                <w:noProof/>
                <w:webHidden/>
              </w:rPr>
              <w:fldChar w:fldCharType="end"/>
            </w:r>
          </w:hyperlink>
        </w:p>
        <w:p w14:paraId="5B8DDE2D" w14:textId="2CEE2855" w:rsidR="004419B8" w:rsidRDefault="004419B8">
          <w:pPr>
            <w:pStyle w:val="Saturs1"/>
            <w:tabs>
              <w:tab w:val="right" w:leader="dot" w:pos="9204"/>
            </w:tabs>
            <w:rPr>
              <w:rFonts w:asciiTheme="minorHAnsi" w:eastAsiaTheme="minorEastAsia" w:hAnsiTheme="minorHAnsi" w:cstheme="minorBidi"/>
              <w:noProof/>
              <w:color w:val="auto"/>
              <w:kern w:val="2"/>
              <w:lang w:eastAsia="lv-LV"/>
              <w14:ligatures w14:val="standardContextual"/>
            </w:rPr>
          </w:pPr>
          <w:hyperlink w:anchor="_Toc228443068" w:history="1">
            <w:r w:rsidRPr="00171113">
              <w:rPr>
                <w:rStyle w:val="Hipersaite"/>
                <w:b/>
                <w:bCs/>
                <w:noProof/>
              </w:rPr>
              <w:t>Saīsinājumi</w:t>
            </w:r>
            <w:r>
              <w:rPr>
                <w:noProof/>
                <w:webHidden/>
              </w:rPr>
              <w:tab/>
            </w:r>
            <w:r>
              <w:rPr>
                <w:noProof/>
                <w:webHidden/>
              </w:rPr>
              <w:fldChar w:fldCharType="begin"/>
            </w:r>
            <w:r>
              <w:rPr>
                <w:noProof/>
                <w:webHidden/>
              </w:rPr>
              <w:instrText xml:space="preserve"> PAGEREF _Toc228443068 \h </w:instrText>
            </w:r>
            <w:r>
              <w:rPr>
                <w:noProof/>
                <w:webHidden/>
              </w:rPr>
            </w:r>
            <w:r>
              <w:rPr>
                <w:noProof/>
                <w:webHidden/>
              </w:rPr>
              <w:fldChar w:fldCharType="separate"/>
            </w:r>
            <w:r>
              <w:rPr>
                <w:noProof/>
                <w:webHidden/>
              </w:rPr>
              <w:t>4</w:t>
            </w:r>
            <w:r>
              <w:rPr>
                <w:noProof/>
                <w:webHidden/>
              </w:rPr>
              <w:fldChar w:fldCharType="end"/>
            </w:r>
          </w:hyperlink>
        </w:p>
        <w:p w14:paraId="6C913A83" w14:textId="2EFE8FE4" w:rsidR="004419B8" w:rsidRDefault="004419B8">
          <w:pPr>
            <w:pStyle w:val="Saturs1"/>
            <w:tabs>
              <w:tab w:val="right" w:leader="dot" w:pos="9204"/>
            </w:tabs>
            <w:rPr>
              <w:rFonts w:asciiTheme="minorHAnsi" w:eastAsiaTheme="minorEastAsia" w:hAnsiTheme="minorHAnsi" w:cstheme="minorBidi"/>
              <w:noProof/>
              <w:color w:val="auto"/>
              <w:kern w:val="2"/>
              <w:lang w:eastAsia="lv-LV"/>
              <w14:ligatures w14:val="standardContextual"/>
            </w:rPr>
          </w:pPr>
          <w:hyperlink w:anchor="_Toc228443069" w:history="1">
            <w:r w:rsidRPr="00171113">
              <w:rPr>
                <w:rStyle w:val="Hipersaite"/>
                <w:b/>
                <w:bCs/>
                <w:noProof/>
              </w:rPr>
              <w:t>VADĪBAS ZIŅOJUMS</w:t>
            </w:r>
            <w:r>
              <w:rPr>
                <w:noProof/>
                <w:webHidden/>
              </w:rPr>
              <w:tab/>
            </w:r>
            <w:r>
              <w:rPr>
                <w:noProof/>
                <w:webHidden/>
              </w:rPr>
              <w:fldChar w:fldCharType="begin"/>
            </w:r>
            <w:r>
              <w:rPr>
                <w:noProof/>
                <w:webHidden/>
              </w:rPr>
              <w:instrText xml:space="preserve"> PAGEREF _Toc228443069 \h </w:instrText>
            </w:r>
            <w:r>
              <w:rPr>
                <w:noProof/>
                <w:webHidden/>
              </w:rPr>
            </w:r>
            <w:r>
              <w:rPr>
                <w:noProof/>
                <w:webHidden/>
              </w:rPr>
              <w:fldChar w:fldCharType="separate"/>
            </w:r>
            <w:r>
              <w:rPr>
                <w:noProof/>
                <w:webHidden/>
              </w:rPr>
              <w:t>5</w:t>
            </w:r>
            <w:r>
              <w:rPr>
                <w:noProof/>
                <w:webHidden/>
              </w:rPr>
              <w:fldChar w:fldCharType="end"/>
            </w:r>
          </w:hyperlink>
        </w:p>
        <w:p w14:paraId="1A7EAF73" w14:textId="7C750A97" w:rsidR="004419B8" w:rsidRDefault="004419B8">
          <w:pPr>
            <w:pStyle w:val="Saturs1"/>
            <w:tabs>
              <w:tab w:val="left" w:pos="44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70" w:history="1">
            <w:r w:rsidRPr="00171113">
              <w:rPr>
                <w:rStyle w:val="Hipersaite"/>
                <w:b/>
                <w:bCs/>
                <w:noProof/>
              </w:rPr>
              <w:t>1.</w:t>
            </w:r>
            <w:r>
              <w:rPr>
                <w:rFonts w:asciiTheme="minorHAnsi" w:eastAsiaTheme="minorEastAsia" w:hAnsiTheme="minorHAnsi" w:cstheme="minorBidi"/>
                <w:noProof/>
                <w:color w:val="auto"/>
                <w:kern w:val="2"/>
                <w:lang w:eastAsia="lv-LV"/>
                <w14:ligatures w14:val="standardContextual"/>
              </w:rPr>
              <w:tab/>
            </w:r>
            <w:r w:rsidRPr="00171113">
              <w:rPr>
                <w:rStyle w:val="Hipersaite"/>
                <w:b/>
                <w:bCs/>
                <w:noProof/>
              </w:rPr>
              <w:t>Par NPVC</w:t>
            </w:r>
            <w:r>
              <w:rPr>
                <w:noProof/>
                <w:webHidden/>
              </w:rPr>
              <w:tab/>
            </w:r>
            <w:r>
              <w:rPr>
                <w:noProof/>
                <w:webHidden/>
              </w:rPr>
              <w:fldChar w:fldCharType="begin"/>
            </w:r>
            <w:r>
              <w:rPr>
                <w:noProof/>
                <w:webHidden/>
              </w:rPr>
              <w:instrText xml:space="preserve"> PAGEREF _Toc228443070 \h </w:instrText>
            </w:r>
            <w:r>
              <w:rPr>
                <w:noProof/>
                <w:webHidden/>
              </w:rPr>
            </w:r>
            <w:r>
              <w:rPr>
                <w:noProof/>
                <w:webHidden/>
              </w:rPr>
              <w:fldChar w:fldCharType="separate"/>
            </w:r>
            <w:r>
              <w:rPr>
                <w:noProof/>
                <w:webHidden/>
              </w:rPr>
              <w:t>5</w:t>
            </w:r>
            <w:r>
              <w:rPr>
                <w:noProof/>
                <w:webHidden/>
              </w:rPr>
              <w:fldChar w:fldCharType="end"/>
            </w:r>
          </w:hyperlink>
        </w:p>
        <w:p w14:paraId="091D8BFF" w14:textId="581EDD55"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71" w:history="1">
            <w:r w:rsidRPr="00171113">
              <w:rPr>
                <w:rStyle w:val="Hipersaite"/>
              </w:rPr>
              <w:t>1.1.</w:t>
            </w:r>
            <w:r>
              <w:rPr>
                <w:rFonts w:asciiTheme="minorHAnsi" w:eastAsiaTheme="minorEastAsia" w:hAnsiTheme="minorHAnsi" w:cstheme="minorBidi"/>
                <w:b w:val="0"/>
                <w:bCs w:val="0"/>
                <w:color w:val="auto"/>
                <w:kern w:val="2"/>
                <w:sz w:val="24"/>
                <w:szCs w:val="24"/>
                <w:lang w:eastAsia="lv-LV"/>
                <w14:ligatures w14:val="standardContextual"/>
              </w:rPr>
              <w:tab/>
            </w:r>
            <w:r w:rsidRPr="00171113">
              <w:rPr>
                <w:rStyle w:val="Hipersaite"/>
              </w:rPr>
              <w:t>Vispārīga informācija par sabiedrību</w:t>
            </w:r>
            <w:r>
              <w:rPr>
                <w:webHidden/>
              </w:rPr>
              <w:tab/>
            </w:r>
            <w:r>
              <w:rPr>
                <w:webHidden/>
              </w:rPr>
              <w:fldChar w:fldCharType="begin"/>
            </w:r>
            <w:r>
              <w:rPr>
                <w:webHidden/>
              </w:rPr>
              <w:instrText xml:space="preserve"> PAGEREF _Toc228443071 \h </w:instrText>
            </w:r>
            <w:r>
              <w:rPr>
                <w:webHidden/>
              </w:rPr>
            </w:r>
            <w:r>
              <w:rPr>
                <w:webHidden/>
              </w:rPr>
              <w:fldChar w:fldCharType="separate"/>
            </w:r>
            <w:r>
              <w:rPr>
                <w:webHidden/>
              </w:rPr>
              <w:t>5</w:t>
            </w:r>
            <w:r>
              <w:rPr>
                <w:webHidden/>
              </w:rPr>
              <w:fldChar w:fldCharType="end"/>
            </w:r>
          </w:hyperlink>
        </w:p>
        <w:p w14:paraId="4D907879" w14:textId="1CF3FDD2"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72" w:history="1">
            <w:r w:rsidRPr="00171113">
              <w:rPr>
                <w:rStyle w:val="Hipersaite"/>
              </w:rPr>
              <w:t>1.2.</w:t>
            </w:r>
            <w:r>
              <w:rPr>
                <w:rFonts w:asciiTheme="minorHAnsi" w:eastAsiaTheme="minorEastAsia" w:hAnsiTheme="minorHAnsi" w:cstheme="minorBidi"/>
                <w:b w:val="0"/>
                <w:bCs w:val="0"/>
                <w:color w:val="auto"/>
                <w:kern w:val="2"/>
                <w:sz w:val="24"/>
                <w:szCs w:val="24"/>
                <w:lang w:eastAsia="lv-LV"/>
                <w14:ligatures w14:val="standardContextual"/>
              </w:rPr>
              <w:tab/>
            </w:r>
            <w:r w:rsidRPr="00171113">
              <w:rPr>
                <w:rStyle w:val="Hipersaite"/>
              </w:rPr>
              <w:t>Sabiedrības pārskata gada darbības veids un raksturojums</w:t>
            </w:r>
            <w:r>
              <w:rPr>
                <w:webHidden/>
              </w:rPr>
              <w:tab/>
            </w:r>
            <w:r>
              <w:rPr>
                <w:webHidden/>
              </w:rPr>
              <w:fldChar w:fldCharType="begin"/>
            </w:r>
            <w:r>
              <w:rPr>
                <w:webHidden/>
              </w:rPr>
              <w:instrText xml:space="preserve"> PAGEREF _Toc228443072 \h </w:instrText>
            </w:r>
            <w:r>
              <w:rPr>
                <w:webHidden/>
              </w:rPr>
            </w:r>
            <w:r>
              <w:rPr>
                <w:webHidden/>
              </w:rPr>
              <w:fldChar w:fldCharType="separate"/>
            </w:r>
            <w:r>
              <w:rPr>
                <w:webHidden/>
              </w:rPr>
              <w:t>7</w:t>
            </w:r>
            <w:r>
              <w:rPr>
                <w:webHidden/>
              </w:rPr>
              <w:fldChar w:fldCharType="end"/>
            </w:r>
          </w:hyperlink>
        </w:p>
        <w:p w14:paraId="3A6A94B2" w14:textId="288DD967" w:rsidR="004419B8" w:rsidRDefault="004419B8">
          <w:pPr>
            <w:pStyle w:val="Saturs1"/>
            <w:tabs>
              <w:tab w:val="left" w:pos="44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73" w:history="1">
            <w:r w:rsidRPr="00171113">
              <w:rPr>
                <w:rStyle w:val="Hipersaite"/>
                <w:b/>
                <w:bCs/>
                <w:noProof/>
              </w:rPr>
              <w:t>2.</w:t>
            </w:r>
            <w:r>
              <w:rPr>
                <w:rFonts w:asciiTheme="minorHAnsi" w:eastAsiaTheme="minorEastAsia" w:hAnsiTheme="minorHAnsi" w:cstheme="minorBidi"/>
                <w:noProof/>
                <w:color w:val="auto"/>
                <w:kern w:val="2"/>
                <w:lang w:eastAsia="lv-LV"/>
                <w14:ligatures w14:val="standardContextual"/>
              </w:rPr>
              <w:tab/>
            </w:r>
            <w:r w:rsidRPr="00171113">
              <w:rPr>
                <w:rStyle w:val="Hipersaite"/>
                <w:b/>
                <w:bCs/>
                <w:noProof/>
              </w:rPr>
              <w:t>Veselības aprūpes pakalpojumi</w:t>
            </w:r>
            <w:r>
              <w:rPr>
                <w:noProof/>
                <w:webHidden/>
              </w:rPr>
              <w:tab/>
            </w:r>
            <w:r>
              <w:rPr>
                <w:noProof/>
                <w:webHidden/>
              </w:rPr>
              <w:fldChar w:fldCharType="begin"/>
            </w:r>
            <w:r>
              <w:rPr>
                <w:noProof/>
                <w:webHidden/>
              </w:rPr>
              <w:instrText xml:space="preserve"> PAGEREF _Toc228443073 \h </w:instrText>
            </w:r>
            <w:r>
              <w:rPr>
                <w:noProof/>
                <w:webHidden/>
              </w:rPr>
            </w:r>
            <w:r>
              <w:rPr>
                <w:noProof/>
                <w:webHidden/>
              </w:rPr>
              <w:fldChar w:fldCharType="separate"/>
            </w:r>
            <w:r>
              <w:rPr>
                <w:noProof/>
                <w:webHidden/>
              </w:rPr>
              <w:t>11</w:t>
            </w:r>
            <w:r>
              <w:rPr>
                <w:noProof/>
                <w:webHidden/>
              </w:rPr>
              <w:fldChar w:fldCharType="end"/>
            </w:r>
          </w:hyperlink>
        </w:p>
        <w:p w14:paraId="25D7493B" w14:textId="1D54CC55" w:rsidR="004419B8" w:rsidRDefault="004419B8">
          <w:pPr>
            <w:pStyle w:val="Saturs1"/>
            <w:tabs>
              <w:tab w:val="left" w:pos="44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74" w:history="1">
            <w:r w:rsidRPr="00171113">
              <w:rPr>
                <w:rStyle w:val="Hipersaite"/>
                <w:b/>
                <w:bCs/>
                <w:noProof/>
              </w:rPr>
              <w:t>3.</w:t>
            </w:r>
            <w:r>
              <w:rPr>
                <w:rFonts w:asciiTheme="minorHAnsi" w:eastAsiaTheme="minorEastAsia" w:hAnsiTheme="minorHAnsi" w:cstheme="minorBidi"/>
                <w:noProof/>
                <w:color w:val="auto"/>
                <w:kern w:val="2"/>
                <w:lang w:eastAsia="lv-LV"/>
                <w14:ligatures w14:val="standardContextual"/>
              </w:rPr>
              <w:tab/>
            </w:r>
            <w:r w:rsidRPr="00171113">
              <w:rPr>
                <w:rStyle w:val="Hipersaite"/>
                <w:b/>
                <w:bCs/>
                <w:noProof/>
              </w:rPr>
              <w:t>Finanses</w:t>
            </w:r>
            <w:r>
              <w:rPr>
                <w:noProof/>
                <w:webHidden/>
              </w:rPr>
              <w:tab/>
            </w:r>
            <w:r>
              <w:rPr>
                <w:noProof/>
                <w:webHidden/>
              </w:rPr>
              <w:fldChar w:fldCharType="begin"/>
            </w:r>
            <w:r>
              <w:rPr>
                <w:noProof/>
                <w:webHidden/>
              </w:rPr>
              <w:instrText xml:space="preserve"> PAGEREF _Toc228443074 \h </w:instrText>
            </w:r>
            <w:r>
              <w:rPr>
                <w:noProof/>
                <w:webHidden/>
              </w:rPr>
            </w:r>
            <w:r>
              <w:rPr>
                <w:noProof/>
                <w:webHidden/>
              </w:rPr>
              <w:fldChar w:fldCharType="separate"/>
            </w:r>
            <w:r>
              <w:rPr>
                <w:noProof/>
                <w:webHidden/>
              </w:rPr>
              <w:t>13</w:t>
            </w:r>
            <w:r>
              <w:rPr>
                <w:noProof/>
                <w:webHidden/>
              </w:rPr>
              <w:fldChar w:fldCharType="end"/>
            </w:r>
          </w:hyperlink>
        </w:p>
        <w:p w14:paraId="4F212ABC" w14:textId="1504F8BC" w:rsidR="004419B8" w:rsidRDefault="004419B8">
          <w:pPr>
            <w:pStyle w:val="Saturs1"/>
            <w:tabs>
              <w:tab w:val="left" w:pos="44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75" w:history="1">
            <w:r w:rsidRPr="00171113">
              <w:rPr>
                <w:rStyle w:val="Hipersaite"/>
                <w:b/>
                <w:bCs/>
                <w:noProof/>
              </w:rPr>
              <w:t>4.</w:t>
            </w:r>
            <w:r>
              <w:rPr>
                <w:rFonts w:asciiTheme="minorHAnsi" w:eastAsiaTheme="minorEastAsia" w:hAnsiTheme="minorHAnsi" w:cstheme="minorBidi"/>
                <w:noProof/>
                <w:color w:val="auto"/>
                <w:kern w:val="2"/>
                <w:lang w:eastAsia="lv-LV"/>
                <w14:ligatures w14:val="standardContextual"/>
              </w:rPr>
              <w:tab/>
            </w:r>
            <w:r w:rsidRPr="00171113">
              <w:rPr>
                <w:rStyle w:val="Hipersaite"/>
                <w:b/>
                <w:bCs/>
                <w:noProof/>
              </w:rPr>
              <w:t>NPVC personāls</w:t>
            </w:r>
            <w:r>
              <w:rPr>
                <w:noProof/>
                <w:webHidden/>
              </w:rPr>
              <w:tab/>
            </w:r>
            <w:r>
              <w:rPr>
                <w:noProof/>
                <w:webHidden/>
              </w:rPr>
              <w:fldChar w:fldCharType="begin"/>
            </w:r>
            <w:r>
              <w:rPr>
                <w:noProof/>
                <w:webHidden/>
              </w:rPr>
              <w:instrText xml:space="preserve"> PAGEREF _Toc228443075 \h </w:instrText>
            </w:r>
            <w:r>
              <w:rPr>
                <w:noProof/>
                <w:webHidden/>
              </w:rPr>
            </w:r>
            <w:r>
              <w:rPr>
                <w:noProof/>
                <w:webHidden/>
              </w:rPr>
              <w:fldChar w:fldCharType="separate"/>
            </w:r>
            <w:r>
              <w:rPr>
                <w:noProof/>
                <w:webHidden/>
              </w:rPr>
              <w:t>15</w:t>
            </w:r>
            <w:r>
              <w:rPr>
                <w:noProof/>
                <w:webHidden/>
              </w:rPr>
              <w:fldChar w:fldCharType="end"/>
            </w:r>
          </w:hyperlink>
        </w:p>
        <w:p w14:paraId="46714105" w14:textId="40D6B92D" w:rsidR="004419B8" w:rsidRDefault="004419B8">
          <w:pPr>
            <w:pStyle w:val="Saturs1"/>
            <w:tabs>
              <w:tab w:val="left" w:pos="44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76" w:history="1">
            <w:r w:rsidRPr="00171113">
              <w:rPr>
                <w:rStyle w:val="Hipersaite"/>
                <w:b/>
                <w:bCs/>
                <w:noProof/>
              </w:rPr>
              <w:t>5.</w:t>
            </w:r>
            <w:r>
              <w:rPr>
                <w:rFonts w:asciiTheme="minorHAnsi" w:eastAsiaTheme="minorEastAsia" w:hAnsiTheme="minorHAnsi" w:cstheme="minorBidi"/>
                <w:noProof/>
                <w:color w:val="auto"/>
                <w:kern w:val="2"/>
                <w:lang w:eastAsia="lv-LV"/>
                <w14:ligatures w14:val="standardContextual"/>
              </w:rPr>
              <w:tab/>
            </w:r>
            <w:r w:rsidRPr="00171113">
              <w:rPr>
                <w:rStyle w:val="Hipersaite"/>
                <w:b/>
                <w:bCs/>
                <w:noProof/>
              </w:rPr>
              <w:t>Metodiskā vadība un Zinātniskā institūta darbība</w:t>
            </w:r>
            <w:r>
              <w:rPr>
                <w:noProof/>
                <w:webHidden/>
              </w:rPr>
              <w:tab/>
            </w:r>
            <w:r>
              <w:rPr>
                <w:noProof/>
                <w:webHidden/>
              </w:rPr>
              <w:fldChar w:fldCharType="begin"/>
            </w:r>
            <w:r>
              <w:rPr>
                <w:noProof/>
                <w:webHidden/>
              </w:rPr>
              <w:instrText xml:space="preserve"> PAGEREF _Toc228443076 \h </w:instrText>
            </w:r>
            <w:r>
              <w:rPr>
                <w:noProof/>
                <w:webHidden/>
              </w:rPr>
            </w:r>
            <w:r>
              <w:rPr>
                <w:noProof/>
                <w:webHidden/>
              </w:rPr>
              <w:fldChar w:fldCharType="separate"/>
            </w:r>
            <w:r>
              <w:rPr>
                <w:noProof/>
                <w:webHidden/>
              </w:rPr>
              <w:t>16</w:t>
            </w:r>
            <w:r>
              <w:rPr>
                <w:noProof/>
                <w:webHidden/>
              </w:rPr>
              <w:fldChar w:fldCharType="end"/>
            </w:r>
          </w:hyperlink>
        </w:p>
        <w:p w14:paraId="01D824AD" w14:textId="4F47C39C" w:rsidR="004419B8" w:rsidRDefault="004419B8">
          <w:pPr>
            <w:pStyle w:val="Saturs1"/>
            <w:tabs>
              <w:tab w:val="left" w:pos="44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77" w:history="1">
            <w:r w:rsidRPr="00171113">
              <w:rPr>
                <w:rStyle w:val="Hipersaite"/>
                <w:b/>
                <w:bCs/>
                <w:noProof/>
              </w:rPr>
              <w:t>6.</w:t>
            </w:r>
            <w:r>
              <w:rPr>
                <w:rFonts w:asciiTheme="minorHAnsi" w:eastAsiaTheme="minorEastAsia" w:hAnsiTheme="minorHAnsi" w:cstheme="minorBidi"/>
                <w:noProof/>
                <w:color w:val="auto"/>
                <w:kern w:val="2"/>
                <w:lang w:eastAsia="lv-LV"/>
                <w14:ligatures w14:val="standardContextual"/>
              </w:rPr>
              <w:tab/>
            </w:r>
            <w:r w:rsidRPr="00171113">
              <w:rPr>
                <w:rStyle w:val="Hipersaite"/>
                <w:b/>
                <w:bCs/>
                <w:noProof/>
              </w:rPr>
              <w:t>Svarīgākās aktivitātes un projekti</w:t>
            </w:r>
            <w:r>
              <w:rPr>
                <w:noProof/>
                <w:webHidden/>
              </w:rPr>
              <w:tab/>
            </w:r>
            <w:r>
              <w:rPr>
                <w:noProof/>
                <w:webHidden/>
              </w:rPr>
              <w:fldChar w:fldCharType="begin"/>
            </w:r>
            <w:r>
              <w:rPr>
                <w:noProof/>
                <w:webHidden/>
              </w:rPr>
              <w:instrText xml:space="preserve"> PAGEREF _Toc228443077 \h </w:instrText>
            </w:r>
            <w:r>
              <w:rPr>
                <w:noProof/>
                <w:webHidden/>
              </w:rPr>
            </w:r>
            <w:r>
              <w:rPr>
                <w:noProof/>
                <w:webHidden/>
              </w:rPr>
              <w:fldChar w:fldCharType="separate"/>
            </w:r>
            <w:r>
              <w:rPr>
                <w:noProof/>
                <w:webHidden/>
              </w:rPr>
              <w:t>19</w:t>
            </w:r>
            <w:r>
              <w:rPr>
                <w:noProof/>
                <w:webHidden/>
              </w:rPr>
              <w:fldChar w:fldCharType="end"/>
            </w:r>
          </w:hyperlink>
        </w:p>
        <w:p w14:paraId="5C03BBBD" w14:textId="107691C8"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78" w:history="1">
            <w:r w:rsidRPr="00171113">
              <w:rPr>
                <w:rStyle w:val="Hipersaite"/>
              </w:rPr>
              <w:t>Nefinanšu mērķis: Infrastruktūras attīstība un darba vide, t.sk., pielietojamo darba metožu, sakārtošana atbilstoši mūsdienu prasībām</w:t>
            </w:r>
            <w:r>
              <w:rPr>
                <w:webHidden/>
              </w:rPr>
              <w:tab/>
            </w:r>
            <w:r>
              <w:rPr>
                <w:webHidden/>
              </w:rPr>
              <w:fldChar w:fldCharType="begin"/>
            </w:r>
            <w:r>
              <w:rPr>
                <w:webHidden/>
              </w:rPr>
              <w:instrText xml:space="preserve"> PAGEREF _Toc228443078 \h </w:instrText>
            </w:r>
            <w:r>
              <w:rPr>
                <w:webHidden/>
              </w:rPr>
            </w:r>
            <w:r>
              <w:rPr>
                <w:webHidden/>
              </w:rPr>
              <w:fldChar w:fldCharType="separate"/>
            </w:r>
            <w:r>
              <w:rPr>
                <w:webHidden/>
              </w:rPr>
              <w:t>19</w:t>
            </w:r>
            <w:r>
              <w:rPr>
                <w:webHidden/>
              </w:rPr>
              <w:fldChar w:fldCharType="end"/>
            </w:r>
          </w:hyperlink>
        </w:p>
        <w:p w14:paraId="16463907" w14:textId="740001DE"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79" w:history="1">
            <w:r w:rsidRPr="00171113">
              <w:rPr>
                <w:rStyle w:val="Hipersaite"/>
              </w:rPr>
              <w:t>Nefinanšu mērķis: Dokumentu pārvaldības daļa</w:t>
            </w:r>
            <w:r>
              <w:rPr>
                <w:webHidden/>
              </w:rPr>
              <w:tab/>
            </w:r>
            <w:r>
              <w:rPr>
                <w:webHidden/>
              </w:rPr>
              <w:fldChar w:fldCharType="begin"/>
            </w:r>
            <w:r>
              <w:rPr>
                <w:webHidden/>
              </w:rPr>
              <w:instrText xml:space="preserve"> PAGEREF _Toc228443079 \h </w:instrText>
            </w:r>
            <w:r>
              <w:rPr>
                <w:webHidden/>
              </w:rPr>
            </w:r>
            <w:r>
              <w:rPr>
                <w:webHidden/>
              </w:rPr>
              <w:fldChar w:fldCharType="separate"/>
            </w:r>
            <w:r>
              <w:rPr>
                <w:webHidden/>
              </w:rPr>
              <w:t>22</w:t>
            </w:r>
            <w:r>
              <w:rPr>
                <w:webHidden/>
              </w:rPr>
              <w:fldChar w:fldCharType="end"/>
            </w:r>
          </w:hyperlink>
        </w:p>
        <w:p w14:paraId="1F067339" w14:textId="2917A4E1"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80" w:history="1">
            <w:r w:rsidRPr="00171113">
              <w:rPr>
                <w:rStyle w:val="Hipersaite"/>
              </w:rPr>
              <w:t>Nefinanšu mērķis: Kvalitātes vadības procesu definēšana, nostiprināšana un attīstība</w:t>
            </w:r>
            <w:r>
              <w:rPr>
                <w:webHidden/>
              </w:rPr>
              <w:tab/>
            </w:r>
            <w:r>
              <w:rPr>
                <w:webHidden/>
              </w:rPr>
              <w:fldChar w:fldCharType="begin"/>
            </w:r>
            <w:r>
              <w:rPr>
                <w:webHidden/>
              </w:rPr>
              <w:instrText xml:space="preserve"> PAGEREF _Toc228443080 \h </w:instrText>
            </w:r>
            <w:r>
              <w:rPr>
                <w:webHidden/>
              </w:rPr>
            </w:r>
            <w:r>
              <w:rPr>
                <w:webHidden/>
              </w:rPr>
              <w:fldChar w:fldCharType="separate"/>
            </w:r>
            <w:r>
              <w:rPr>
                <w:webHidden/>
              </w:rPr>
              <w:t>23</w:t>
            </w:r>
            <w:r>
              <w:rPr>
                <w:webHidden/>
              </w:rPr>
              <w:fldChar w:fldCharType="end"/>
            </w:r>
          </w:hyperlink>
        </w:p>
        <w:p w14:paraId="557F1597" w14:textId="77431B6D"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81" w:history="1">
            <w:r w:rsidRPr="00171113">
              <w:rPr>
                <w:rStyle w:val="Hipersaite"/>
              </w:rPr>
              <w:t>Nefinanšu mērķis: Komunikācija un klientu apkalpošana</w:t>
            </w:r>
            <w:r>
              <w:rPr>
                <w:webHidden/>
              </w:rPr>
              <w:tab/>
            </w:r>
            <w:r>
              <w:rPr>
                <w:webHidden/>
              </w:rPr>
              <w:fldChar w:fldCharType="begin"/>
            </w:r>
            <w:r>
              <w:rPr>
                <w:webHidden/>
              </w:rPr>
              <w:instrText xml:space="preserve"> PAGEREF _Toc228443081 \h </w:instrText>
            </w:r>
            <w:r>
              <w:rPr>
                <w:webHidden/>
              </w:rPr>
            </w:r>
            <w:r>
              <w:rPr>
                <w:webHidden/>
              </w:rPr>
              <w:fldChar w:fldCharType="separate"/>
            </w:r>
            <w:r>
              <w:rPr>
                <w:webHidden/>
              </w:rPr>
              <w:t>24</w:t>
            </w:r>
            <w:r>
              <w:rPr>
                <w:webHidden/>
              </w:rPr>
              <w:fldChar w:fldCharType="end"/>
            </w:r>
          </w:hyperlink>
        </w:p>
        <w:p w14:paraId="076C316D" w14:textId="23BFF642" w:rsidR="004419B8" w:rsidRDefault="004419B8">
          <w:pPr>
            <w:pStyle w:val="Saturs1"/>
            <w:tabs>
              <w:tab w:val="left" w:pos="44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82" w:history="1">
            <w:r w:rsidRPr="00171113">
              <w:rPr>
                <w:rStyle w:val="Hipersaite"/>
                <w:b/>
                <w:noProof/>
              </w:rPr>
              <w:t>7.</w:t>
            </w:r>
            <w:r>
              <w:rPr>
                <w:rFonts w:asciiTheme="minorHAnsi" w:eastAsiaTheme="minorEastAsia" w:hAnsiTheme="minorHAnsi" w:cstheme="minorBidi"/>
                <w:noProof/>
                <w:color w:val="auto"/>
                <w:kern w:val="2"/>
                <w:lang w:eastAsia="lv-LV"/>
                <w14:ligatures w14:val="standardContextual"/>
              </w:rPr>
              <w:tab/>
            </w:r>
            <w:r w:rsidRPr="00171113">
              <w:rPr>
                <w:rStyle w:val="Hipersaite"/>
                <w:b/>
                <w:noProof/>
              </w:rPr>
              <w:t>Turpmākā sabiedrības attīstība</w:t>
            </w:r>
            <w:r>
              <w:rPr>
                <w:noProof/>
                <w:webHidden/>
              </w:rPr>
              <w:tab/>
            </w:r>
            <w:r>
              <w:rPr>
                <w:noProof/>
                <w:webHidden/>
              </w:rPr>
              <w:fldChar w:fldCharType="begin"/>
            </w:r>
            <w:r>
              <w:rPr>
                <w:noProof/>
                <w:webHidden/>
              </w:rPr>
              <w:instrText xml:space="preserve"> PAGEREF _Toc228443082 \h </w:instrText>
            </w:r>
            <w:r>
              <w:rPr>
                <w:noProof/>
                <w:webHidden/>
              </w:rPr>
            </w:r>
            <w:r>
              <w:rPr>
                <w:noProof/>
                <w:webHidden/>
              </w:rPr>
              <w:fldChar w:fldCharType="separate"/>
            </w:r>
            <w:r>
              <w:rPr>
                <w:noProof/>
                <w:webHidden/>
              </w:rPr>
              <w:t>27</w:t>
            </w:r>
            <w:r>
              <w:rPr>
                <w:noProof/>
                <w:webHidden/>
              </w:rPr>
              <w:fldChar w:fldCharType="end"/>
            </w:r>
          </w:hyperlink>
        </w:p>
        <w:p w14:paraId="5CB0E7D4" w14:textId="239437FA" w:rsidR="004419B8" w:rsidRDefault="004419B8">
          <w:pPr>
            <w:pStyle w:val="Saturs1"/>
            <w:tabs>
              <w:tab w:val="left" w:pos="44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83" w:history="1">
            <w:r w:rsidRPr="00171113">
              <w:rPr>
                <w:rStyle w:val="Hipersaite"/>
                <w:b/>
                <w:noProof/>
              </w:rPr>
              <w:t>8.</w:t>
            </w:r>
            <w:r>
              <w:rPr>
                <w:rFonts w:asciiTheme="minorHAnsi" w:eastAsiaTheme="minorEastAsia" w:hAnsiTheme="minorHAnsi" w:cstheme="minorBidi"/>
                <w:noProof/>
                <w:color w:val="auto"/>
                <w:kern w:val="2"/>
                <w:lang w:eastAsia="lv-LV"/>
                <w14:ligatures w14:val="standardContextual"/>
              </w:rPr>
              <w:tab/>
            </w:r>
            <w:r w:rsidRPr="00171113">
              <w:rPr>
                <w:rStyle w:val="Hipersaite"/>
                <w:b/>
                <w:noProof/>
              </w:rPr>
              <w:t>Iekšējā kontrole un risku pārvaldība</w:t>
            </w:r>
            <w:r>
              <w:rPr>
                <w:noProof/>
                <w:webHidden/>
              </w:rPr>
              <w:tab/>
            </w:r>
            <w:r>
              <w:rPr>
                <w:noProof/>
                <w:webHidden/>
              </w:rPr>
              <w:fldChar w:fldCharType="begin"/>
            </w:r>
            <w:r>
              <w:rPr>
                <w:noProof/>
                <w:webHidden/>
              </w:rPr>
              <w:instrText xml:space="preserve"> PAGEREF _Toc228443083 \h </w:instrText>
            </w:r>
            <w:r>
              <w:rPr>
                <w:noProof/>
                <w:webHidden/>
              </w:rPr>
            </w:r>
            <w:r>
              <w:rPr>
                <w:noProof/>
                <w:webHidden/>
              </w:rPr>
              <w:fldChar w:fldCharType="separate"/>
            </w:r>
            <w:r>
              <w:rPr>
                <w:noProof/>
                <w:webHidden/>
              </w:rPr>
              <w:t>27</w:t>
            </w:r>
            <w:r>
              <w:rPr>
                <w:noProof/>
                <w:webHidden/>
              </w:rPr>
              <w:fldChar w:fldCharType="end"/>
            </w:r>
          </w:hyperlink>
        </w:p>
        <w:p w14:paraId="09BAA9ED" w14:textId="53B88415" w:rsidR="004419B8" w:rsidRDefault="004419B8">
          <w:pPr>
            <w:pStyle w:val="Saturs1"/>
            <w:tabs>
              <w:tab w:val="left" w:pos="44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84" w:history="1">
            <w:r w:rsidRPr="00171113">
              <w:rPr>
                <w:rStyle w:val="Hipersaite"/>
                <w:b/>
                <w:bCs/>
                <w:noProof/>
              </w:rPr>
              <w:t>9.</w:t>
            </w:r>
            <w:r>
              <w:rPr>
                <w:rFonts w:asciiTheme="minorHAnsi" w:eastAsiaTheme="minorEastAsia" w:hAnsiTheme="minorHAnsi" w:cstheme="minorBidi"/>
                <w:noProof/>
                <w:color w:val="auto"/>
                <w:kern w:val="2"/>
                <w:lang w:eastAsia="lv-LV"/>
                <w14:ligatures w14:val="standardContextual"/>
              </w:rPr>
              <w:tab/>
            </w:r>
            <w:r w:rsidRPr="00171113">
              <w:rPr>
                <w:rStyle w:val="Hipersaite"/>
                <w:b/>
                <w:bCs/>
                <w:noProof/>
              </w:rPr>
              <w:t>Notikumi pēc pārskata gada beigām</w:t>
            </w:r>
            <w:r>
              <w:rPr>
                <w:noProof/>
                <w:webHidden/>
              </w:rPr>
              <w:tab/>
            </w:r>
            <w:r>
              <w:rPr>
                <w:noProof/>
                <w:webHidden/>
              </w:rPr>
              <w:fldChar w:fldCharType="begin"/>
            </w:r>
            <w:r>
              <w:rPr>
                <w:noProof/>
                <w:webHidden/>
              </w:rPr>
              <w:instrText xml:space="preserve"> PAGEREF _Toc228443084 \h </w:instrText>
            </w:r>
            <w:r>
              <w:rPr>
                <w:noProof/>
                <w:webHidden/>
              </w:rPr>
            </w:r>
            <w:r>
              <w:rPr>
                <w:noProof/>
                <w:webHidden/>
              </w:rPr>
              <w:fldChar w:fldCharType="separate"/>
            </w:r>
            <w:r>
              <w:rPr>
                <w:noProof/>
                <w:webHidden/>
              </w:rPr>
              <w:t>29</w:t>
            </w:r>
            <w:r>
              <w:rPr>
                <w:noProof/>
                <w:webHidden/>
              </w:rPr>
              <w:fldChar w:fldCharType="end"/>
            </w:r>
          </w:hyperlink>
        </w:p>
        <w:p w14:paraId="5915B0E1" w14:textId="420AA988" w:rsidR="004419B8" w:rsidRDefault="004419B8">
          <w:pPr>
            <w:pStyle w:val="Saturs1"/>
            <w:tabs>
              <w:tab w:val="left" w:pos="72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85" w:history="1">
            <w:r w:rsidRPr="00171113">
              <w:rPr>
                <w:rStyle w:val="Hipersaite"/>
                <w:b/>
                <w:bCs/>
                <w:noProof/>
              </w:rPr>
              <w:t>10.</w:t>
            </w:r>
            <w:r>
              <w:rPr>
                <w:rFonts w:asciiTheme="minorHAnsi" w:eastAsiaTheme="minorEastAsia" w:hAnsiTheme="minorHAnsi" w:cstheme="minorBidi"/>
                <w:noProof/>
                <w:color w:val="auto"/>
                <w:kern w:val="2"/>
                <w:lang w:eastAsia="lv-LV"/>
                <w14:ligatures w14:val="standardContextual"/>
              </w:rPr>
              <w:tab/>
            </w:r>
            <w:r w:rsidRPr="00171113">
              <w:rPr>
                <w:rStyle w:val="Hipersaite"/>
                <w:b/>
                <w:bCs/>
                <w:noProof/>
              </w:rPr>
              <w:t>PAZIŅOJUMS PAR VADĪBAS ATBILDĪBU</w:t>
            </w:r>
            <w:r>
              <w:rPr>
                <w:noProof/>
                <w:webHidden/>
              </w:rPr>
              <w:tab/>
            </w:r>
            <w:r>
              <w:rPr>
                <w:noProof/>
                <w:webHidden/>
              </w:rPr>
              <w:fldChar w:fldCharType="begin"/>
            </w:r>
            <w:r>
              <w:rPr>
                <w:noProof/>
                <w:webHidden/>
              </w:rPr>
              <w:instrText xml:space="preserve"> PAGEREF _Toc228443085 \h </w:instrText>
            </w:r>
            <w:r>
              <w:rPr>
                <w:noProof/>
                <w:webHidden/>
              </w:rPr>
            </w:r>
            <w:r>
              <w:rPr>
                <w:noProof/>
                <w:webHidden/>
              </w:rPr>
              <w:fldChar w:fldCharType="separate"/>
            </w:r>
            <w:r>
              <w:rPr>
                <w:noProof/>
                <w:webHidden/>
              </w:rPr>
              <w:t>29</w:t>
            </w:r>
            <w:r>
              <w:rPr>
                <w:noProof/>
                <w:webHidden/>
              </w:rPr>
              <w:fldChar w:fldCharType="end"/>
            </w:r>
          </w:hyperlink>
        </w:p>
        <w:p w14:paraId="302F8207" w14:textId="3578BDC6" w:rsidR="004419B8" w:rsidRDefault="004419B8">
          <w:pPr>
            <w:pStyle w:val="Saturs1"/>
            <w:tabs>
              <w:tab w:val="left" w:pos="720"/>
              <w:tab w:val="right" w:leader="dot" w:pos="9204"/>
            </w:tabs>
            <w:rPr>
              <w:rFonts w:asciiTheme="minorHAnsi" w:eastAsiaTheme="minorEastAsia" w:hAnsiTheme="minorHAnsi" w:cstheme="minorBidi"/>
              <w:noProof/>
              <w:color w:val="auto"/>
              <w:kern w:val="2"/>
              <w:lang w:eastAsia="lv-LV"/>
              <w14:ligatures w14:val="standardContextual"/>
            </w:rPr>
          </w:pPr>
          <w:hyperlink w:anchor="_Toc228443086" w:history="1">
            <w:r w:rsidRPr="00171113">
              <w:rPr>
                <w:rStyle w:val="Hipersaite"/>
                <w:b/>
                <w:bCs/>
                <w:noProof/>
              </w:rPr>
              <w:t>11.</w:t>
            </w:r>
            <w:r>
              <w:rPr>
                <w:rFonts w:asciiTheme="minorHAnsi" w:eastAsiaTheme="minorEastAsia" w:hAnsiTheme="minorHAnsi" w:cstheme="minorBidi"/>
                <w:noProof/>
                <w:color w:val="auto"/>
                <w:kern w:val="2"/>
                <w:lang w:eastAsia="lv-LV"/>
                <w14:ligatures w14:val="standardContextual"/>
              </w:rPr>
              <w:tab/>
            </w:r>
            <w:r w:rsidRPr="00171113">
              <w:rPr>
                <w:rStyle w:val="Hipersaite"/>
                <w:b/>
                <w:bCs/>
                <w:noProof/>
              </w:rPr>
              <w:t>FINANŠU PĀRSKATS</w:t>
            </w:r>
            <w:r>
              <w:rPr>
                <w:noProof/>
                <w:webHidden/>
              </w:rPr>
              <w:tab/>
            </w:r>
            <w:r>
              <w:rPr>
                <w:noProof/>
                <w:webHidden/>
              </w:rPr>
              <w:fldChar w:fldCharType="begin"/>
            </w:r>
            <w:r>
              <w:rPr>
                <w:noProof/>
                <w:webHidden/>
              </w:rPr>
              <w:instrText xml:space="preserve"> PAGEREF _Toc228443086 \h </w:instrText>
            </w:r>
            <w:r>
              <w:rPr>
                <w:noProof/>
                <w:webHidden/>
              </w:rPr>
            </w:r>
            <w:r>
              <w:rPr>
                <w:noProof/>
                <w:webHidden/>
              </w:rPr>
              <w:fldChar w:fldCharType="separate"/>
            </w:r>
            <w:r>
              <w:rPr>
                <w:noProof/>
                <w:webHidden/>
              </w:rPr>
              <w:t>31</w:t>
            </w:r>
            <w:r>
              <w:rPr>
                <w:noProof/>
                <w:webHidden/>
              </w:rPr>
              <w:fldChar w:fldCharType="end"/>
            </w:r>
          </w:hyperlink>
        </w:p>
        <w:p w14:paraId="299C1BAA" w14:textId="6BC42C55"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87" w:history="1">
            <w:r w:rsidRPr="00171113">
              <w:rPr>
                <w:rStyle w:val="Hipersaite"/>
              </w:rPr>
              <w:t>11.1.</w:t>
            </w:r>
            <w:r>
              <w:rPr>
                <w:rFonts w:asciiTheme="minorHAnsi" w:eastAsiaTheme="minorEastAsia" w:hAnsiTheme="minorHAnsi" w:cstheme="minorBidi"/>
                <w:b w:val="0"/>
                <w:bCs w:val="0"/>
                <w:color w:val="auto"/>
                <w:kern w:val="2"/>
                <w:sz w:val="24"/>
                <w:szCs w:val="24"/>
                <w:lang w:eastAsia="lv-LV"/>
                <w14:ligatures w14:val="standardContextual"/>
              </w:rPr>
              <w:tab/>
            </w:r>
            <w:r w:rsidRPr="00171113">
              <w:rPr>
                <w:rStyle w:val="Hipersaite"/>
              </w:rPr>
              <w:t>Peļņas vai zaudējumu pārskats par 2025. gadu</w:t>
            </w:r>
            <w:r>
              <w:rPr>
                <w:webHidden/>
              </w:rPr>
              <w:tab/>
            </w:r>
            <w:r>
              <w:rPr>
                <w:webHidden/>
              </w:rPr>
              <w:fldChar w:fldCharType="begin"/>
            </w:r>
            <w:r>
              <w:rPr>
                <w:webHidden/>
              </w:rPr>
              <w:instrText xml:space="preserve"> PAGEREF _Toc228443087 \h </w:instrText>
            </w:r>
            <w:r>
              <w:rPr>
                <w:webHidden/>
              </w:rPr>
            </w:r>
            <w:r>
              <w:rPr>
                <w:webHidden/>
              </w:rPr>
              <w:fldChar w:fldCharType="separate"/>
            </w:r>
            <w:r>
              <w:rPr>
                <w:webHidden/>
              </w:rPr>
              <w:t>31</w:t>
            </w:r>
            <w:r>
              <w:rPr>
                <w:webHidden/>
              </w:rPr>
              <w:fldChar w:fldCharType="end"/>
            </w:r>
          </w:hyperlink>
        </w:p>
        <w:p w14:paraId="64DE096B" w14:textId="06991ED1"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88" w:history="1">
            <w:r w:rsidRPr="00171113">
              <w:rPr>
                <w:rStyle w:val="Hipersaite"/>
              </w:rPr>
              <w:t>11.2.</w:t>
            </w:r>
            <w:r>
              <w:rPr>
                <w:rFonts w:asciiTheme="minorHAnsi" w:eastAsiaTheme="minorEastAsia" w:hAnsiTheme="minorHAnsi" w:cstheme="minorBidi"/>
                <w:b w:val="0"/>
                <w:bCs w:val="0"/>
                <w:color w:val="auto"/>
                <w:kern w:val="2"/>
                <w:sz w:val="24"/>
                <w:szCs w:val="24"/>
                <w:lang w:eastAsia="lv-LV"/>
                <w14:ligatures w14:val="standardContextual"/>
              </w:rPr>
              <w:tab/>
            </w:r>
            <w:r w:rsidRPr="00171113">
              <w:rPr>
                <w:rStyle w:val="Hipersaite"/>
              </w:rPr>
              <w:t>Apvienoto ienākumu pārskats par 2025. gadu</w:t>
            </w:r>
            <w:r>
              <w:rPr>
                <w:webHidden/>
              </w:rPr>
              <w:tab/>
            </w:r>
            <w:r>
              <w:rPr>
                <w:webHidden/>
              </w:rPr>
              <w:fldChar w:fldCharType="begin"/>
            </w:r>
            <w:r>
              <w:rPr>
                <w:webHidden/>
              </w:rPr>
              <w:instrText xml:space="preserve"> PAGEREF _Toc228443088 \h </w:instrText>
            </w:r>
            <w:r>
              <w:rPr>
                <w:webHidden/>
              </w:rPr>
            </w:r>
            <w:r>
              <w:rPr>
                <w:webHidden/>
              </w:rPr>
              <w:fldChar w:fldCharType="separate"/>
            </w:r>
            <w:r>
              <w:rPr>
                <w:webHidden/>
              </w:rPr>
              <w:t>31</w:t>
            </w:r>
            <w:r>
              <w:rPr>
                <w:webHidden/>
              </w:rPr>
              <w:fldChar w:fldCharType="end"/>
            </w:r>
          </w:hyperlink>
        </w:p>
        <w:p w14:paraId="351C44B5" w14:textId="1E957BD3"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89" w:history="1">
            <w:r w:rsidRPr="00171113">
              <w:rPr>
                <w:rStyle w:val="Hipersaite"/>
              </w:rPr>
              <w:t>11.3.</w:t>
            </w:r>
            <w:r>
              <w:rPr>
                <w:rFonts w:asciiTheme="minorHAnsi" w:eastAsiaTheme="minorEastAsia" w:hAnsiTheme="minorHAnsi" w:cstheme="minorBidi"/>
                <w:b w:val="0"/>
                <w:bCs w:val="0"/>
                <w:color w:val="auto"/>
                <w:kern w:val="2"/>
                <w:sz w:val="24"/>
                <w:szCs w:val="24"/>
                <w:lang w:eastAsia="lv-LV"/>
                <w14:ligatures w14:val="standardContextual"/>
              </w:rPr>
              <w:tab/>
            </w:r>
            <w:r w:rsidRPr="00171113">
              <w:rPr>
                <w:rStyle w:val="Hipersaite"/>
              </w:rPr>
              <w:t>Pārskats par finanšu stāvokli 2025. gada 31. decembrī</w:t>
            </w:r>
            <w:r>
              <w:rPr>
                <w:webHidden/>
              </w:rPr>
              <w:tab/>
            </w:r>
            <w:r>
              <w:rPr>
                <w:webHidden/>
              </w:rPr>
              <w:fldChar w:fldCharType="begin"/>
            </w:r>
            <w:r>
              <w:rPr>
                <w:webHidden/>
              </w:rPr>
              <w:instrText xml:space="preserve"> PAGEREF _Toc228443089 \h </w:instrText>
            </w:r>
            <w:r>
              <w:rPr>
                <w:webHidden/>
              </w:rPr>
            </w:r>
            <w:r>
              <w:rPr>
                <w:webHidden/>
              </w:rPr>
              <w:fldChar w:fldCharType="separate"/>
            </w:r>
            <w:r>
              <w:rPr>
                <w:webHidden/>
              </w:rPr>
              <w:t>32</w:t>
            </w:r>
            <w:r>
              <w:rPr>
                <w:webHidden/>
              </w:rPr>
              <w:fldChar w:fldCharType="end"/>
            </w:r>
          </w:hyperlink>
        </w:p>
        <w:p w14:paraId="1884B0BE" w14:textId="3510A34E"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90" w:history="1">
            <w:r w:rsidRPr="00171113">
              <w:rPr>
                <w:rStyle w:val="Hipersaite"/>
              </w:rPr>
              <w:t>11.4.</w:t>
            </w:r>
            <w:r>
              <w:rPr>
                <w:rFonts w:asciiTheme="minorHAnsi" w:eastAsiaTheme="minorEastAsia" w:hAnsiTheme="minorHAnsi" w:cstheme="minorBidi"/>
                <w:b w:val="0"/>
                <w:bCs w:val="0"/>
                <w:color w:val="auto"/>
                <w:kern w:val="2"/>
                <w:sz w:val="24"/>
                <w:szCs w:val="24"/>
                <w:lang w:eastAsia="lv-LV"/>
                <w14:ligatures w14:val="standardContextual"/>
              </w:rPr>
              <w:tab/>
            </w:r>
            <w:r w:rsidRPr="00171113">
              <w:rPr>
                <w:rStyle w:val="Hipersaite"/>
              </w:rPr>
              <w:t>Naudas plūsmas pārskats par 2025. gadu (tiešā metode)</w:t>
            </w:r>
            <w:r>
              <w:rPr>
                <w:webHidden/>
              </w:rPr>
              <w:tab/>
            </w:r>
            <w:r>
              <w:rPr>
                <w:webHidden/>
              </w:rPr>
              <w:fldChar w:fldCharType="begin"/>
            </w:r>
            <w:r>
              <w:rPr>
                <w:webHidden/>
              </w:rPr>
              <w:instrText xml:space="preserve"> PAGEREF _Toc228443090 \h </w:instrText>
            </w:r>
            <w:r>
              <w:rPr>
                <w:webHidden/>
              </w:rPr>
            </w:r>
            <w:r>
              <w:rPr>
                <w:webHidden/>
              </w:rPr>
              <w:fldChar w:fldCharType="separate"/>
            </w:r>
            <w:r>
              <w:rPr>
                <w:webHidden/>
              </w:rPr>
              <w:t>33</w:t>
            </w:r>
            <w:r>
              <w:rPr>
                <w:webHidden/>
              </w:rPr>
              <w:fldChar w:fldCharType="end"/>
            </w:r>
          </w:hyperlink>
        </w:p>
        <w:p w14:paraId="357D2C76" w14:textId="24992746"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91" w:history="1">
            <w:r w:rsidRPr="00171113">
              <w:rPr>
                <w:rStyle w:val="Hipersaite"/>
              </w:rPr>
              <w:t>11.5.</w:t>
            </w:r>
            <w:r>
              <w:rPr>
                <w:rFonts w:asciiTheme="minorHAnsi" w:eastAsiaTheme="minorEastAsia" w:hAnsiTheme="minorHAnsi" w:cstheme="minorBidi"/>
                <w:b w:val="0"/>
                <w:bCs w:val="0"/>
                <w:color w:val="auto"/>
                <w:kern w:val="2"/>
                <w:sz w:val="24"/>
                <w:szCs w:val="24"/>
                <w:lang w:eastAsia="lv-LV"/>
                <w14:ligatures w14:val="standardContextual"/>
              </w:rPr>
              <w:tab/>
            </w:r>
            <w:r w:rsidRPr="00171113">
              <w:rPr>
                <w:rStyle w:val="Hipersaite"/>
              </w:rPr>
              <w:t>Pašu kapitāla izmaiņu pārskats</w:t>
            </w:r>
            <w:r>
              <w:rPr>
                <w:webHidden/>
              </w:rPr>
              <w:tab/>
            </w:r>
            <w:r>
              <w:rPr>
                <w:webHidden/>
              </w:rPr>
              <w:fldChar w:fldCharType="begin"/>
            </w:r>
            <w:r>
              <w:rPr>
                <w:webHidden/>
              </w:rPr>
              <w:instrText xml:space="preserve"> PAGEREF _Toc228443091 \h </w:instrText>
            </w:r>
            <w:r>
              <w:rPr>
                <w:webHidden/>
              </w:rPr>
            </w:r>
            <w:r>
              <w:rPr>
                <w:webHidden/>
              </w:rPr>
              <w:fldChar w:fldCharType="separate"/>
            </w:r>
            <w:r>
              <w:rPr>
                <w:webHidden/>
              </w:rPr>
              <w:t>34</w:t>
            </w:r>
            <w:r>
              <w:rPr>
                <w:webHidden/>
              </w:rPr>
              <w:fldChar w:fldCharType="end"/>
            </w:r>
          </w:hyperlink>
        </w:p>
        <w:p w14:paraId="1E1F70A1" w14:textId="4F589051"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092" w:history="1">
            <w:r w:rsidRPr="00171113">
              <w:rPr>
                <w:rStyle w:val="Hipersaite"/>
              </w:rPr>
              <w:t>11.6.</w:t>
            </w:r>
            <w:r>
              <w:rPr>
                <w:rFonts w:asciiTheme="minorHAnsi" w:eastAsiaTheme="minorEastAsia" w:hAnsiTheme="minorHAnsi" w:cstheme="minorBidi"/>
                <w:b w:val="0"/>
                <w:bCs w:val="0"/>
                <w:color w:val="auto"/>
                <w:kern w:val="2"/>
                <w:sz w:val="24"/>
                <w:szCs w:val="24"/>
                <w:lang w:eastAsia="lv-LV"/>
                <w14:ligatures w14:val="standardContextual"/>
              </w:rPr>
              <w:tab/>
            </w:r>
            <w:r w:rsidRPr="00171113">
              <w:rPr>
                <w:rStyle w:val="Hipersaite"/>
              </w:rPr>
              <w:t>Finanšu pārskatu pielikumi</w:t>
            </w:r>
            <w:r>
              <w:rPr>
                <w:webHidden/>
              </w:rPr>
              <w:tab/>
            </w:r>
            <w:r>
              <w:rPr>
                <w:webHidden/>
              </w:rPr>
              <w:fldChar w:fldCharType="begin"/>
            </w:r>
            <w:r>
              <w:rPr>
                <w:webHidden/>
              </w:rPr>
              <w:instrText xml:space="preserve"> PAGEREF _Toc228443092 \h </w:instrText>
            </w:r>
            <w:r>
              <w:rPr>
                <w:webHidden/>
              </w:rPr>
            </w:r>
            <w:r>
              <w:rPr>
                <w:webHidden/>
              </w:rPr>
              <w:fldChar w:fldCharType="separate"/>
            </w:r>
            <w:r>
              <w:rPr>
                <w:webHidden/>
              </w:rPr>
              <w:t>35</w:t>
            </w:r>
            <w:r>
              <w:rPr>
                <w:webHidden/>
              </w:rPr>
              <w:fldChar w:fldCharType="end"/>
            </w:r>
          </w:hyperlink>
        </w:p>
        <w:p w14:paraId="2B25023B" w14:textId="6EBAD96E" w:rsidR="004419B8" w:rsidRDefault="004419B8">
          <w:pPr>
            <w:pStyle w:val="Saturs1"/>
            <w:tabs>
              <w:tab w:val="right" w:leader="dot" w:pos="9204"/>
            </w:tabs>
            <w:rPr>
              <w:rFonts w:asciiTheme="minorHAnsi" w:eastAsiaTheme="minorEastAsia" w:hAnsiTheme="minorHAnsi" w:cstheme="minorBidi"/>
              <w:noProof/>
              <w:color w:val="auto"/>
              <w:kern w:val="2"/>
              <w:lang w:eastAsia="lv-LV"/>
              <w14:ligatures w14:val="standardContextual"/>
            </w:rPr>
          </w:pPr>
          <w:hyperlink w:anchor="_Toc228443122" w:history="1">
            <w:r w:rsidRPr="00171113">
              <w:rPr>
                <w:rStyle w:val="Hipersaite"/>
                <w:b/>
                <w:bCs/>
                <w:noProof/>
              </w:rPr>
              <w:t>12. Citi pielikumi</w:t>
            </w:r>
            <w:r>
              <w:rPr>
                <w:noProof/>
                <w:webHidden/>
              </w:rPr>
              <w:tab/>
            </w:r>
            <w:r>
              <w:rPr>
                <w:noProof/>
                <w:webHidden/>
              </w:rPr>
              <w:fldChar w:fldCharType="begin"/>
            </w:r>
            <w:r>
              <w:rPr>
                <w:noProof/>
                <w:webHidden/>
              </w:rPr>
              <w:instrText xml:space="preserve"> PAGEREF _Toc228443122 \h </w:instrText>
            </w:r>
            <w:r>
              <w:rPr>
                <w:noProof/>
                <w:webHidden/>
              </w:rPr>
            </w:r>
            <w:r>
              <w:rPr>
                <w:noProof/>
                <w:webHidden/>
              </w:rPr>
              <w:fldChar w:fldCharType="separate"/>
            </w:r>
            <w:r>
              <w:rPr>
                <w:noProof/>
                <w:webHidden/>
              </w:rPr>
              <w:t>68</w:t>
            </w:r>
            <w:r>
              <w:rPr>
                <w:noProof/>
                <w:webHidden/>
              </w:rPr>
              <w:fldChar w:fldCharType="end"/>
            </w:r>
          </w:hyperlink>
        </w:p>
        <w:p w14:paraId="45D3661A" w14:textId="1A6EBFCF" w:rsidR="004419B8" w:rsidRDefault="004419B8">
          <w:pPr>
            <w:pStyle w:val="Saturs2"/>
            <w:rPr>
              <w:rFonts w:asciiTheme="minorHAnsi" w:eastAsiaTheme="minorEastAsia" w:hAnsiTheme="minorHAnsi" w:cstheme="minorBidi"/>
              <w:b w:val="0"/>
              <w:bCs w:val="0"/>
              <w:color w:val="auto"/>
              <w:kern w:val="2"/>
              <w:sz w:val="24"/>
              <w:szCs w:val="24"/>
              <w:lang w:eastAsia="lv-LV"/>
              <w14:ligatures w14:val="standardContextual"/>
            </w:rPr>
          </w:pPr>
          <w:hyperlink w:anchor="_Toc228443123" w:history="1">
            <w:r w:rsidRPr="00171113">
              <w:rPr>
                <w:rStyle w:val="Hipersaite"/>
              </w:rPr>
              <w:t>12.1.</w:t>
            </w:r>
            <w:r>
              <w:rPr>
                <w:rFonts w:asciiTheme="minorHAnsi" w:eastAsiaTheme="minorEastAsia" w:hAnsiTheme="minorHAnsi" w:cstheme="minorBidi"/>
                <w:b w:val="0"/>
                <w:bCs w:val="0"/>
                <w:color w:val="auto"/>
                <w:kern w:val="2"/>
                <w:sz w:val="24"/>
                <w:szCs w:val="24"/>
                <w:lang w:eastAsia="lv-LV"/>
                <w14:ligatures w14:val="standardContextual"/>
              </w:rPr>
              <w:tab/>
            </w:r>
            <w:r w:rsidRPr="00171113">
              <w:rPr>
                <w:rStyle w:val="Hipersaite"/>
              </w:rPr>
              <w:t>Paziņojums par korporatīvo pārvaldību</w:t>
            </w:r>
            <w:r>
              <w:rPr>
                <w:webHidden/>
              </w:rPr>
              <w:tab/>
            </w:r>
            <w:r>
              <w:rPr>
                <w:webHidden/>
              </w:rPr>
              <w:fldChar w:fldCharType="begin"/>
            </w:r>
            <w:r>
              <w:rPr>
                <w:webHidden/>
              </w:rPr>
              <w:instrText xml:space="preserve"> PAGEREF _Toc228443123 \h </w:instrText>
            </w:r>
            <w:r>
              <w:rPr>
                <w:webHidden/>
              </w:rPr>
            </w:r>
            <w:r>
              <w:rPr>
                <w:webHidden/>
              </w:rPr>
              <w:fldChar w:fldCharType="separate"/>
            </w:r>
            <w:r>
              <w:rPr>
                <w:webHidden/>
              </w:rPr>
              <w:t>68</w:t>
            </w:r>
            <w:r>
              <w:rPr>
                <w:webHidden/>
              </w:rPr>
              <w:fldChar w:fldCharType="end"/>
            </w:r>
          </w:hyperlink>
        </w:p>
        <w:p w14:paraId="5A00D706" w14:textId="7B7DB6F5" w:rsidR="004419B8" w:rsidRDefault="004419B8">
          <w:pPr>
            <w:pStyle w:val="Saturs1"/>
            <w:tabs>
              <w:tab w:val="right" w:leader="dot" w:pos="9204"/>
            </w:tabs>
            <w:rPr>
              <w:rFonts w:asciiTheme="minorHAnsi" w:eastAsiaTheme="minorEastAsia" w:hAnsiTheme="minorHAnsi" w:cstheme="minorBidi"/>
              <w:noProof/>
              <w:color w:val="auto"/>
              <w:kern w:val="2"/>
              <w:lang w:eastAsia="lv-LV"/>
              <w14:ligatures w14:val="standardContextual"/>
            </w:rPr>
          </w:pPr>
          <w:hyperlink w:anchor="_Toc228443124" w:history="1">
            <w:r w:rsidRPr="00171113">
              <w:rPr>
                <w:rStyle w:val="Hipersaite"/>
                <w:b/>
                <w:bCs/>
                <w:noProof/>
              </w:rPr>
              <w:t>13. Neatkarīga revidenta ziņojums</w:t>
            </w:r>
            <w:r>
              <w:rPr>
                <w:noProof/>
                <w:webHidden/>
              </w:rPr>
              <w:tab/>
            </w:r>
            <w:r>
              <w:rPr>
                <w:noProof/>
                <w:webHidden/>
              </w:rPr>
              <w:fldChar w:fldCharType="begin"/>
            </w:r>
            <w:r>
              <w:rPr>
                <w:noProof/>
                <w:webHidden/>
              </w:rPr>
              <w:instrText xml:space="preserve"> PAGEREF _Toc228443124 \h </w:instrText>
            </w:r>
            <w:r>
              <w:rPr>
                <w:noProof/>
                <w:webHidden/>
              </w:rPr>
            </w:r>
            <w:r>
              <w:rPr>
                <w:noProof/>
                <w:webHidden/>
              </w:rPr>
              <w:fldChar w:fldCharType="separate"/>
            </w:r>
            <w:r>
              <w:rPr>
                <w:noProof/>
                <w:webHidden/>
              </w:rPr>
              <w:t>68</w:t>
            </w:r>
            <w:r>
              <w:rPr>
                <w:noProof/>
                <w:webHidden/>
              </w:rPr>
              <w:fldChar w:fldCharType="end"/>
            </w:r>
          </w:hyperlink>
        </w:p>
        <w:p w14:paraId="2FFF06C4" w14:textId="3C017B77" w:rsidR="00813B76" w:rsidRPr="0013401B" w:rsidRDefault="00813B76" w:rsidP="005442E4">
          <w:pPr>
            <w:pStyle w:val="Saturs1"/>
            <w:tabs>
              <w:tab w:val="left" w:pos="720"/>
              <w:tab w:val="right" w:leader="dot" w:pos="9395"/>
            </w:tabs>
          </w:pPr>
          <w:r w:rsidRPr="00485890">
            <w:rPr>
              <w:b/>
              <w:bCs/>
              <w:sz w:val="18"/>
              <w:szCs w:val="18"/>
            </w:rPr>
            <w:fldChar w:fldCharType="end"/>
          </w:r>
        </w:p>
      </w:sdtContent>
    </w:sdt>
    <w:p w14:paraId="65B35090" w14:textId="77777777" w:rsidR="00813B76" w:rsidRDefault="00813B76" w:rsidP="00813B76">
      <w:pPr>
        <w:jc w:val="center"/>
        <w:rPr>
          <w:color w:val="000000"/>
          <w14:textFill>
            <w14:solidFill>
              <w14:srgbClr w14:val="000000">
                <w14:alpha w14:val="10000"/>
              </w14:srgbClr>
            </w14:solidFill>
          </w14:textFill>
        </w:rPr>
      </w:pPr>
    </w:p>
    <w:p w14:paraId="2B268978" w14:textId="77777777" w:rsidR="00813B76" w:rsidRDefault="00813B76" w:rsidP="00813B76">
      <w:pPr>
        <w:rPr>
          <w:color w:val="000000"/>
          <w14:textFill>
            <w14:solidFill>
              <w14:srgbClr w14:val="000000">
                <w14:alpha w14:val="10000"/>
              </w14:srgbClr>
            </w14:solidFill>
          </w14:textFill>
        </w:rPr>
      </w:pPr>
    </w:p>
    <w:p w14:paraId="00747C51" w14:textId="77777777" w:rsidR="00813B76" w:rsidRDefault="00813B76" w:rsidP="00813B76">
      <w:pPr>
        <w:rPr>
          <w:color w:val="000000"/>
          <w14:textFill>
            <w14:solidFill>
              <w14:srgbClr w14:val="000000">
                <w14:alpha w14:val="10000"/>
              </w14:srgbClr>
            </w14:solidFill>
          </w14:textFill>
        </w:rPr>
      </w:pPr>
      <w:r>
        <w:rPr>
          <w:color w:val="000000"/>
          <w14:textFill>
            <w14:solidFill>
              <w14:srgbClr w14:val="000000">
                <w14:alpha w14:val="10000"/>
              </w14:srgbClr>
            </w14:solidFill>
          </w14:textFill>
        </w:rPr>
        <w:br w:type="page"/>
      </w:r>
    </w:p>
    <w:p w14:paraId="194CFE9D" w14:textId="0524FDE1" w:rsidR="00666F44" w:rsidRPr="007D22FD" w:rsidRDefault="00666F44" w:rsidP="00666F44">
      <w:pPr>
        <w:pStyle w:val="Virsraksts1"/>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jc w:val="center"/>
        <w:rPr>
          <w:rFonts w:ascii="Times New Roman" w:hAnsi="Times New Roman" w:cs="Times New Roman"/>
          <w:b/>
          <w:bCs/>
          <w:sz w:val="28"/>
          <w:szCs w:val="28"/>
        </w:rPr>
      </w:pPr>
      <w:bookmarkStart w:id="1" w:name="_Toc228443068"/>
      <w:r>
        <w:rPr>
          <w:rFonts w:ascii="Times New Roman" w:hAnsi="Times New Roman" w:cs="Times New Roman"/>
          <w:b/>
          <w:bCs/>
          <w:sz w:val="28"/>
          <w:szCs w:val="28"/>
        </w:rPr>
        <w:lastRenderedPageBreak/>
        <w:t>Saīsinājumi</w:t>
      </w:r>
      <w:bookmarkEnd w:id="1"/>
    </w:p>
    <w:tbl>
      <w:tblPr>
        <w:tblStyle w:val="Reatabula"/>
        <w:tblW w:w="0" w:type="auto"/>
        <w:tblLook w:val="04A0" w:firstRow="1" w:lastRow="0" w:firstColumn="1" w:lastColumn="0" w:noHBand="0" w:noVBand="1"/>
      </w:tblPr>
      <w:tblGrid>
        <w:gridCol w:w="1681"/>
        <w:gridCol w:w="7533"/>
      </w:tblGrid>
      <w:tr w:rsidR="00463B9D" w:rsidRPr="003F0724" w14:paraId="0CE3457E" w14:textId="77777777">
        <w:tc>
          <w:tcPr>
            <w:tcW w:w="1696" w:type="dxa"/>
            <w:tcBorders>
              <w:top w:val="nil"/>
              <w:left w:val="nil"/>
              <w:bottom w:val="nil"/>
              <w:right w:val="nil"/>
            </w:tcBorders>
          </w:tcPr>
          <w:p w14:paraId="77986A61" w14:textId="77777777" w:rsidR="00463B9D" w:rsidRPr="003F0724" w:rsidRDefault="00463B9D" w:rsidP="003F0724">
            <w:pPr>
              <w:contextualSpacing/>
            </w:pPr>
            <w:r w:rsidRPr="003F0724">
              <w:t>NPVC</w:t>
            </w:r>
          </w:p>
        </w:tc>
        <w:tc>
          <w:tcPr>
            <w:tcW w:w="7699" w:type="dxa"/>
            <w:tcBorders>
              <w:top w:val="nil"/>
              <w:left w:val="nil"/>
              <w:bottom w:val="nil"/>
              <w:right w:val="nil"/>
            </w:tcBorders>
          </w:tcPr>
          <w:p w14:paraId="2D360825" w14:textId="77777777" w:rsidR="00463B9D" w:rsidRPr="003F0724" w:rsidRDefault="00463B9D" w:rsidP="003F0724">
            <w:pPr>
              <w:contextualSpacing/>
            </w:pPr>
            <w:r w:rsidRPr="003F0724">
              <w:t>Nacionālais psihiskās veselības centrs, Valsts SIA</w:t>
            </w:r>
          </w:p>
        </w:tc>
      </w:tr>
      <w:tr w:rsidR="00463B9D" w:rsidRPr="003F0724" w14:paraId="665568EB" w14:textId="77777777">
        <w:tc>
          <w:tcPr>
            <w:tcW w:w="1696" w:type="dxa"/>
            <w:tcBorders>
              <w:top w:val="nil"/>
              <w:left w:val="nil"/>
              <w:bottom w:val="nil"/>
              <w:right w:val="nil"/>
            </w:tcBorders>
          </w:tcPr>
          <w:p w14:paraId="05EDA248" w14:textId="77777777" w:rsidR="00463B9D" w:rsidRPr="003F0724" w:rsidRDefault="00463B9D" w:rsidP="003F0724">
            <w:pPr>
              <w:contextualSpacing/>
            </w:pPr>
            <w:r w:rsidRPr="003F0724">
              <w:t>ANPREN</w:t>
            </w:r>
          </w:p>
        </w:tc>
        <w:tc>
          <w:tcPr>
            <w:tcW w:w="7699" w:type="dxa"/>
            <w:tcBorders>
              <w:top w:val="nil"/>
              <w:left w:val="nil"/>
              <w:bottom w:val="nil"/>
              <w:right w:val="nil"/>
            </w:tcBorders>
          </w:tcPr>
          <w:p w14:paraId="08775DC8" w14:textId="77777777" w:rsidR="00463B9D" w:rsidRPr="003F0724" w:rsidRDefault="00463B9D" w:rsidP="003F0724">
            <w:pPr>
              <w:tabs>
                <w:tab w:val="left" w:pos="2354"/>
              </w:tabs>
              <w:contextualSpacing/>
            </w:pPr>
            <w:r w:rsidRPr="003F0724">
              <w:t>Alkohola, narkotisko un psihotropo vielu reibuma ekspertīzes nodaļa</w:t>
            </w:r>
            <w:r w:rsidRPr="003F0724">
              <w:tab/>
            </w:r>
          </w:p>
        </w:tc>
      </w:tr>
      <w:tr w:rsidR="00463B9D" w:rsidRPr="003F0724" w14:paraId="22CA045E" w14:textId="77777777">
        <w:tc>
          <w:tcPr>
            <w:tcW w:w="1696" w:type="dxa"/>
            <w:tcBorders>
              <w:top w:val="nil"/>
              <w:left w:val="nil"/>
              <w:bottom w:val="nil"/>
              <w:right w:val="nil"/>
            </w:tcBorders>
          </w:tcPr>
          <w:p w14:paraId="75A6E01A" w14:textId="77777777" w:rsidR="00463B9D" w:rsidRPr="003F0724" w:rsidRDefault="00463B9D" w:rsidP="003F0724">
            <w:pPr>
              <w:contextualSpacing/>
            </w:pPr>
            <w:r w:rsidRPr="003F0724">
              <w:t>ĀL</w:t>
            </w:r>
          </w:p>
        </w:tc>
        <w:tc>
          <w:tcPr>
            <w:tcW w:w="7699" w:type="dxa"/>
            <w:tcBorders>
              <w:top w:val="nil"/>
              <w:left w:val="nil"/>
              <w:bottom w:val="nil"/>
              <w:right w:val="nil"/>
            </w:tcBorders>
          </w:tcPr>
          <w:p w14:paraId="1DF03265" w14:textId="77777777" w:rsidR="00463B9D" w:rsidRPr="003F0724" w:rsidRDefault="00463B9D" w:rsidP="003F0724">
            <w:pPr>
              <w:tabs>
                <w:tab w:val="left" w:pos="2354"/>
              </w:tabs>
              <w:contextualSpacing/>
            </w:pPr>
            <w:r w:rsidRPr="003F0724">
              <w:t>Ārstniecības likums</w:t>
            </w:r>
          </w:p>
        </w:tc>
      </w:tr>
      <w:tr w:rsidR="00463B9D" w:rsidRPr="003F0724" w14:paraId="34635FCC" w14:textId="77777777">
        <w:tc>
          <w:tcPr>
            <w:tcW w:w="1696" w:type="dxa"/>
            <w:tcBorders>
              <w:top w:val="nil"/>
              <w:left w:val="nil"/>
              <w:bottom w:val="nil"/>
              <w:right w:val="nil"/>
            </w:tcBorders>
          </w:tcPr>
          <w:p w14:paraId="3B163C0D" w14:textId="77777777" w:rsidR="00463B9D" w:rsidRPr="003F0724" w:rsidRDefault="00463B9D" w:rsidP="003F0724">
            <w:pPr>
              <w:contextualSpacing/>
            </w:pPr>
            <w:r w:rsidRPr="003F0724">
              <w:t>BKUS</w:t>
            </w:r>
          </w:p>
        </w:tc>
        <w:tc>
          <w:tcPr>
            <w:tcW w:w="7699" w:type="dxa"/>
            <w:tcBorders>
              <w:top w:val="nil"/>
              <w:left w:val="nil"/>
              <w:bottom w:val="nil"/>
              <w:right w:val="nil"/>
            </w:tcBorders>
          </w:tcPr>
          <w:p w14:paraId="5F0A9783" w14:textId="77777777" w:rsidR="00463B9D" w:rsidRPr="003F0724" w:rsidRDefault="00463B9D" w:rsidP="003F0724">
            <w:pPr>
              <w:tabs>
                <w:tab w:val="left" w:pos="2354"/>
              </w:tabs>
              <w:contextualSpacing/>
            </w:pPr>
            <w:r w:rsidRPr="003F0724">
              <w:t>Valsts sabiedrība ar ierobežotu atbildību “Bērnu klīniskā universitātes slimnīca”</w:t>
            </w:r>
          </w:p>
        </w:tc>
      </w:tr>
      <w:tr w:rsidR="00463B9D" w:rsidRPr="003F0724" w14:paraId="577E6C25" w14:textId="77777777">
        <w:tc>
          <w:tcPr>
            <w:tcW w:w="1696" w:type="dxa"/>
            <w:tcBorders>
              <w:top w:val="nil"/>
              <w:left w:val="nil"/>
              <w:bottom w:val="nil"/>
              <w:right w:val="nil"/>
            </w:tcBorders>
          </w:tcPr>
          <w:p w14:paraId="635EDB77" w14:textId="77777777" w:rsidR="00463B9D" w:rsidRPr="003F0724" w:rsidRDefault="00463B9D" w:rsidP="003F0724">
            <w:pPr>
              <w:contextualSpacing/>
            </w:pPr>
            <w:r w:rsidRPr="003F0724">
              <w:t>CFLA</w:t>
            </w:r>
          </w:p>
          <w:p w14:paraId="17D96375" w14:textId="4118AA2A" w:rsidR="008C19E6" w:rsidRDefault="008C19E6" w:rsidP="003F0724">
            <w:pPr>
              <w:contextualSpacing/>
            </w:pPr>
            <w:r>
              <w:t>CSDD</w:t>
            </w:r>
          </w:p>
          <w:p w14:paraId="49165393" w14:textId="32FFBBEE" w:rsidR="00463B9D" w:rsidRPr="003F0724" w:rsidRDefault="00463B9D" w:rsidP="003F0724">
            <w:pPr>
              <w:contextualSpacing/>
            </w:pPr>
            <w:r w:rsidRPr="003F0724">
              <w:t>DVS</w:t>
            </w:r>
          </w:p>
        </w:tc>
        <w:tc>
          <w:tcPr>
            <w:tcW w:w="7699" w:type="dxa"/>
            <w:tcBorders>
              <w:top w:val="nil"/>
              <w:left w:val="nil"/>
              <w:bottom w:val="nil"/>
              <w:right w:val="nil"/>
            </w:tcBorders>
          </w:tcPr>
          <w:p w14:paraId="78910517" w14:textId="77777777" w:rsidR="00463B9D" w:rsidRPr="003F0724" w:rsidRDefault="00463B9D" w:rsidP="003F0724">
            <w:pPr>
              <w:tabs>
                <w:tab w:val="left" w:pos="2354"/>
              </w:tabs>
              <w:contextualSpacing/>
            </w:pPr>
            <w:r w:rsidRPr="003F0724">
              <w:t>Centrālā finanšu un līgumu aģentūra</w:t>
            </w:r>
          </w:p>
          <w:p w14:paraId="05F67176" w14:textId="2C0FCE1C" w:rsidR="008C19E6" w:rsidRDefault="008C19E6" w:rsidP="003F0724">
            <w:pPr>
              <w:tabs>
                <w:tab w:val="left" w:pos="2354"/>
              </w:tabs>
              <w:contextualSpacing/>
            </w:pPr>
            <w:r>
              <w:t>Ceļu satiksmes un drošības direkcija</w:t>
            </w:r>
          </w:p>
          <w:p w14:paraId="6E7D49A0" w14:textId="09C92E00" w:rsidR="00463B9D" w:rsidRPr="003F0724" w:rsidRDefault="00463B9D" w:rsidP="003F0724">
            <w:pPr>
              <w:tabs>
                <w:tab w:val="left" w:pos="2354"/>
              </w:tabs>
              <w:contextualSpacing/>
            </w:pPr>
            <w:r w:rsidRPr="003F0724">
              <w:t xml:space="preserve">Dokumentu vadības sistēma </w:t>
            </w:r>
          </w:p>
        </w:tc>
      </w:tr>
      <w:tr w:rsidR="00463B9D" w:rsidRPr="003F0724" w14:paraId="63518E39" w14:textId="77777777">
        <w:tc>
          <w:tcPr>
            <w:tcW w:w="1696" w:type="dxa"/>
            <w:tcBorders>
              <w:top w:val="nil"/>
              <w:left w:val="nil"/>
              <w:bottom w:val="nil"/>
              <w:right w:val="nil"/>
            </w:tcBorders>
          </w:tcPr>
          <w:p w14:paraId="2807AC5F" w14:textId="77777777" w:rsidR="00463B9D" w:rsidRPr="003F0724" w:rsidRDefault="00463B9D" w:rsidP="003F0724">
            <w:pPr>
              <w:contextualSpacing/>
            </w:pPr>
            <w:r w:rsidRPr="003F0724">
              <w:t>ERAF</w:t>
            </w:r>
          </w:p>
        </w:tc>
        <w:tc>
          <w:tcPr>
            <w:tcW w:w="7699" w:type="dxa"/>
            <w:tcBorders>
              <w:top w:val="nil"/>
              <w:left w:val="nil"/>
              <w:bottom w:val="nil"/>
              <w:right w:val="nil"/>
            </w:tcBorders>
          </w:tcPr>
          <w:p w14:paraId="496C85B0" w14:textId="77777777" w:rsidR="00463B9D" w:rsidRPr="003F0724" w:rsidRDefault="00463B9D" w:rsidP="003F0724">
            <w:pPr>
              <w:contextualSpacing/>
            </w:pPr>
            <w:r w:rsidRPr="003F0724">
              <w:t>Eiropas Reģionālās attīstības fonds</w:t>
            </w:r>
          </w:p>
        </w:tc>
      </w:tr>
      <w:tr w:rsidR="00463B9D" w:rsidRPr="003F0724" w14:paraId="48EBD2D0" w14:textId="77777777">
        <w:tc>
          <w:tcPr>
            <w:tcW w:w="1696" w:type="dxa"/>
            <w:tcBorders>
              <w:top w:val="nil"/>
              <w:left w:val="nil"/>
              <w:bottom w:val="nil"/>
              <w:right w:val="nil"/>
            </w:tcBorders>
          </w:tcPr>
          <w:p w14:paraId="4ACA0004" w14:textId="77777777" w:rsidR="00463B9D" w:rsidRPr="003F0724" w:rsidRDefault="00463B9D" w:rsidP="003F0724">
            <w:pPr>
              <w:contextualSpacing/>
            </w:pPr>
            <w:r w:rsidRPr="003F0724">
              <w:t>IKT</w:t>
            </w:r>
          </w:p>
        </w:tc>
        <w:tc>
          <w:tcPr>
            <w:tcW w:w="7699" w:type="dxa"/>
            <w:tcBorders>
              <w:top w:val="nil"/>
              <w:left w:val="nil"/>
              <w:bottom w:val="nil"/>
              <w:right w:val="nil"/>
            </w:tcBorders>
          </w:tcPr>
          <w:p w14:paraId="426F7517" w14:textId="77777777" w:rsidR="00463B9D" w:rsidRPr="003F0724" w:rsidRDefault="00463B9D" w:rsidP="003F0724">
            <w:pPr>
              <w:contextualSpacing/>
            </w:pPr>
            <w:r w:rsidRPr="003F0724">
              <w:t>Informācijas un komunikācijas tehnoloģijas</w:t>
            </w:r>
          </w:p>
        </w:tc>
      </w:tr>
      <w:tr w:rsidR="00463B9D" w:rsidRPr="003F0724" w14:paraId="6AA8CCC8" w14:textId="77777777">
        <w:tc>
          <w:tcPr>
            <w:tcW w:w="1696" w:type="dxa"/>
            <w:tcBorders>
              <w:top w:val="nil"/>
              <w:left w:val="nil"/>
              <w:bottom w:val="nil"/>
              <w:right w:val="nil"/>
            </w:tcBorders>
          </w:tcPr>
          <w:p w14:paraId="1A035F24" w14:textId="77777777" w:rsidR="00463B9D" w:rsidRPr="003F0724" w:rsidRDefault="00463B9D" w:rsidP="003F0724">
            <w:pPr>
              <w:contextualSpacing/>
            </w:pPr>
            <w:r w:rsidRPr="003F0724">
              <w:t>IT</w:t>
            </w:r>
          </w:p>
        </w:tc>
        <w:tc>
          <w:tcPr>
            <w:tcW w:w="7699" w:type="dxa"/>
            <w:tcBorders>
              <w:top w:val="nil"/>
              <w:left w:val="nil"/>
              <w:bottom w:val="nil"/>
              <w:right w:val="nil"/>
            </w:tcBorders>
          </w:tcPr>
          <w:p w14:paraId="0E6598EF" w14:textId="77777777" w:rsidR="00463B9D" w:rsidRPr="003F0724" w:rsidRDefault="00463B9D" w:rsidP="003F0724">
            <w:pPr>
              <w:contextualSpacing/>
            </w:pPr>
            <w:r w:rsidRPr="003F0724">
              <w:t>Informācijas tehnoloģijas</w:t>
            </w:r>
          </w:p>
        </w:tc>
      </w:tr>
      <w:tr w:rsidR="00463B9D" w:rsidRPr="003F0724" w14:paraId="63A0FDB6" w14:textId="77777777">
        <w:tc>
          <w:tcPr>
            <w:tcW w:w="1696" w:type="dxa"/>
            <w:tcBorders>
              <w:top w:val="nil"/>
              <w:left w:val="nil"/>
              <w:bottom w:val="nil"/>
              <w:right w:val="nil"/>
            </w:tcBorders>
          </w:tcPr>
          <w:p w14:paraId="68C50B31" w14:textId="77777777" w:rsidR="00463B9D" w:rsidRPr="003F0724" w:rsidRDefault="00463B9D" w:rsidP="003F0724">
            <w:pPr>
              <w:contextualSpacing/>
            </w:pPr>
            <w:r w:rsidRPr="003F0724">
              <w:t>IVS</w:t>
            </w:r>
          </w:p>
        </w:tc>
        <w:tc>
          <w:tcPr>
            <w:tcW w:w="7699" w:type="dxa"/>
            <w:tcBorders>
              <w:top w:val="nil"/>
              <w:left w:val="nil"/>
              <w:bottom w:val="nil"/>
              <w:right w:val="nil"/>
            </w:tcBorders>
          </w:tcPr>
          <w:p w14:paraId="6A4B3E46" w14:textId="77777777" w:rsidR="00463B9D" w:rsidRPr="003F0724" w:rsidRDefault="00463B9D" w:rsidP="003F0724">
            <w:pPr>
              <w:contextualSpacing/>
            </w:pPr>
            <w:r w:rsidRPr="003F0724">
              <w:t>Integrēta vadības sistēma</w:t>
            </w:r>
          </w:p>
        </w:tc>
      </w:tr>
      <w:tr w:rsidR="00463B9D" w:rsidRPr="003F0724" w14:paraId="25221DBF" w14:textId="77777777">
        <w:tc>
          <w:tcPr>
            <w:tcW w:w="1696" w:type="dxa"/>
            <w:tcBorders>
              <w:top w:val="nil"/>
              <w:left w:val="nil"/>
              <w:bottom w:val="nil"/>
              <w:right w:val="nil"/>
            </w:tcBorders>
          </w:tcPr>
          <w:p w14:paraId="323219BE" w14:textId="77777777" w:rsidR="00463B9D" w:rsidRPr="003F0724" w:rsidRDefault="00463B9D" w:rsidP="003F0724">
            <w:pPr>
              <w:contextualSpacing/>
            </w:pPr>
            <w:r w:rsidRPr="003F0724">
              <w:t>ISAC</w:t>
            </w:r>
          </w:p>
        </w:tc>
        <w:tc>
          <w:tcPr>
            <w:tcW w:w="7699" w:type="dxa"/>
            <w:tcBorders>
              <w:top w:val="nil"/>
              <w:left w:val="nil"/>
              <w:bottom w:val="nil"/>
              <w:right w:val="nil"/>
            </w:tcBorders>
          </w:tcPr>
          <w:p w14:paraId="471253B5" w14:textId="77777777" w:rsidR="00463B9D" w:rsidRPr="003F0724" w:rsidRDefault="00463B9D" w:rsidP="003F0724">
            <w:pPr>
              <w:tabs>
                <w:tab w:val="left" w:pos="1127"/>
              </w:tabs>
              <w:contextualSpacing/>
            </w:pPr>
            <w:r w:rsidRPr="003F0724">
              <w:t>Ilgstošas sociālās aprūpes centrs “Vecpiebalga”, “Greiveri”, Vecpiebalga</w:t>
            </w:r>
          </w:p>
        </w:tc>
      </w:tr>
      <w:tr w:rsidR="00463B9D" w:rsidRPr="003F0724" w14:paraId="3942B6DD" w14:textId="77777777">
        <w:tc>
          <w:tcPr>
            <w:tcW w:w="1696" w:type="dxa"/>
            <w:tcBorders>
              <w:top w:val="nil"/>
              <w:left w:val="nil"/>
              <w:bottom w:val="nil"/>
              <w:right w:val="nil"/>
            </w:tcBorders>
          </w:tcPr>
          <w:p w14:paraId="28DBFDCF" w14:textId="77777777" w:rsidR="00463B9D" w:rsidRPr="003F0724" w:rsidRDefault="00463B9D" w:rsidP="003F0724">
            <w:pPr>
              <w:contextualSpacing/>
            </w:pPr>
            <w:r w:rsidRPr="003F0724">
              <w:t>KVRPD</w:t>
            </w:r>
          </w:p>
        </w:tc>
        <w:tc>
          <w:tcPr>
            <w:tcW w:w="7699" w:type="dxa"/>
            <w:tcBorders>
              <w:top w:val="nil"/>
              <w:left w:val="nil"/>
              <w:bottom w:val="nil"/>
              <w:right w:val="nil"/>
            </w:tcBorders>
          </w:tcPr>
          <w:p w14:paraId="1AA4A460" w14:textId="77777777" w:rsidR="00463B9D" w:rsidRPr="003F0724" w:rsidRDefault="00463B9D" w:rsidP="003F0724">
            <w:pPr>
              <w:contextualSpacing/>
            </w:pPr>
            <w:r w:rsidRPr="003F0724">
              <w:rPr>
                <w:rStyle w:val="normaltextrun"/>
                <w:shd w:val="clear" w:color="auto" w:fill="FFFFFF"/>
              </w:rPr>
              <w:t>Kvalitātes vadības un risku pārvaldības daļa</w:t>
            </w:r>
          </w:p>
        </w:tc>
      </w:tr>
      <w:tr w:rsidR="00463B9D" w:rsidRPr="003F0724" w14:paraId="50873138" w14:textId="77777777">
        <w:tc>
          <w:tcPr>
            <w:tcW w:w="1696" w:type="dxa"/>
            <w:tcBorders>
              <w:top w:val="nil"/>
              <w:left w:val="nil"/>
              <w:bottom w:val="nil"/>
              <w:right w:val="nil"/>
            </w:tcBorders>
          </w:tcPr>
          <w:p w14:paraId="4F6E1AC5" w14:textId="77777777" w:rsidR="00463B9D" w:rsidRPr="003F0724" w:rsidRDefault="00463B9D" w:rsidP="003F0724">
            <w:pPr>
              <w:contextualSpacing/>
            </w:pPr>
            <w:r w:rsidRPr="003F0724">
              <w:t>LM</w:t>
            </w:r>
          </w:p>
        </w:tc>
        <w:tc>
          <w:tcPr>
            <w:tcW w:w="7699" w:type="dxa"/>
            <w:tcBorders>
              <w:top w:val="nil"/>
              <w:left w:val="nil"/>
              <w:bottom w:val="nil"/>
              <w:right w:val="nil"/>
            </w:tcBorders>
          </w:tcPr>
          <w:p w14:paraId="4E05D347" w14:textId="77777777" w:rsidR="00463B9D" w:rsidRPr="003F0724" w:rsidRDefault="00463B9D" w:rsidP="003F0724">
            <w:pPr>
              <w:contextualSpacing/>
            </w:pPr>
            <w:r w:rsidRPr="003F0724">
              <w:t>Labklājības ministrija</w:t>
            </w:r>
          </w:p>
        </w:tc>
      </w:tr>
      <w:tr w:rsidR="00463B9D" w:rsidRPr="003F0724" w14:paraId="710A24E7" w14:textId="77777777">
        <w:tc>
          <w:tcPr>
            <w:tcW w:w="1696" w:type="dxa"/>
            <w:tcBorders>
              <w:top w:val="nil"/>
              <w:left w:val="nil"/>
              <w:bottom w:val="nil"/>
              <w:right w:val="nil"/>
            </w:tcBorders>
          </w:tcPr>
          <w:p w14:paraId="6D7816CB" w14:textId="77777777" w:rsidR="00463B9D" w:rsidRPr="003F0724" w:rsidRDefault="00463B9D" w:rsidP="003F0724">
            <w:pPr>
              <w:contextualSpacing/>
            </w:pPr>
            <w:r w:rsidRPr="003F0724">
              <w:t>LU</w:t>
            </w:r>
          </w:p>
        </w:tc>
        <w:tc>
          <w:tcPr>
            <w:tcW w:w="7699" w:type="dxa"/>
            <w:tcBorders>
              <w:top w:val="nil"/>
              <w:left w:val="nil"/>
              <w:bottom w:val="nil"/>
              <w:right w:val="nil"/>
            </w:tcBorders>
          </w:tcPr>
          <w:p w14:paraId="330F67B4" w14:textId="77777777" w:rsidR="00463B9D" w:rsidRPr="003F0724" w:rsidRDefault="00463B9D" w:rsidP="003F0724">
            <w:pPr>
              <w:contextualSpacing/>
            </w:pPr>
            <w:r w:rsidRPr="003F0724">
              <w:t>Latvijas Universitāte</w:t>
            </w:r>
          </w:p>
        </w:tc>
      </w:tr>
      <w:tr w:rsidR="00463B9D" w:rsidRPr="003F0724" w14:paraId="3FDDA638" w14:textId="77777777">
        <w:tc>
          <w:tcPr>
            <w:tcW w:w="1696" w:type="dxa"/>
            <w:tcBorders>
              <w:top w:val="nil"/>
              <w:left w:val="nil"/>
              <w:bottom w:val="nil"/>
              <w:right w:val="nil"/>
            </w:tcBorders>
          </w:tcPr>
          <w:p w14:paraId="2D369AD2" w14:textId="77777777" w:rsidR="00463B9D" w:rsidRPr="003F0724" w:rsidRDefault="00463B9D" w:rsidP="003F0724">
            <w:pPr>
              <w:contextualSpacing/>
            </w:pPr>
            <w:r w:rsidRPr="003F0724">
              <w:t>MIFT</w:t>
            </w:r>
          </w:p>
        </w:tc>
        <w:tc>
          <w:tcPr>
            <w:tcW w:w="7699" w:type="dxa"/>
            <w:tcBorders>
              <w:top w:val="nil"/>
              <w:left w:val="nil"/>
              <w:bottom w:val="nil"/>
              <w:right w:val="nil"/>
            </w:tcBorders>
          </w:tcPr>
          <w:p w14:paraId="22DE2928" w14:textId="77777777" w:rsidR="00463B9D" w:rsidRPr="003F0724" w:rsidRDefault="00463B9D" w:rsidP="003F0724">
            <w:pPr>
              <w:contextualSpacing/>
            </w:pPr>
            <w:r w:rsidRPr="003F0724">
              <w:t>Metadona ilgtermiņa farmakoterapijas programma</w:t>
            </w:r>
          </w:p>
        </w:tc>
      </w:tr>
      <w:tr w:rsidR="00463B9D" w:rsidRPr="003F0724" w14:paraId="5FA457CD" w14:textId="77777777">
        <w:tc>
          <w:tcPr>
            <w:tcW w:w="1696" w:type="dxa"/>
            <w:tcBorders>
              <w:top w:val="nil"/>
              <w:left w:val="nil"/>
              <w:bottom w:val="nil"/>
              <w:right w:val="nil"/>
            </w:tcBorders>
          </w:tcPr>
          <w:p w14:paraId="353E7F25" w14:textId="77777777" w:rsidR="00463B9D" w:rsidRPr="003F0724" w:rsidRDefault="00463B9D" w:rsidP="003F0724">
            <w:pPr>
              <w:contextualSpacing/>
            </w:pPr>
            <w:r w:rsidRPr="003F0724">
              <w:t>MK</w:t>
            </w:r>
          </w:p>
        </w:tc>
        <w:tc>
          <w:tcPr>
            <w:tcW w:w="7699" w:type="dxa"/>
            <w:tcBorders>
              <w:top w:val="nil"/>
              <w:left w:val="nil"/>
              <w:bottom w:val="nil"/>
              <w:right w:val="nil"/>
            </w:tcBorders>
          </w:tcPr>
          <w:p w14:paraId="39A08F40" w14:textId="77777777" w:rsidR="00463B9D" w:rsidRPr="003F0724" w:rsidRDefault="00463B9D" w:rsidP="003F0724">
            <w:pPr>
              <w:contextualSpacing/>
            </w:pPr>
            <w:r w:rsidRPr="003F0724">
              <w:t>Ministru kabinets</w:t>
            </w:r>
          </w:p>
        </w:tc>
      </w:tr>
      <w:tr w:rsidR="00463B9D" w:rsidRPr="003F0724" w14:paraId="18A6C6CC" w14:textId="77777777">
        <w:tc>
          <w:tcPr>
            <w:tcW w:w="1696" w:type="dxa"/>
            <w:tcBorders>
              <w:top w:val="nil"/>
              <w:left w:val="nil"/>
              <w:bottom w:val="nil"/>
              <w:right w:val="nil"/>
            </w:tcBorders>
          </w:tcPr>
          <w:p w14:paraId="3EC92D3D" w14:textId="77777777" w:rsidR="00463B9D" w:rsidRPr="003F0724" w:rsidRDefault="00463B9D" w:rsidP="003F0724">
            <w:pPr>
              <w:contextualSpacing/>
            </w:pPr>
            <w:r w:rsidRPr="003F0724">
              <w:t>MRPL</w:t>
            </w:r>
            <w:r w:rsidRPr="003F0724">
              <w:tab/>
            </w:r>
          </w:p>
        </w:tc>
        <w:tc>
          <w:tcPr>
            <w:tcW w:w="7699" w:type="dxa"/>
            <w:tcBorders>
              <w:top w:val="nil"/>
              <w:left w:val="nil"/>
              <w:bottom w:val="nil"/>
              <w:right w:val="nil"/>
            </w:tcBorders>
          </w:tcPr>
          <w:p w14:paraId="46D947DD" w14:textId="77777777" w:rsidR="00463B9D" w:rsidRPr="003F0724" w:rsidRDefault="00463B9D" w:rsidP="003F0724">
            <w:pPr>
              <w:contextualSpacing/>
            </w:pPr>
            <w:r w:rsidRPr="003F0724">
              <w:t>Medicīniska rakstura piespiedu līdzeklis</w:t>
            </w:r>
          </w:p>
        </w:tc>
      </w:tr>
      <w:tr w:rsidR="00463B9D" w:rsidRPr="003F0724" w14:paraId="0EDB652A" w14:textId="77777777">
        <w:tc>
          <w:tcPr>
            <w:tcW w:w="1696" w:type="dxa"/>
            <w:tcBorders>
              <w:top w:val="nil"/>
              <w:left w:val="nil"/>
              <w:bottom w:val="nil"/>
              <w:right w:val="nil"/>
            </w:tcBorders>
          </w:tcPr>
          <w:p w14:paraId="51254DF6" w14:textId="77777777" w:rsidR="00463B9D" w:rsidRPr="003F0724" w:rsidRDefault="00463B9D" w:rsidP="003F0724">
            <w:pPr>
              <w:contextualSpacing/>
            </w:pPr>
            <w:r w:rsidRPr="003F0724">
              <w:t>NMPD</w:t>
            </w:r>
          </w:p>
        </w:tc>
        <w:tc>
          <w:tcPr>
            <w:tcW w:w="7699" w:type="dxa"/>
            <w:tcBorders>
              <w:top w:val="nil"/>
              <w:left w:val="nil"/>
              <w:bottom w:val="nil"/>
              <w:right w:val="nil"/>
            </w:tcBorders>
          </w:tcPr>
          <w:p w14:paraId="1F2CA5A5" w14:textId="77777777" w:rsidR="00463B9D" w:rsidRPr="003F0724" w:rsidRDefault="00463B9D" w:rsidP="003F0724">
            <w:pPr>
              <w:contextualSpacing/>
            </w:pPr>
            <w:r w:rsidRPr="003F0724">
              <w:t>Neatliekamās medicīniskās palīdzības dienests</w:t>
            </w:r>
          </w:p>
        </w:tc>
      </w:tr>
      <w:tr w:rsidR="00463B9D" w:rsidRPr="003F0724" w14:paraId="013EDDF1" w14:textId="77777777">
        <w:tc>
          <w:tcPr>
            <w:tcW w:w="1696" w:type="dxa"/>
            <w:tcBorders>
              <w:top w:val="nil"/>
              <w:left w:val="nil"/>
              <w:bottom w:val="nil"/>
              <w:right w:val="nil"/>
            </w:tcBorders>
          </w:tcPr>
          <w:p w14:paraId="11C4B4E8" w14:textId="77777777" w:rsidR="00463B9D" w:rsidRPr="003F0724" w:rsidRDefault="00463B9D" w:rsidP="003F0724">
            <w:pPr>
              <w:contextualSpacing/>
            </w:pPr>
            <w:r w:rsidRPr="003F0724">
              <w:t>NMPPU nodaļa</w:t>
            </w:r>
          </w:p>
        </w:tc>
        <w:tc>
          <w:tcPr>
            <w:tcW w:w="7699" w:type="dxa"/>
            <w:tcBorders>
              <w:top w:val="nil"/>
              <w:left w:val="nil"/>
              <w:bottom w:val="nil"/>
              <w:right w:val="nil"/>
            </w:tcBorders>
          </w:tcPr>
          <w:p w14:paraId="425CE80C" w14:textId="77777777" w:rsidR="00463B9D" w:rsidRPr="003F0724" w:rsidRDefault="00463B9D" w:rsidP="003F0724">
            <w:pPr>
              <w:contextualSpacing/>
            </w:pPr>
            <w:r w:rsidRPr="003F0724">
              <w:t>NPVC Neatliekamās medicīniskās palīdzības un pacientu uzņemšanas nodaļa</w:t>
            </w:r>
          </w:p>
        </w:tc>
      </w:tr>
      <w:tr w:rsidR="00463B9D" w:rsidRPr="003F0724" w14:paraId="72D8CA0F" w14:textId="77777777">
        <w:tc>
          <w:tcPr>
            <w:tcW w:w="1696" w:type="dxa"/>
            <w:tcBorders>
              <w:top w:val="nil"/>
              <w:left w:val="nil"/>
              <w:bottom w:val="nil"/>
              <w:right w:val="nil"/>
            </w:tcBorders>
          </w:tcPr>
          <w:p w14:paraId="63D52843" w14:textId="77777777" w:rsidR="00463B9D" w:rsidRPr="003F0724" w:rsidRDefault="00463B9D" w:rsidP="003F0724">
            <w:pPr>
              <w:contextualSpacing/>
            </w:pPr>
            <w:r w:rsidRPr="003F0724">
              <w:t>NVD</w:t>
            </w:r>
          </w:p>
        </w:tc>
        <w:tc>
          <w:tcPr>
            <w:tcW w:w="7699" w:type="dxa"/>
            <w:tcBorders>
              <w:top w:val="nil"/>
              <w:left w:val="nil"/>
              <w:bottom w:val="nil"/>
              <w:right w:val="nil"/>
            </w:tcBorders>
          </w:tcPr>
          <w:p w14:paraId="037677A6" w14:textId="77777777" w:rsidR="00463B9D" w:rsidRPr="003F0724" w:rsidRDefault="00463B9D" w:rsidP="003F0724">
            <w:pPr>
              <w:contextualSpacing/>
            </w:pPr>
            <w:r w:rsidRPr="003F0724">
              <w:t>Nacionālais veselības dienests</w:t>
            </w:r>
          </w:p>
        </w:tc>
      </w:tr>
      <w:tr w:rsidR="00463B9D" w:rsidRPr="003F0724" w14:paraId="7508A89A" w14:textId="77777777">
        <w:tc>
          <w:tcPr>
            <w:tcW w:w="1696" w:type="dxa"/>
            <w:tcBorders>
              <w:top w:val="nil"/>
              <w:left w:val="nil"/>
              <w:bottom w:val="nil"/>
              <w:right w:val="nil"/>
            </w:tcBorders>
          </w:tcPr>
          <w:p w14:paraId="01CC887B" w14:textId="77777777" w:rsidR="00463B9D" w:rsidRPr="003F0724" w:rsidRDefault="00463B9D" w:rsidP="003F0724">
            <w:pPr>
              <w:contextualSpacing/>
            </w:pPr>
            <w:r w:rsidRPr="003F0724">
              <w:t>RSU</w:t>
            </w:r>
          </w:p>
        </w:tc>
        <w:tc>
          <w:tcPr>
            <w:tcW w:w="7699" w:type="dxa"/>
            <w:tcBorders>
              <w:top w:val="nil"/>
              <w:left w:val="nil"/>
              <w:bottom w:val="nil"/>
              <w:right w:val="nil"/>
            </w:tcBorders>
          </w:tcPr>
          <w:p w14:paraId="1E9C80DF" w14:textId="77777777" w:rsidR="00463B9D" w:rsidRPr="003F0724" w:rsidRDefault="00463B9D" w:rsidP="003F0724">
            <w:pPr>
              <w:contextualSpacing/>
            </w:pPr>
            <w:r w:rsidRPr="003F0724">
              <w:t>Rīgas Stradiņa universitāte</w:t>
            </w:r>
          </w:p>
        </w:tc>
      </w:tr>
      <w:tr w:rsidR="00463B9D" w:rsidRPr="003F0724" w14:paraId="53E043D9" w14:textId="77777777">
        <w:tc>
          <w:tcPr>
            <w:tcW w:w="1696" w:type="dxa"/>
            <w:tcBorders>
              <w:top w:val="nil"/>
              <w:left w:val="nil"/>
              <w:bottom w:val="nil"/>
              <w:right w:val="nil"/>
            </w:tcBorders>
          </w:tcPr>
          <w:p w14:paraId="683918A0" w14:textId="77777777" w:rsidR="00463B9D" w:rsidRPr="003F0724" w:rsidRDefault="00463B9D" w:rsidP="003F0724">
            <w:pPr>
              <w:contextualSpacing/>
            </w:pPr>
            <w:r w:rsidRPr="003F0724">
              <w:t>SPKC</w:t>
            </w:r>
          </w:p>
        </w:tc>
        <w:tc>
          <w:tcPr>
            <w:tcW w:w="7699" w:type="dxa"/>
            <w:tcBorders>
              <w:top w:val="nil"/>
              <w:left w:val="nil"/>
              <w:bottom w:val="nil"/>
              <w:right w:val="nil"/>
            </w:tcBorders>
          </w:tcPr>
          <w:p w14:paraId="7172958D" w14:textId="77777777" w:rsidR="00463B9D" w:rsidRPr="003F0724" w:rsidRDefault="00463B9D" w:rsidP="003F0724">
            <w:pPr>
              <w:contextualSpacing/>
            </w:pPr>
            <w:r w:rsidRPr="003F0724">
              <w:t>Slimību profilakses un kontroles centrs</w:t>
            </w:r>
          </w:p>
        </w:tc>
      </w:tr>
      <w:tr w:rsidR="00463B9D" w:rsidRPr="003F0724" w14:paraId="2481775D" w14:textId="77777777">
        <w:tc>
          <w:tcPr>
            <w:tcW w:w="1696" w:type="dxa"/>
            <w:tcBorders>
              <w:top w:val="nil"/>
              <w:left w:val="nil"/>
              <w:bottom w:val="nil"/>
              <w:right w:val="nil"/>
            </w:tcBorders>
          </w:tcPr>
          <w:p w14:paraId="5D97BEF6" w14:textId="77777777" w:rsidR="00463B9D" w:rsidRPr="003F0724" w:rsidRDefault="00463B9D" w:rsidP="003F0724">
            <w:pPr>
              <w:contextualSpacing/>
            </w:pPr>
            <w:r w:rsidRPr="003F0724">
              <w:t>TPEPĀC</w:t>
            </w:r>
          </w:p>
        </w:tc>
        <w:tc>
          <w:tcPr>
            <w:tcW w:w="7699" w:type="dxa"/>
            <w:tcBorders>
              <w:top w:val="nil"/>
              <w:left w:val="nil"/>
              <w:bottom w:val="nil"/>
              <w:right w:val="nil"/>
            </w:tcBorders>
          </w:tcPr>
          <w:p w14:paraId="2185C91F" w14:textId="77777777" w:rsidR="00463B9D" w:rsidRPr="003F0724" w:rsidRDefault="00463B9D" w:rsidP="003F0724">
            <w:pPr>
              <w:contextualSpacing/>
            </w:pPr>
            <w:bookmarkStart w:id="2" w:name="_Hlk178777053"/>
            <w:r w:rsidRPr="003F0724">
              <w:t>NPVC</w:t>
            </w:r>
            <w:bookmarkEnd w:id="2"/>
            <w:r w:rsidRPr="003F0724">
              <w:t xml:space="preserve"> Tiesu psihiatrisko ekspertīžu un piespiedu ārstēšanas centrs ar apsardzi</w:t>
            </w:r>
          </w:p>
        </w:tc>
      </w:tr>
      <w:tr w:rsidR="00463B9D" w:rsidRPr="003F0724" w14:paraId="24A9DDA4" w14:textId="77777777">
        <w:tc>
          <w:tcPr>
            <w:tcW w:w="1696" w:type="dxa"/>
            <w:tcBorders>
              <w:top w:val="nil"/>
              <w:left w:val="nil"/>
              <w:bottom w:val="nil"/>
              <w:right w:val="nil"/>
            </w:tcBorders>
          </w:tcPr>
          <w:p w14:paraId="15CD011B" w14:textId="77777777" w:rsidR="00463B9D" w:rsidRPr="003F0724" w:rsidRDefault="00463B9D" w:rsidP="003F0724">
            <w:pPr>
              <w:contextualSpacing/>
            </w:pPr>
            <w:r w:rsidRPr="003F0724">
              <w:t>UNODC</w:t>
            </w:r>
          </w:p>
        </w:tc>
        <w:tc>
          <w:tcPr>
            <w:tcW w:w="7699" w:type="dxa"/>
            <w:tcBorders>
              <w:top w:val="nil"/>
              <w:left w:val="nil"/>
              <w:bottom w:val="nil"/>
              <w:right w:val="nil"/>
            </w:tcBorders>
          </w:tcPr>
          <w:p w14:paraId="74B025DF" w14:textId="77777777" w:rsidR="00463B9D" w:rsidRPr="003F0724" w:rsidRDefault="00463B9D" w:rsidP="003F0724">
            <w:pPr>
              <w:contextualSpacing/>
            </w:pPr>
            <w:r w:rsidRPr="003F0724">
              <w:t>Apvienoto Nāciju Organizācijas Narkotiku un noziedzības novēršanas birojs</w:t>
            </w:r>
          </w:p>
        </w:tc>
      </w:tr>
      <w:tr w:rsidR="00463B9D" w:rsidRPr="003F0724" w14:paraId="7215484E" w14:textId="77777777">
        <w:tc>
          <w:tcPr>
            <w:tcW w:w="1696" w:type="dxa"/>
            <w:tcBorders>
              <w:top w:val="nil"/>
              <w:left w:val="nil"/>
              <w:bottom w:val="nil"/>
              <w:right w:val="nil"/>
            </w:tcBorders>
          </w:tcPr>
          <w:p w14:paraId="23A89959" w14:textId="77777777" w:rsidR="00463B9D" w:rsidRPr="003F0724" w:rsidRDefault="00463B9D" w:rsidP="003F0724">
            <w:pPr>
              <w:contextualSpacing/>
            </w:pPr>
            <w:r w:rsidRPr="003F0724">
              <w:t>VAP</w:t>
            </w:r>
          </w:p>
        </w:tc>
        <w:tc>
          <w:tcPr>
            <w:tcW w:w="7699" w:type="dxa"/>
            <w:tcBorders>
              <w:top w:val="nil"/>
              <w:left w:val="nil"/>
              <w:bottom w:val="nil"/>
              <w:right w:val="nil"/>
            </w:tcBorders>
          </w:tcPr>
          <w:p w14:paraId="160FAAB9" w14:textId="77777777" w:rsidR="00463B9D" w:rsidRPr="003F0724" w:rsidRDefault="00463B9D" w:rsidP="003F0724">
            <w:pPr>
              <w:contextualSpacing/>
            </w:pPr>
            <w:r w:rsidRPr="003F0724">
              <w:t>Veselības aprūpes pakalpojumi</w:t>
            </w:r>
          </w:p>
        </w:tc>
      </w:tr>
      <w:tr w:rsidR="00463B9D" w:rsidRPr="003F0724" w14:paraId="3340025E" w14:textId="77777777">
        <w:tc>
          <w:tcPr>
            <w:tcW w:w="1696" w:type="dxa"/>
            <w:tcBorders>
              <w:top w:val="nil"/>
              <w:left w:val="nil"/>
              <w:bottom w:val="nil"/>
              <w:right w:val="nil"/>
            </w:tcBorders>
          </w:tcPr>
          <w:p w14:paraId="3583D504" w14:textId="77777777" w:rsidR="00463B9D" w:rsidRPr="003F0724" w:rsidRDefault="00463B9D" w:rsidP="003F0724">
            <w:pPr>
              <w:contextualSpacing/>
            </w:pPr>
            <w:r w:rsidRPr="003F0724">
              <w:t>VM</w:t>
            </w:r>
          </w:p>
        </w:tc>
        <w:tc>
          <w:tcPr>
            <w:tcW w:w="7699" w:type="dxa"/>
            <w:tcBorders>
              <w:top w:val="nil"/>
              <w:left w:val="nil"/>
              <w:bottom w:val="nil"/>
              <w:right w:val="nil"/>
            </w:tcBorders>
          </w:tcPr>
          <w:p w14:paraId="1D8FDDE3" w14:textId="77777777" w:rsidR="00463B9D" w:rsidRPr="003F0724" w:rsidRDefault="00463B9D" w:rsidP="003F0724">
            <w:pPr>
              <w:contextualSpacing/>
            </w:pPr>
            <w:r w:rsidRPr="003F0724">
              <w:t>Veselības ministrija</w:t>
            </w:r>
          </w:p>
        </w:tc>
      </w:tr>
      <w:tr w:rsidR="00463B9D" w:rsidRPr="003F0724" w14:paraId="28767C29" w14:textId="77777777">
        <w:tc>
          <w:tcPr>
            <w:tcW w:w="1696" w:type="dxa"/>
            <w:tcBorders>
              <w:top w:val="nil"/>
              <w:left w:val="nil"/>
              <w:bottom w:val="nil"/>
              <w:right w:val="nil"/>
            </w:tcBorders>
          </w:tcPr>
          <w:p w14:paraId="39A78CC4" w14:textId="77777777" w:rsidR="00463B9D" w:rsidRPr="003F0724" w:rsidRDefault="00463B9D" w:rsidP="003F0724">
            <w:pPr>
              <w:contextualSpacing/>
            </w:pPr>
          </w:p>
        </w:tc>
        <w:tc>
          <w:tcPr>
            <w:tcW w:w="7699" w:type="dxa"/>
            <w:tcBorders>
              <w:top w:val="nil"/>
              <w:left w:val="nil"/>
              <w:bottom w:val="nil"/>
              <w:right w:val="nil"/>
            </w:tcBorders>
          </w:tcPr>
          <w:p w14:paraId="6BD01304" w14:textId="77777777" w:rsidR="00463B9D" w:rsidRPr="003F0724" w:rsidRDefault="00463B9D" w:rsidP="003F0724">
            <w:pPr>
              <w:contextualSpacing/>
              <w:rPr>
                <w14:textFill>
                  <w14:solidFill>
                    <w14:srgbClr w14:val="0C0F38">
                      <w14:alpha w14:val="10000"/>
                    </w14:srgbClr>
                  </w14:solidFill>
                </w14:textFill>
              </w:rPr>
            </w:pPr>
          </w:p>
        </w:tc>
      </w:tr>
      <w:tr w:rsidR="00463B9D" w:rsidRPr="003F0724" w14:paraId="47DC9C9B" w14:textId="77777777">
        <w:tc>
          <w:tcPr>
            <w:tcW w:w="1696" w:type="dxa"/>
            <w:tcBorders>
              <w:top w:val="nil"/>
              <w:left w:val="nil"/>
              <w:bottom w:val="nil"/>
              <w:right w:val="nil"/>
            </w:tcBorders>
          </w:tcPr>
          <w:p w14:paraId="64860689" w14:textId="77777777" w:rsidR="00463B9D" w:rsidRPr="003F0724" w:rsidRDefault="00463B9D" w:rsidP="003F0724">
            <w:pPr>
              <w:contextualSpacing/>
              <w:rPr>
                <w14:textFill>
                  <w14:solidFill>
                    <w14:srgbClr w14:val="0C0F38">
                      <w14:alpha w14:val="10000"/>
                    </w14:srgbClr>
                  </w14:solidFill>
                </w14:textFill>
              </w:rPr>
            </w:pPr>
          </w:p>
        </w:tc>
        <w:tc>
          <w:tcPr>
            <w:tcW w:w="7699" w:type="dxa"/>
            <w:tcBorders>
              <w:top w:val="nil"/>
              <w:left w:val="nil"/>
              <w:bottom w:val="nil"/>
              <w:right w:val="nil"/>
            </w:tcBorders>
          </w:tcPr>
          <w:p w14:paraId="04B5A737" w14:textId="77777777" w:rsidR="00463B9D" w:rsidRPr="003F0724" w:rsidRDefault="00463B9D" w:rsidP="003F0724">
            <w:pPr>
              <w:contextualSpacing/>
              <w:rPr>
                <w14:textFill>
                  <w14:solidFill>
                    <w14:srgbClr w14:val="0C0F38">
                      <w14:alpha w14:val="10000"/>
                    </w14:srgbClr>
                  </w14:solidFill>
                </w14:textFill>
              </w:rPr>
            </w:pPr>
          </w:p>
        </w:tc>
      </w:tr>
    </w:tbl>
    <w:p w14:paraId="0B07A218" w14:textId="77777777" w:rsidR="00813B76" w:rsidRPr="006D38F8" w:rsidRDefault="00813B76" w:rsidP="00813B76">
      <w:pPr>
        <w:spacing w:before="360"/>
        <w:jc w:val="center"/>
        <w:rPr>
          <w:b/>
        </w:rPr>
      </w:pPr>
      <w:bookmarkStart w:id="3" w:name="_Toc528511331"/>
      <w:r w:rsidRPr="006D38F8">
        <w:rPr>
          <w:b/>
        </w:rPr>
        <w:t>Specifiskie apzīmējumi tabulās</w:t>
      </w:r>
      <w:bookmarkEnd w:id="3"/>
    </w:p>
    <w:p w14:paraId="3EE21B7B" w14:textId="77777777" w:rsidR="00813B76" w:rsidRPr="006D38F8" w:rsidRDefault="00813B76" w:rsidP="00813B76">
      <w:pPr>
        <w:spacing w:before="120"/>
        <w:ind w:left="142"/>
        <w:jc w:val="both"/>
      </w:pPr>
      <w:r w:rsidRPr="006D38F8">
        <w:t xml:space="preserve">0 </w:t>
      </w:r>
      <w:r w:rsidRPr="006D38F8">
        <w:tab/>
        <w:t>– rādītājs ir rēķināts vai tiek/tiks uzskaitīts, rezultāts vai mēr</w:t>
      </w:r>
      <w:r>
        <w:t>ķ</w:t>
      </w:r>
      <w:r w:rsidRPr="006D38F8">
        <w:t>rādītājs ir nulle</w:t>
      </w:r>
    </w:p>
    <w:p w14:paraId="03451055" w14:textId="77777777" w:rsidR="00813B76" w:rsidRPr="006D38F8" w:rsidRDefault="00813B76" w:rsidP="00813B76">
      <w:pPr>
        <w:spacing w:before="120"/>
        <w:ind w:left="142"/>
        <w:jc w:val="both"/>
      </w:pPr>
      <w:r w:rsidRPr="006D38F8">
        <w:t>-</w:t>
      </w:r>
      <w:r w:rsidRPr="006D38F8">
        <w:tab/>
        <w:t>– nav attiecināms</w:t>
      </w:r>
    </w:p>
    <w:p w14:paraId="0B904DC5" w14:textId="321AED5C" w:rsidR="00621F8D" w:rsidRDefault="00813B76" w:rsidP="00813B76">
      <w:pPr>
        <w:spacing w:before="120"/>
        <w:ind w:left="142"/>
        <w:jc w:val="both"/>
      </w:pPr>
      <w:r w:rsidRPr="006D38F8">
        <w:t xml:space="preserve">X </w:t>
      </w:r>
      <w:r w:rsidRPr="006D38F8">
        <w:tab/>
        <w:t>– ir izpildīts iepriekšējā periodā/gadā vai plānots attiecīgajā gadā</w:t>
      </w:r>
    </w:p>
    <w:p w14:paraId="4E10B4FE" w14:textId="77777777" w:rsidR="00621F8D" w:rsidRDefault="00621F8D">
      <w:pPr>
        <w:spacing w:after="160" w:line="278" w:lineRule="auto"/>
      </w:pPr>
      <w:r>
        <w:br w:type="page"/>
      </w:r>
    </w:p>
    <w:p w14:paraId="242ECA7D" w14:textId="77777777" w:rsidR="00813B76" w:rsidRPr="006D38F8" w:rsidRDefault="00813B76" w:rsidP="00813B76">
      <w:pPr>
        <w:spacing w:before="120"/>
        <w:ind w:left="142"/>
        <w:jc w:val="both"/>
      </w:pPr>
    </w:p>
    <w:p w14:paraId="4730D73E" w14:textId="25F181F2" w:rsidR="00621F8D" w:rsidRPr="007D22FD" w:rsidRDefault="00621F8D" w:rsidP="00621F8D">
      <w:pPr>
        <w:pStyle w:val="Virsraksts1"/>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jc w:val="center"/>
        <w:rPr>
          <w:rFonts w:ascii="Times New Roman" w:hAnsi="Times New Roman" w:cs="Times New Roman"/>
          <w:b/>
          <w:bCs/>
          <w:sz w:val="28"/>
          <w:szCs w:val="28"/>
        </w:rPr>
      </w:pPr>
      <w:bookmarkStart w:id="4" w:name="_Toc228443069"/>
      <w:r>
        <w:rPr>
          <w:rFonts w:ascii="Times New Roman" w:hAnsi="Times New Roman" w:cs="Times New Roman"/>
          <w:b/>
          <w:bCs/>
          <w:sz w:val="28"/>
          <w:szCs w:val="28"/>
        </w:rPr>
        <w:t>VADĪBAS ZIŅOJUMS</w:t>
      </w:r>
      <w:bookmarkEnd w:id="4"/>
    </w:p>
    <w:p w14:paraId="3A040497" w14:textId="77777777" w:rsidR="00813B76" w:rsidRDefault="00813B76" w:rsidP="00813B76">
      <w:pPr>
        <w:spacing w:after="160" w:line="259" w:lineRule="auto"/>
        <w:rPr>
          <w:color w:val="000000"/>
          <w14:textFill>
            <w14:solidFill>
              <w14:srgbClr w14:val="000000">
                <w14:alpha w14:val="10000"/>
              </w14:srgbClr>
            </w14:solidFill>
          </w14:textFill>
        </w:rPr>
      </w:pPr>
    </w:p>
    <w:p w14:paraId="60E062A1" w14:textId="375790D4" w:rsidR="00666F44" w:rsidRPr="007D22FD" w:rsidRDefault="00621F8D" w:rsidP="00666F44">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ind w:left="0" w:firstLine="0"/>
        <w:jc w:val="center"/>
        <w:rPr>
          <w:rFonts w:ascii="Times New Roman" w:hAnsi="Times New Roman" w:cs="Times New Roman"/>
          <w:b/>
          <w:bCs/>
          <w:sz w:val="28"/>
          <w:szCs w:val="28"/>
        </w:rPr>
      </w:pPr>
      <w:bookmarkStart w:id="5" w:name="_Par_RPNC"/>
      <w:bookmarkStart w:id="6" w:name="_Toc228443070"/>
      <w:bookmarkEnd w:id="5"/>
      <w:r>
        <w:rPr>
          <w:rFonts w:ascii="Times New Roman" w:hAnsi="Times New Roman" w:cs="Times New Roman"/>
          <w:b/>
          <w:bCs/>
          <w:sz w:val="28"/>
          <w:szCs w:val="28"/>
        </w:rPr>
        <w:t>Par NPVC</w:t>
      </w:r>
      <w:bookmarkEnd w:id="6"/>
    </w:p>
    <w:p w14:paraId="6314C5F5" w14:textId="77777777" w:rsidR="00813B76" w:rsidRDefault="00813B76" w:rsidP="00461CB9">
      <w:pPr>
        <w:pStyle w:val="Virsraksts2"/>
        <w:numPr>
          <w:ilvl w:val="1"/>
          <w:numId w:val="1"/>
        </w:numPr>
        <w:rPr>
          <w:rFonts w:ascii="Times New Roman" w:hAnsi="Times New Roman" w:cs="Times New Roman"/>
          <w:sz w:val="24"/>
          <w:szCs w:val="24"/>
        </w:rPr>
      </w:pPr>
      <w:bookmarkStart w:id="7" w:name="_Toc228443071"/>
      <w:r w:rsidRPr="00897927">
        <w:rPr>
          <w:rFonts w:ascii="Times New Roman" w:hAnsi="Times New Roman" w:cs="Times New Roman"/>
          <w:sz w:val="24"/>
          <w:szCs w:val="24"/>
        </w:rPr>
        <w:t>Vispārīga informācija par sabiedrību</w:t>
      </w:r>
      <w:bookmarkEnd w:id="7"/>
    </w:p>
    <w:tbl>
      <w:tblPr>
        <w:tblW w:w="9414" w:type="dxa"/>
        <w:jc w:val="center"/>
        <w:tblCellMar>
          <w:left w:w="10" w:type="dxa"/>
          <w:right w:w="10" w:type="dxa"/>
        </w:tblCellMar>
        <w:tblLook w:val="0000" w:firstRow="0" w:lastRow="0" w:firstColumn="0" w:lastColumn="0" w:noHBand="0" w:noVBand="0"/>
      </w:tblPr>
      <w:tblGrid>
        <w:gridCol w:w="4137"/>
        <w:gridCol w:w="5277"/>
      </w:tblGrid>
      <w:tr w:rsidR="00427429" w:rsidRPr="00001393" w14:paraId="2F86FD3A"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5C404" w14:textId="77777777" w:rsidR="00427429" w:rsidRPr="00001393" w:rsidRDefault="00427429">
            <w:pPr>
              <w:spacing w:before="60" w:after="60"/>
              <w:contextualSpacing/>
            </w:pPr>
            <w:r>
              <w:rPr>
                <w:rFonts w:eastAsiaTheme="majorEastAsia"/>
              </w:rPr>
              <w:t>N</w:t>
            </w:r>
            <w:r w:rsidRPr="00001393">
              <w:rPr>
                <w:rFonts w:eastAsiaTheme="majorEastAsia"/>
              </w:rPr>
              <w:t>osaukums</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D92D5" w14:textId="77777777" w:rsidR="00427429" w:rsidRPr="00CB1AD9" w:rsidRDefault="00427429">
            <w:pPr>
              <w:spacing w:before="60" w:after="60"/>
              <w:contextualSpacing/>
            </w:pPr>
            <w:r w:rsidRPr="00CB1AD9">
              <w:rPr>
                <w:rFonts w:eastAsiaTheme="majorEastAsia"/>
                <w:iCs/>
              </w:rPr>
              <w:t xml:space="preserve">Nacionālais psihiskās veselības centrs, Valsts SIA </w:t>
            </w:r>
          </w:p>
        </w:tc>
      </w:tr>
      <w:tr w:rsidR="00427429" w:rsidRPr="00001393" w14:paraId="5829CE15"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AD59AF" w14:textId="77777777" w:rsidR="00427429" w:rsidRPr="00001393" w:rsidRDefault="00427429">
            <w:pPr>
              <w:spacing w:before="60" w:after="60"/>
              <w:contextualSpacing/>
            </w:pPr>
            <w:r>
              <w:rPr>
                <w:rFonts w:eastAsiaTheme="majorEastAsia"/>
              </w:rPr>
              <w:t>J</w:t>
            </w:r>
            <w:r w:rsidRPr="00001393">
              <w:rPr>
                <w:rFonts w:eastAsiaTheme="majorEastAsia"/>
              </w:rPr>
              <w:t>uridiskais statuss</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567094" w14:textId="77777777" w:rsidR="00427429" w:rsidRPr="00001393" w:rsidRDefault="00427429">
            <w:pPr>
              <w:spacing w:before="60" w:after="60"/>
              <w:contextualSpacing/>
            </w:pPr>
            <w:r>
              <w:rPr>
                <w:rFonts w:eastAsiaTheme="majorEastAsia"/>
                <w:iCs/>
              </w:rPr>
              <w:t>Valsts</w:t>
            </w:r>
            <w:r w:rsidRPr="00001393">
              <w:rPr>
                <w:rFonts w:eastAsiaTheme="majorEastAsia"/>
                <w:iCs/>
              </w:rPr>
              <w:t xml:space="preserve"> kapitālsabiedrība, kas ir privāto tiesību juridiskā persona</w:t>
            </w:r>
          </w:p>
        </w:tc>
      </w:tr>
      <w:tr w:rsidR="00427429" w:rsidRPr="00001393" w14:paraId="709EF3F0"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3E02E" w14:textId="77777777" w:rsidR="00427429" w:rsidRPr="00001393" w:rsidRDefault="00427429">
            <w:pPr>
              <w:spacing w:before="60" w:after="60"/>
              <w:contextualSpacing/>
            </w:pPr>
            <w:r w:rsidRPr="00001393">
              <w:rPr>
                <w:rFonts w:eastAsiaTheme="majorEastAsia"/>
              </w:rPr>
              <w:t>Reģistra Nr., vieta un datums</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4C3BC6" w14:textId="77777777" w:rsidR="00427429" w:rsidRPr="00001393" w:rsidRDefault="00427429">
            <w:pPr>
              <w:spacing w:before="60" w:after="60"/>
              <w:contextualSpacing/>
            </w:pPr>
            <w:r w:rsidRPr="00001393">
              <w:rPr>
                <w:rFonts w:eastAsiaTheme="majorEastAsia"/>
                <w:iCs/>
              </w:rPr>
              <w:t xml:space="preserve">Komercreģistrs </w:t>
            </w:r>
            <w:r>
              <w:rPr>
                <w:rFonts w:eastAsiaTheme="majorEastAsia"/>
                <w:iCs/>
              </w:rPr>
              <w:t xml:space="preserve">vienotais reģ. </w:t>
            </w:r>
            <w:r w:rsidRPr="00001393">
              <w:rPr>
                <w:rFonts w:eastAsiaTheme="majorEastAsia"/>
                <w:iCs/>
              </w:rPr>
              <w:t>Nr. 50003342481,</w:t>
            </w:r>
          </w:p>
          <w:p w14:paraId="1C9DE676" w14:textId="77777777" w:rsidR="00427429" w:rsidRPr="00001393" w:rsidRDefault="00427429">
            <w:pPr>
              <w:spacing w:before="60" w:after="60"/>
              <w:contextualSpacing/>
            </w:pPr>
            <w:r w:rsidRPr="00001393">
              <w:rPr>
                <w:rFonts w:eastAsiaTheme="majorEastAsia"/>
                <w:iCs/>
              </w:rPr>
              <w:t>Rīga, 1997. gada 19. maijs</w:t>
            </w:r>
          </w:p>
        </w:tc>
      </w:tr>
      <w:tr w:rsidR="00427429" w:rsidRPr="00001393" w14:paraId="0BE976CC"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012B6F" w14:textId="77777777" w:rsidR="00427429" w:rsidRPr="00001393" w:rsidRDefault="00427429">
            <w:pPr>
              <w:spacing w:before="60" w:after="60"/>
              <w:contextualSpacing/>
            </w:pPr>
            <w:r w:rsidRPr="00001393">
              <w:rPr>
                <w:rFonts w:eastAsiaTheme="majorEastAsia"/>
              </w:rPr>
              <w:t>Adrese (juridiskā un pasta)</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14DE" w14:textId="77777777" w:rsidR="00427429" w:rsidRPr="00001393" w:rsidRDefault="00427429">
            <w:pPr>
              <w:spacing w:before="60" w:after="60"/>
              <w:contextualSpacing/>
            </w:pPr>
            <w:r w:rsidRPr="00001393">
              <w:rPr>
                <w:rFonts w:eastAsiaTheme="majorEastAsia"/>
                <w:iCs/>
              </w:rPr>
              <w:t>Tvaika iela 2, Rīga, LV-1005</w:t>
            </w:r>
            <w:r w:rsidRPr="00001393">
              <w:rPr>
                <w:iCs/>
              </w:rPr>
              <w:t>, Latvija</w:t>
            </w:r>
          </w:p>
        </w:tc>
      </w:tr>
      <w:tr w:rsidR="00427429" w:rsidRPr="00001393" w14:paraId="6D7DB6FD"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7F240A" w14:textId="77777777" w:rsidR="00427429" w:rsidRPr="00001393" w:rsidRDefault="00427429">
            <w:pPr>
              <w:spacing w:before="60" w:after="60"/>
              <w:contextualSpacing/>
            </w:pPr>
            <w:r>
              <w:rPr>
                <w:rFonts w:eastAsiaTheme="majorEastAsia"/>
              </w:rPr>
              <w:t>P</w:t>
            </w:r>
            <w:r w:rsidRPr="00001393">
              <w:rPr>
                <w:rFonts w:eastAsiaTheme="majorEastAsia"/>
              </w:rPr>
              <w:t>amatdarbība</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964264" w14:textId="77777777" w:rsidR="00427429" w:rsidRPr="00001393" w:rsidRDefault="00427429">
            <w:pPr>
              <w:spacing w:before="60" w:after="60"/>
              <w:contextualSpacing/>
            </w:pPr>
            <w:r w:rsidRPr="00001393">
              <w:rPr>
                <w:rFonts w:eastAsiaTheme="majorEastAsia"/>
              </w:rPr>
              <w:t>Slimnīcu darbība</w:t>
            </w:r>
          </w:p>
        </w:tc>
      </w:tr>
      <w:tr w:rsidR="00427429" w:rsidRPr="00001393" w14:paraId="0791600E"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1FEC0" w14:textId="77777777" w:rsidR="00427429" w:rsidRPr="00001393" w:rsidRDefault="00427429">
            <w:pPr>
              <w:spacing w:before="60" w:after="60"/>
              <w:contextualSpacing/>
            </w:pPr>
            <w:r w:rsidRPr="00001393">
              <w:t>Nozares kods (NACE 2.red)</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F6C286" w14:textId="77777777" w:rsidR="00427429" w:rsidRPr="00001393" w:rsidRDefault="00427429">
            <w:pPr>
              <w:spacing w:before="60" w:after="60"/>
              <w:contextualSpacing/>
            </w:pPr>
            <w:r w:rsidRPr="00001393">
              <w:t>86.10</w:t>
            </w:r>
          </w:p>
        </w:tc>
      </w:tr>
      <w:tr w:rsidR="00427429" w:rsidRPr="00001393" w14:paraId="01FDDBB6"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1EB699" w14:textId="77777777" w:rsidR="00427429" w:rsidRPr="00001393" w:rsidRDefault="00427429">
            <w:pPr>
              <w:spacing w:before="60" w:after="60"/>
              <w:contextualSpacing/>
            </w:pPr>
            <w:r w:rsidRPr="00001393">
              <w:rPr>
                <w:rFonts w:eastAsiaTheme="majorEastAsia"/>
              </w:rPr>
              <w:t>Dibinātāji un dalībnieki</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010A9" w14:textId="77777777" w:rsidR="00427429" w:rsidRDefault="00427429">
            <w:pPr>
              <w:spacing w:before="60" w:after="60"/>
              <w:contextualSpacing/>
            </w:pPr>
            <w:r>
              <w:t xml:space="preserve">Dalībnieks: </w:t>
            </w:r>
            <w:r w:rsidRPr="00001393">
              <w:t>Latvijas Republika</w:t>
            </w:r>
          </w:p>
          <w:p w14:paraId="029BC74A" w14:textId="77777777" w:rsidR="00427429" w:rsidRPr="00001393" w:rsidRDefault="00427429">
            <w:pPr>
              <w:spacing w:before="60" w:after="60"/>
              <w:contextualSpacing/>
            </w:pPr>
            <w:r w:rsidRPr="00001393">
              <w:t>Valsts kapitāla daļu turētājs: Latvijas Republikas Veselības ministrija (Reģ. Nr.: 90001474921)</w:t>
            </w:r>
          </w:p>
          <w:p w14:paraId="2D391596" w14:textId="77777777" w:rsidR="00427429" w:rsidRPr="00001393" w:rsidRDefault="00427429">
            <w:pPr>
              <w:spacing w:before="60" w:after="60"/>
              <w:contextualSpacing/>
            </w:pPr>
            <w:r w:rsidRPr="00001393">
              <w:t>Adrese: Brīvības iela 72 k-1, Rīga, LV-1011</w:t>
            </w:r>
          </w:p>
        </w:tc>
      </w:tr>
      <w:tr w:rsidR="00427429" w:rsidRPr="00001393" w14:paraId="7C3970D0"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E292CA" w14:textId="77777777" w:rsidR="00427429" w:rsidRPr="00001393" w:rsidRDefault="00427429">
            <w:pPr>
              <w:spacing w:before="60" w:after="60"/>
              <w:contextualSpacing/>
            </w:pPr>
            <w:r w:rsidRPr="00001393">
              <w:rPr>
                <w:rFonts w:eastAsiaTheme="majorEastAsia"/>
              </w:rPr>
              <w:t>Valde</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5EF4E" w14:textId="77777777" w:rsidR="00427429" w:rsidRPr="00001393" w:rsidRDefault="00427429">
            <w:pPr>
              <w:spacing w:before="60" w:after="60"/>
              <w:contextualSpacing/>
              <w:rPr>
                <w:rFonts w:eastAsiaTheme="majorEastAsia"/>
              </w:rPr>
            </w:pPr>
            <w:r w:rsidRPr="00001393">
              <w:rPr>
                <w:rFonts w:eastAsiaTheme="majorEastAsia"/>
              </w:rPr>
              <w:t>Valdes priekšsēdētāja Sandra Pūce</w:t>
            </w:r>
          </w:p>
          <w:p w14:paraId="4F5A5C58" w14:textId="77777777" w:rsidR="00427429" w:rsidRDefault="00427429">
            <w:pPr>
              <w:spacing w:before="60" w:after="60"/>
              <w:contextualSpacing/>
              <w:rPr>
                <w:rFonts w:eastAsiaTheme="majorEastAsia"/>
              </w:rPr>
            </w:pPr>
            <w:r w:rsidRPr="00450FD5">
              <w:rPr>
                <w:rFonts w:eastAsiaTheme="majorEastAsia"/>
              </w:rPr>
              <w:t>Valdes locekle Ligita Austrupe (no 27.11.2024.)</w:t>
            </w:r>
          </w:p>
          <w:p w14:paraId="58958C6F" w14:textId="77777777" w:rsidR="00427429" w:rsidRPr="00001393" w:rsidRDefault="00427429">
            <w:pPr>
              <w:spacing w:before="60" w:after="60"/>
              <w:contextualSpacing/>
            </w:pPr>
            <w:r>
              <w:rPr>
                <w:rFonts w:eastAsiaTheme="majorEastAsia"/>
              </w:rPr>
              <w:t>Valdes locekle Anda Krauze (no 16.07.2025.)</w:t>
            </w:r>
          </w:p>
        </w:tc>
      </w:tr>
      <w:tr w:rsidR="00427429" w:rsidRPr="00001393" w14:paraId="5F2F6E67"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A9CA62" w14:textId="77777777" w:rsidR="00427429" w:rsidRPr="00001393" w:rsidRDefault="00427429">
            <w:pPr>
              <w:spacing w:before="60" w:after="60"/>
              <w:contextualSpacing/>
            </w:pPr>
            <w:r w:rsidRPr="00001393">
              <w:rPr>
                <w:rFonts w:eastAsiaTheme="majorEastAsia"/>
              </w:rPr>
              <w:t>Ziņas par struktūrvienībām</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C5DDF5" w14:textId="77777777" w:rsidR="00427429" w:rsidRPr="0080211C" w:rsidRDefault="00427429" w:rsidP="00461CB9">
            <w:pPr>
              <w:pStyle w:val="Sarakstarindkopa"/>
              <w:numPr>
                <w:ilvl w:val="0"/>
                <w:numId w:val="2"/>
              </w:numPr>
              <w:spacing w:before="60" w:after="60"/>
              <w:jc w:val="both"/>
              <w:rPr>
                <w:rFonts w:eastAsiaTheme="majorEastAsia"/>
              </w:rPr>
            </w:pPr>
            <w:r w:rsidRPr="0080211C">
              <w:rPr>
                <w:rFonts w:eastAsiaTheme="majorEastAsia"/>
                <w:lang w:eastAsia="lv-LV"/>
              </w:rPr>
              <w:t>Klīnika “Veldre” (vēsturiskais nosaukums līdz 21.01.2025. -  Ambulatorais centrs „Veldre” ar stacionāru</w:t>
            </w:r>
            <w:r>
              <w:rPr>
                <w:rFonts w:eastAsiaTheme="majorEastAsia"/>
                <w:lang w:eastAsia="lv-LV"/>
              </w:rPr>
              <w:t>)</w:t>
            </w:r>
            <w:r w:rsidRPr="0080211C">
              <w:rPr>
                <w:rFonts w:eastAsiaTheme="majorEastAsia"/>
                <w:lang w:eastAsia="lv-LV"/>
              </w:rPr>
              <w:t>, Veldres iela 1a, Rīga;</w:t>
            </w:r>
          </w:p>
          <w:p w14:paraId="6FE0B700" w14:textId="77777777" w:rsidR="00427429" w:rsidRPr="0080211C" w:rsidRDefault="00427429" w:rsidP="00461CB9">
            <w:pPr>
              <w:pStyle w:val="Sarakstarindkopa"/>
              <w:numPr>
                <w:ilvl w:val="0"/>
                <w:numId w:val="2"/>
              </w:numPr>
              <w:spacing w:before="60" w:after="60"/>
              <w:jc w:val="both"/>
              <w:rPr>
                <w:rFonts w:eastAsiaTheme="majorEastAsia"/>
              </w:rPr>
            </w:pPr>
            <w:r w:rsidRPr="0080211C">
              <w:rPr>
                <w:rFonts w:eastAsiaTheme="majorEastAsia"/>
                <w:lang w:eastAsia="lv-LV"/>
              </w:rPr>
              <w:t>Klīnika “Pārdaugava” (vēsturiskais nosaukums līdz 21.01.2025. - Ambulatorais centrs „Pārdaugava” ar stacionāru</w:t>
            </w:r>
            <w:r>
              <w:rPr>
                <w:rFonts w:eastAsiaTheme="majorEastAsia"/>
                <w:lang w:eastAsia="lv-LV"/>
              </w:rPr>
              <w:t>)</w:t>
            </w:r>
            <w:r w:rsidRPr="0080211C">
              <w:rPr>
                <w:rFonts w:eastAsiaTheme="majorEastAsia"/>
                <w:lang w:eastAsia="lv-LV"/>
              </w:rPr>
              <w:t>, Viļa Plūdoņa iela 1, Rīga;</w:t>
            </w:r>
          </w:p>
          <w:p w14:paraId="1AD96148" w14:textId="77777777" w:rsidR="00427429" w:rsidRPr="00B8132E" w:rsidRDefault="00427429" w:rsidP="00461CB9">
            <w:pPr>
              <w:pStyle w:val="Sarakstarindkopa"/>
              <w:numPr>
                <w:ilvl w:val="0"/>
                <w:numId w:val="2"/>
              </w:numPr>
              <w:spacing w:before="60" w:after="60"/>
              <w:jc w:val="both"/>
              <w:rPr>
                <w:rFonts w:eastAsiaTheme="majorEastAsia"/>
              </w:rPr>
            </w:pPr>
            <w:r w:rsidRPr="10E6AE76">
              <w:rPr>
                <w:rFonts w:eastAsiaTheme="majorEastAsia"/>
                <w:lang w:eastAsia="lv-LV"/>
              </w:rPr>
              <w:t>Tiesu psihiatrisko ekspertīžu un piespiedu ārstēšanas centrs ar apsardzi, Laktas iela 6, Rīga;</w:t>
            </w:r>
          </w:p>
          <w:p w14:paraId="2075B863" w14:textId="77777777" w:rsidR="00427429" w:rsidRPr="00001393" w:rsidRDefault="00427429" w:rsidP="00461CB9">
            <w:pPr>
              <w:pStyle w:val="Sarakstarindkopa"/>
              <w:numPr>
                <w:ilvl w:val="0"/>
                <w:numId w:val="2"/>
              </w:numPr>
              <w:spacing w:before="60" w:after="60"/>
              <w:jc w:val="both"/>
              <w:rPr>
                <w:rFonts w:eastAsiaTheme="majorEastAsia"/>
              </w:rPr>
            </w:pPr>
            <w:r w:rsidRPr="10E6AE76">
              <w:rPr>
                <w:rFonts w:eastAsiaTheme="majorEastAsia"/>
                <w:lang w:eastAsia="lv-LV"/>
              </w:rPr>
              <w:t>Ilgstošas sociālās aprūpes centrs “Vecpiebalga”, Greiveri, Vecpiebalgas pagasts, Cēsu novads, Latvija</w:t>
            </w:r>
            <w:r>
              <w:rPr>
                <w:rFonts w:eastAsiaTheme="majorEastAsia"/>
                <w:lang w:eastAsia="lv-LV"/>
              </w:rPr>
              <w:t>.</w:t>
            </w:r>
          </w:p>
        </w:tc>
      </w:tr>
      <w:tr w:rsidR="00427429" w:rsidRPr="00001393" w14:paraId="0CEF9DE4"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AB475A" w14:textId="77777777" w:rsidR="00427429" w:rsidRPr="00F77693" w:rsidRDefault="00427429">
            <w:pPr>
              <w:spacing w:before="60" w:after="60"/>
              <w:contextualSpacing/>
            </w:pPr>
            <w:r w:rsidRPr="00F77693">
              <w:rPr>
                <w:rFonts w:eastAsiaTheme="majorEastAsia"/>
              </w:rPr>
              <w:lastRenderedPageBreak/>
              <w:t>Pārskata periods</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DD0AAE" w14:textId="77777777" w:rsidR="00427429" w:rsidRPr="00F77693" w:rsidRDefault="00427429">
            <w:pPr>
              <w:spacing w:before="60" w:after="60"/>
              <w:contextualSpacing/>
            </w:pPr>
            <w:r w:rsidRPr="67EF65B1">
              <w:rPr>
                <w:rFonts w:eastAsiaTheme="majorEastAsia"/>
              </w:rPr>
              <w:t>2025. gada 1. </w:t>
            </w:r>
            <w:r>
              <w:t>janvāris</w:t>
            </w:r>
            <w:r w:rsidRPr="67EF65B1">
              <w:rPr>
                <w:rFonts w:eastAsiaTheme="majorEastAsia"/>
              </w:rPr>
              <w:t xml:space="preserve"> – </w:t>
            </w:r>
            <w:r>
              <w:t>31. decembris</w:t>
            </w:r>
          </w:p>
        </w:tc>
      </w:tr>
      <w:tr w:rsidR="00DF3D2D" w:rsidRPr="00001393" w14:paraId="7B6A6D86" w14:textId="77777777">
        <w:trPr>
          <w:trHeight w:val="907"/>
          <w:jc w:val="center"/>
        </w:trPr>
        <w:tc>
          <w:tcPr>
            <w:tcW w:w="4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4A6DB" w14:textId="5FF488B4" w:rsidR="00DF3D2D" w:rsidRPr="00F77693" w:rsidRDefault="00822C29">
            <w:pPr>
              <w:spacing w:before="60" w:after="60"/>
              <w:contextualSpacing/>
              <w:rPr>
                <w:rFonts w:eastAsiaTheme="majorEastAsia"/>
              </w:rPr>
            </w:pPr>
            <w:r>
              <w:rPr>
                <w:rFonts w:eastAsiaTheme="majorEastAsia"/>
              </w:rPr>
              <w:t>Revidents</w:t>
            </w:r>
          </w:p>
        </w:tc>
        <w:tc>
          <w:tcPr>
            <w:tcW w:w="5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8C5AB9" w14:textId="77777777" w:rsidR="00B615E1" w:rsidRDefault="00B615E1">
            <w:pPr>
              <w:spacing w:before="60" w:after="60"/>
              <w:contextualSpacing/>
              <w:rPr>
                <w:rFonts w:eastAsiaTheme="majorEastAsia"/>
              </w:rPr>
            </w:pPr>
            <w:r w:rsidRPr="00B615E1">
              <w:rPr>
                <w:rFonts w:eastAsiaTheme="majorEastAsia"/>
              </w:rPr>
              <w:t xml:space="preserve">SIA “Baltic Audit”, </w:t>
            </w:r>
          </w:p>
          <w:p w14:paraId="41F27BEA" w14:textId="5E839B8F" w:rsidR="003E0288" w:rsidRDefault="00B615E1">
            <w:pPr>
              <w:spacing w:before="60" w:after="60"/>
              <w:contextualSpacing/>
              <w:rPr>
                <w:rFonts w:eastAsiaTheme="majorEastAsia"/>
              </w:rPr>
            </w:pPr>
            <w:r>
              <w:rPr>
                <w:rFonts w:eastAsiaTheme="majorEastAsia"/>
              </w:rPr>
              <w:t>v</w:t>
            </w:r>
            <w:r w:rsidR="00822C29">
              <w:rPr>
                <w:rFonts w:eastAsiaTheme="majorEastAsia"/>
              </w:rPr>
              <w:t>ienotais reģistrs</w:t>
            </w:r>
            <w:r w:rsidR="003E0288">
              <w:rPr>
                <w:rFonts w:eastAsiaTheme="majorEastAsia"/>
              </w:rPr>
              <w:t xml:space="preserve"> Nr.</w:t>
            </w:r>
            <w:r w:rsidR="002B1F2C">
              <w:t xml:space="preserve"> </w:t>
            </w:r>
            <w:r w:rsidR="002B1F2C" w:rsidRPr="002B1F2C">
              <w:rPr>
                <w:rFonts w:eastAsiaTheme="majorEastAsia"/>
              </w:rPr>
              <w:t>40103888857,</w:t>
            </w:r>
          </w:p>
          <w:p w14:paraId="2F3E4FB6" w14:textId="521C53B5" w:rsidR="003E0288" w:rsidRDefault="003E0288">
            <w:pPr>
              <w:spacing w:before="60" w:after="60"/>
              <w:contextualSpacing/>
              <w:rPr>
                <w:rFonts w:eastAsiaTheme="majorEastAsia"/>
              </w:rPr>
            </w:pPr>
            <w:r>
              <w:rPr>
                <w:rFonts w:eastAsiaTheme="majorEastAsia"/>
              </w:rPr>
              <w:t>LZRA komercdarbības licence Nr.</w:t>
            </w:r>
            <w:r w:rsidR="00C513E3">
              <w:rPr>
                <w:rFonts w:eastAsiaTheme="majorEastAsia"/>
              </w:rPr>
              <w:t xml:space="preserve"> 176</w:t>
            </w:r>
          </w:p>
          <w:p w14:paraId="7B329CF4" w14:textId="2E1FC096" w:rsidR="00F2553F" w:rsidRPr="00B615E1" w:rsidRDefault="00F2553F">
            <w:pPr>
              <w:spacing w:before="60" w:after="60"/>
              <w:contextualSpacing/>
              <w:rPr>
                <w:rFonts w:eastAsiaTheme="majorEastAsia"/>
                <w:vertAlign w:val="subscript"/>
              </w:rPr>
            </w:pPr>
            <w:r>
              <w:rPr>
                <w:rFonts w:eastAsiaTheme="majorEastAsia"/>
              </w:rPr>
              <w:t xml:space="preserve">Atbildīgā zvērinātā revidente Gunta </w:t>
            </w:r>
            <w:r w:rsidR="00B615E1">
              <w:rPr>
                <w:rFonts w:eastAsiaTheme="majorEastAsia"/>
              </w:rPr>
              <w:t>Darkevica</w:t>
            </w:r>
          </w:p>
          <w:p w14:paraId="3F31FAAC" w14:textId="37F0FB17" w:rsidR="00DF3D2D" w:rsidRPr="67EF65B1" w:rsidRDefault="003E0288">
            <w:pPr>
              <w:spacing w:before="60" w:after="60"/>
              <w:contextualSpacing/>
              <w:rPr>
                <w:rFonts w:eastAsiaTheme="majorEastAsia"/>
              </w:rPr>
            </w:pPr>
            <w:r>
              <w:rPr>
                <w:rFonts w:eastAsiaTheme="majorEastAsia"/>
              </w:rPr>
              <w:t>Sertifikāts Nr.</w:t>
            </w:r>
            <w:r w:rsidR="00822C29">
              <w:rPr>
                <w:rFonts w:eastAsiaTheme="majorEastAsia"/>
              </w:rPr>
              <w:t xml:space="preserve"> </w:t>
            </w:r>
            <w:r w:rsidR="00017DEF">
              <w:rPr>
                <w:rFonts w:eastAsiaTheme="majorEastAsia"/>
              </w:rPr>
              <w:t>165</w:t>
            </w:r>
          </w:p>
        </w:tc>
      </w:tr>
    </w:tbl>
    <w:p w14:paraId="55894B67" w14:textId="77777777" w:rsidR="00645FC1" w:rsidRPr="00645FC1" w:rsidRDefault="00645FC1" w:rsidP="00645FC1"/>
    <w:p w14:paraId="2DC73020" w14:textId="77777777" w:rsidR="00813B76" w:rsidRDefault="00813B76" w:rsidP="00813B76"/>
    <w:p w14:paraId="387FC963" w14:textId="77777777" w:rsidR="00645FC1" w:rsidRDefault="00645FC1" w:rsidP="00813B76">
      <w:pPr>
        <w:sectPr w:rsidR="00645FC1" w:rsidSect="00ED407B">
          <w:headerReference w:type="default" r:id="rId7"/>
          <w:footerReference w:type="default" r:id="rId8"/>
          <w:headerReference w:type="first" r:id="rId9"/>
          <w:footerReference w:type="first" r:id="rId10"/>
          <w:pgSz w:w="12240" w:h="15840"/>
          <w:pgMar w:top="1134" w:right="1325" w:bottom="1134" w:left="1701" w:header="720" w:footer="720" w:gutter="0"/>
          <w:cols w:space="720"/>
          <w:titlePg/>
          <w:docGrid w:linePitch="360"/>
        </w:sectPr>
      </w:pPr>
    </w:p>
    <w:p w14:paraId="3C44251E" w14:textId="77777777" w:rsidR="00813B76" w:rsidRPr="00215E35" w:rsidRDefault="00813B76" w:rsidP="00461CB9">
      <w:pPr>
        <w:pStyle w:val="Virsraksts2"/>
        <w:numPr>
          <w:ilvl w:val="1"/>
          <w:numId w:val="1"/>
        </w:numPr>
        <w:rPr>
          <w:rFonts w:ascii="Times New Roman" w:hAnsi="Times New Roman" w:cs="Times New Roman"/>
          <w:sz w:val="24"/>
          <w:szCs w:val="24"/>
        </w:rPr>
      </w:pPr>
      <w:bookmarkStart w:id="8" w:name="_Toc228443072"/>
      <w:r w:rsidRPr="00215E35">
        <w:rPr>
          <w:rFonts w:ascii="Times New Roman" w:hAnsi="Times New Roman" w:cs="Times New Roman"/>
          <w:sz w:val="24"/>
          <w:szCs w:val="24"/>
        </w:rPr>
        <w:lastRenderedPageBreak/>
        <w:t>Sabiedrības pārskata gada darbības veids un raksturojums</w:t>
      </w:r>
      <w:bookmarkEnd w:id="8"/>
    </w:p>
    <w:p w14:paraId="1D50D19B" w14:textId="77777777" w:rsidR="00813B76" w:rsidRPr="00742E9A" w:rsidRDefault="00813B76" w:rsidP="00813B76">
      <w:pPr>
        <w:spacing w:before="120" w:after="120"/>
        <w:jc w:val="both"/>
        <w:rPr>
          <w:rFonts w:ascii="Segoe UI" w:eastAsia="Times New Roman" w:hAnsi="Segoe UI" w:cs="Segoe UI"/>
          <w:color w:val="auto"/>
          <w:lang w:eastAsia="lv-LV"/>
        </w:rPr>
      </w:pPr>
      <w:r>
        <w:rPr>
          <w:rFonts w:eastAsia="Times New Roman"/>
          <w:color w:val="auto"/>
          <w:lang w:eastAsia="lv-LV"/>
        </w:rPr>
        <w:t>NPVC</w:t>
      </w:r>
      <w:r w:rsidRPr="00742E9A">
        <w:rPr>
          <w:rFonts w:eastAsia="Times New Roman"/>
          <w:color w:val="auto"/>
          <w:lang w:eastAsia="lv-LV"/>
        </w:rPr>
        <w:t>, kā lielākās psihiatriskās un narkoloģiskās ārstniecības iestādes Latvijā darbība noritēja atbilstoši “Valsts sabiedrība ar ierobežotu atbildību “Rīgas psihiatrijas un narkoloģijas centrs” Vidēja termiņa darbības stratēģija 2023.–2026. gadam” aprakstītajam stratēģiskajam mērķim</w:t>
      </w:r>
      <w:r w:rsidRPr="00742E9A">
        <w:rPr>
          <w:rFonts w:eastAsia="Times New Roman"/>
          <w:color w:val="auto"/>
          <w:vertAlign w:val="superscript"/>
          <w:lang w:eastAsia="lv-LV"/>
        </w:rPr>
        <w:t>1</w:t>
      </w:r>
      <w:r w:rsidRPr="00742E9A">
        <w:rPr>
          <w:rFonts w:eastAsia="Times New Roman"/>
          <w:color w:val="auto"/>
          <w:lang w:eastAsia="lv-LV"/>
        </w:rPr>
        <w:t xml:space="preserve"> – </w:t>
      </w:r>
      <w:r w:rsidRPr="00742E9A">
        <w:rPr>
          <w:rFonts w:eastAsia="Times New Roman"/>
          <w:color w:val="auto"/>
          <w:shd w:val="clear" w:color="auto" w:fill="FFFFFF"/>
          <w:lang w:eastAsia="lv-LV"/>
        </w:rPr>
        <w:t>saglabāt, uzlabot un atjaunot iedzīvotāju psihisko veselību, nodrošinot kvalitatīvu, efektīvu, uz pacientu vērstu neatliekamās un plānveida psihiatrijas un narkoloģijas pakalpojumu sniegšanu Latvijas iedzīvotājiem, kā arī nodrošināt tiesu ekspertīzes psihiatrijas, psiholoģijas un narkoloģijas jomā un visu veidu medicīniska rakstura piespiedu līdzekļu piemērošanu, vienlaikus uzturot klīnisko bāzi ārstniecības personu izglītībai un veicinot zinātnes un pētniecības attīstību.</w:t>
      </w:r>
      <w:r w:rsidRPr="00742E9A">
        <w:rPr>
          <w:rFonts w:eastAsia="Times New Roman"/>
          <w:color w:val="auto"/>
          <w:lang w:eastAsia="lv-LV"/>
        </w:rPr>
        <w:t> </w:t>
      </w:r>
    </w:p>
    <w:p w14:paraId="1ADE5C3E" w14:textId="77777777" w:rsidR="00416FCA" w:rsidRDefault="00813B76" w:rsidP="00416FCA">
      <w:pPr>
        <w:spacing w:before="120" w:after="120"/>
        <w:jc w:val="both"/>
        <w:rPr>
          <w:rFonts w:eastAsia="Times New Roman"/>
          <w:color w:val="auto"/>
          <w:lang w:eastAsia="lv-LV"/>
        </w:rPr>
      </w:pPr>
      <w:r w:rsidRPr="00742E9A">
        <w:rPr>
          <w:rFonts w:eastAsia="Times New Roman"/>
          <w:color w:val="auto"/>
          <w:lang w:eastAsia="lv-LV"/>
        </w:rPr>
        <w:t>Ar Sabiedrības kapitāldaļu turētāja</w:t>
      </w:r>
      <w:r>
        <w:rPr>
          <w:rFonts w:eastAsia="Times New Roman"/>
          <w:color w:val="auto"/>
          <w:lang w:eastAsia="lv-LV"/>
        </w:rPr>
        <w:t xml:space="preserve"> - VM</w:t>
      </w:r>
      <w:r w:rsidRPr="00742E9A">
        <w:rPr>
          <w:rFonts w:eastAsia="Times New Roman"/>
          <w:color w:val="auto"/>
          <w:lang w:eastAsia="lv-LV"/>
        </w:rPr>
        <w:t xml:space="preserve">, dalībnieku sapulces lēmumu veiktas izmaiņas </w:t>
      </w:r>
      <w:r>
        <w:rPr>
          <w:rFonts w:eastAsia="Times New Roman"/>
          <w:color w:val="auto"/>
          <w:lang w:eastAsia="lv-LV"/>
        </w:rPr>
        <w:t>NPVC</w:t>
      </w:r>
      <w:r w:rsidRPr="00742E9A">
        <w:rPr>
          <w:rFonts w:eastAsia="Times New Roman"/>
          <w:color w:val="auto"/>
          <w:lang w:eastAsia="lv-LV"/>
        </w:rPr>
        <w:t xml:space="preserve"> valdes sastāvā: ar </w:t>
      </w:r>
      <w:r w:rsidR="005C53F7">
        <w:rPr>
          <w:rFonts w:eastAsia="Times New Roman"/>
          <w:color w:val="auto"/>
          <w:lang w:eastAsia="lv-LV"/>
        </w:rPr>
        <w:t>16</w:t>
      </w:r>
      <w:r w:rsidRPr="00742E9A">
        <w:rPr>
          <w:rFonts w:eastAsia="Times New Roman"/>
          <w:color w:val="auto"/>
          <w:lang w:eastAsia="lv-LV"/>
        </w:rPr>
        <w:t>.</w:t>
      </w:r>
      <w:r w:rsidR="005C53F7">
        <w:rPr>
          <w:rFonts w:eastAsia="Times New Roman"/>
          <w:color w:val="auto"/>
          <w:lang w:eastAsia="lv-LV"/>
        </w:rPr>
        <w:t>07</w:t>
      </w:r>
      <w:r w:rsidRPr="00742E9A">
        <w:rPr>
          <w:rFonts w:eastAsia="Times New Roman"/>
          <w:color w:val="auto"/>
          <w:lang w:eastAsia="lv-LV"/>
        </w:rPr>
        <w:t>.202</w:t>
      </w:r>
      <w:r w:rsidR="005C53F7">
        <w:rPr>
          <w:rFonts w:eastAsia="Times New Roman"/>
          <w:color w:val="auto"/>
          <w:lang w:eastAsia="lv-LV"/>
        </w:rPr>
        <w:t>5</w:t>
      </w:r>
      <w:r w:rsidRPr="00742E9A">
        <w:rPr>
          <w:rFonts w:eastAsia="Times New Roman"/>
          <w:color w:val="auto"/>
          <w:lang w:eastAsia="lv-LV"/>
        </w:rPr>
        <w:t xml:space="preserve">. valdē iecelta valdes locekle </w:t>
      </w:r>
      <w:r w:rsidR="005C53F7">
        <w:rPr>
          <w:rFonts w:eastAsia="Times New Roman"/>
          <w:color w:val="auto"/>
          <w:lang w:eastAsia="lv-LV"/>
        </w:rPr>
        <w:t>Anda Krauze</w:t>
      </w:r>
      <w:r w:rsidRPr="00742E9A">
        <w:rPr>
          <w:rFonts w:eastAsia="Times New Roman"/>
          <w:color w:val="auto"/>
          <w:lang w:eastAsia="lv-LV"/>
        </w:rPr>
        <w:t>.</w:t>
      </w:r>
    </w:p>
    <w:p w14:paraId="0506C463" w14:textId="1BEC7A89" w:rsidR="00E926AA" w:rsidRPr="00E926AA" w:rsidRDefault="00416FCA" w:rsidP="00416FCA">
      <w:pPr>
        <w:spacing w:before="120" w:after="120"/>
        <w:jc w:val="both"/>
        <w:rPr>
          <w:rFonts w:eastAsia="Times New Roman"/>
          <w:color w:val="auto"/>
          <w:lang w:eastAsia="lv-LV"/>
        </w:rPr>
      </w:pPr>
      <w:r>
        <w:rPr>
          <w:rFonts w:eastAsia="Times New Roman"/>
          <w:color w:val="auto"/>
          <w:lang w:eastAsia="lv-LV"/>
        </w:rPr>
        <w:t xml:space="preserve">Pārskata periodā </w:t>
      </w:r>
      <w:r w:rsidR="00E926AA" w:rsidRPr="00E926AA">
        <w:rPr>
          <w:rFonts w:eastAsia="Times New Roman"/>
          <w:color w:val="auto"/>
          <w:lang w:eastAsia="lv-LV"/>
        </w:rPr>
        <w:t>NPVC sadarbībā ar VM ir uzsākusi darbu pie valsts psihiatrisko slimnīcu reorganizācijas</w:t>
      </w:r>
      <w:r>
        <w:rPr>
          <w:rFonts w:eastAsia="Times New Roman"/>
          <w:color w:val="auto"/>
          <w:lang w:eastAsia="lv-LV"/>
        </w:rPr>
        <w:t>. S</w:t>
      </w:r>
      <w:r w:rsidR="00E926AA" w:rsidRPr="00E926AA">
        <w:rPr>
          <w:rFonts w:eastAsia="Times New Roman"/>
          <w:color w:val="auto"/>
          <w:lang w:eastAsia="lv-LV"/>
        </w:rPr>
        <w:t xml:space="preserve">askaņā ar NPVC valdes priekšsēdētājas S. Pūces 03.01.2025. rīkojumu Nr. 01.01-01/25-2 </w:t>
      </w:r>
      <w:r w:rsidR="00E926AA" w:rsidRPr="00E926AA">
        <w:rPr>
          <w:rFonts w:eastAsia="Times New Roman"/>
          <w:i/>
          <w:iCs/>
          <w:color w:val="auto"/>
          <w:lang w:eastAsia="lv-LV"/>
        </w:rPr>
        <w:t>izveidota pārmaiņu vadības darba grupa</w:t>
      </w:r>
      <w:r w:rsidR="00E926AA" w:rsidRPr="00E926AA">
        <w:rPr>
          <w:rFonts w:eastAsia="Times New Roman"/>
          <w:color w:val="auto"/>
          <w:lang w:eastAsia="lv-LV"/>
        </w:rPr>
        <w:t>, lai nodrošinātu efektīvu plānoto Valsts sabiedrības ar ierobežotu atbildību “BĒRNU PSIHONEIROLOĢISKĀ SLIMNĪCA “AINAŽI”” un Valsts sabiedrības ar ierobežotu atbildību “Piejūras slimnīca” pievienošanu un funkciju/ procesu pārņemšanu un integrēšanu NPVC</w:t>
      </w:r>
      <w:r>
        <w:rPr>
          <w:rFonts w:eastAsia="Times New Roman"/>
          <w:color w:val="auto"/>
          <w:lang w:eastAsia="lv-LV"/>
        </w:rPr>
        <w:t>.</w:t>
      </w:r>
    </w:p>
    <w:p w14:paraId="019A85D1" w14:textId="77777777" w:rsidR="00813B76" w:rsidRPr="007237A1" w:rsidRDefault="00813B76" w:rsidP="00813B76">
      <w:pPr>
        <w:spacing w:before="120" w:after="120"/>
        <w:jc w:val="both"/>
        <w:rPr>
          <w:b/>
          <w:bCs/>
        </w:rPr>
      </w:pPr>
      <w:r w:rsidRPr="007237A1">
        <w:rPr>
          <w:b/>
          <w:bCs/>
        </w:rPr>
        <w:t>Stacionārā ārstēšana</w:t>
      </w:r>
    </w:p>
    <w:p w14:paraId="78F88999" w14:textId="77777777" w:rsidR="00B63954" w:rsidRPr="0007149E" w:rsidRDefault="00B63954" w:rsidP="00B63954">
      <w:pPr>
        <w:spacing w:before="60" w:after="60"/>
        <w:jc w:val="both"/>
        <w:rPr>
          <w:color w:val="auto"/>
        </w:rPr>
      </w:pPr>
      <w:r w:rsidRPr="0007149E">
        <w:rPr>
          <w:color w:val="auto"/>
        </w:rPr>
        <w:t>Pārskata periodā psihiatrijas stacionārā  gada griezumā nedaudz samazinājies</w:t>
      </w:r>
      <w:r>
        <w:rPr>
          <w:color w:val="auto"/>
        </w:rPr>
        <w:t xml:space="preserve"> </w:t>
      </w:r>
      <w:r w:rsidRPr="0007149E">
        <w:rPr>
          <w:color w:val="auto"/>
        </w:rPr>
        <w:t>ārstēšanās ilgums, kas skaidrojams</w:t>
      </w:r>
      <w:r>
        <w:rPr>
          <w:color w:val="auto"/>
        </w:rPr>
        <w:t xml:space="preserve"> </w:t>
      </w:r>
      <w:r w:rsidRPr="0007149E">
        <w:rPr>
          <w:color w:val="auto"/>
        </w:rPr>
        <w:t>ātrāku gultas apriti. Gada pēdējā ceturksnī pieauga</w:t>
      </w:r>
      <w:r>
        <w:rPr>
          <w:color w:val="auto"/>
        </w:rPr>
        <w:t xml:space="preserve"> s</w:t>
      </w:r>
      <w:r w:rsidRPr="0007149E">
        <w:rPr>
          <w:color w:val="auto"/>
        </w:rPr>
        <w:t>tacionēto</w:t>
      </w:r>
      <w:r>
        <w:rPr>
          <w:color w:val="auto"/>
        </w:rPr>
        <w:t xml:space="preserve"> </w:t>
      </w:r>
      <w:r w:rsidRPr="0007149E">
        <w:rPr>
          <w:color w:val="auto"/>
        </w:rPr>
        <w:t>pacientu skaits, īpaši to, kuri tikuši pārvesti no klīniskajām universitātes slimnīcām, kā arī reģionālajām somatiskajām slimnīcām ar smagām somatiskām saslimšanām, nereti sociālām problēmām, kas tiek pārliktas uz psihiatrisko stacionāru. Iztrūkstot pietiekošam sociālajam atbalstam pacienta dzīvesvietā, tā realizāciju spiesta veikt veselības aprūpes iestāde. Saglabājas liels pacientu skaits (68), kuriem tiesa noteikusi MRPL - ārstēšanu vispārēja tipa psihiatriskajā slimnīcā. Būtiski ir samazinājies stacionārā ārstēto nepilngadīgo pacientu skaits, jo viņu ārstēšanu pārņēmusi BKUS. NPVC šobrīd jau strādā 3 psihiatriskie dienas stacionāri, kuri pārņem slimības paasinājumā esošos ambulatoros pacientus, novēršot viņu nokļūšanu stacionārā. Saistībā ar Ārstniecības likuma 68.</w:t>
      </w:r>
      <w:r>
        <w:t> </w:t>
      </w:r>
      <w:r w:rsidRPr="0007149E">
        <w:rPr>
          <w:color w:val="auto"/>
        </w:rPr>
        <w:t>pantu (psihiatriskās palīdzības sniegšana pret pacienta gribu) ir samazinājies tiesas sēžu skaits (53 tiesas, 2024.</w:t>
      </w:r>
      <w:r>
        <w:rPr>
          <w:color w:val="auto"/>
        </w:rPr>
        <w:t> </w:t>
      </w:r>
      <w:r w:rsidRPr="0007149E">
        <w:rPr>
          <w:color w:val="auto"/>
        </w:rPr>
        <w:t>gadā -70 tiesas), kas skaidrojams ar veiksmīgu pacientu</w:t>
      </w:r>
      <w:r>
        <w:rPr>
          <w:color w:val="auto"/>
        </w:rPr>
        <w:t xml:space="preserve"> </w:t>
      </w:r>
      <w:r w:rsidRPr="0007149E">
        <w:rPr>
          <w:color w:val="auto"/>
        </w:rPr>
        <w:t>psihoedukāciju</w:t>
      </w:r>
      <w:r>
        <w:rPr>
          <w:color w:val="auto"/>
        </w:rPr>
        <w:t xml:space="preserve"> </w:t>
      </w:r>
      <w:r w:rsidRPr="0007149E">
        <w:rPr>
          <w:color w:val="auto"/>
        </w:rPr>
        <w:t>un intensīvu ārstu konsiliju darbu. </w:t>
      </w:r>
    </w:p>
    <w:p w14:paraId="71C3A166" w14:textId="77777777" w:rsidR="00B63954" w:rsidRPr="0007149E" w:rsidRDefault="00B63954" w:rsidP="00B63954">
      <w:pPr>
        <w:spacing w:before="60" w:after="60"/>
        <w:jc w:val="both"/>
        <w:rPr>
          <w:color w:val="auto"/>
        </w:rPr>
      </w:pPr>
      <w:r w:rsidRPr="0007149E">
        <w:rPr>
          <w:color w:val="auto"/>
        </w:rPr>
        <w:t xml:space="preserve">Sākot no </w:t>
      </w:r>
      <w:r>
        <w:rPr>
          <w:color w:val="auto"/>
        </w:rPr>
        <w:t>01.01.2025.</w:t>
      </w:r>
      <w:r w:rsidRPr="0007149E">
        <w:rPr>
          <w:color w:val="auto"/>
        </w:rPr>
        <w:t xml:space="preserve"> ārstējoties gan ambulatori, gan stacionārā arī narkoloģiskajiem pacientiem vairs nav jāmaksā</w:t>
      </w:r>
      <w:r>
        <w:rPr>
          <w:color w:val="auto"/>
        </w:rPr>
        <w:t xml:space="preserve"> </w:t>
      </w:r>
      <w:r w:rsidRPr="0007149E">
        <w:rPr>
          <w:color w:val="auto"/>
        </w:rPr>
        <w:t>pacienta līdzmaksājums, kas uzlabos ārstēšanās pieejamību un pacienta motivāciju iesaistīties ārstniecībā. Ļoti svarīgi būtu apmaksāt Motivācijas programmu narkoloģiskiem pacientiem stacionārā  pēc detoksikācijas kursa pabeigšanas, lai sagatavotu tālākam ārstēšanas procesam. Narkoloģijā svarīgi ir nodrošināt pēctecīgu ārstēšanu, lai nepalielinātos atkārtoti stacionēto pacientu skaits, kā arī samazinātu noslodzi cita profila stacionāros, ārstējot ar atkarību izraisošo vielu lietošanu saistītām saslimšanām un traumatismu.  </w:t>
      </w:r>
    </w:p>
    <w:p w14:paraId="7913B8C4" w14:textId="77777777" w:rsidR="00B63954" w:rsidRDefault="00B63954" w:rsidP="00B63954">
      <w:pPr>
        <w:spacing w:before="60" w:after="60"/>
        <w:jc w:val="both"/>
        <w:rPr>
          <w:b/>
          <w:bCs/>
          <w:color w:val="auto"/>
        </w:rPr>
      </w:pPr>
      <w:r w:rsidRPr="0007149E">
        <w:rPr>
          <w:b/>
          <w:bCs/>
          <w:color w:val="auto"/>
        </w:rPr>
        <w:t>Ambulatorā ārstēšana </w:t>
      </w:r>
    </w:p>
    <w:p w14:paraId="1DE10288" w14:textId="77777777" w:rsidR="00E91355" w:rsidRDefault="00E91355" w:rsidP="00E91355">
      <w:pPr>
        <w:spacing w:before="60" w:after="60"/>
        <w:jc w:val="both"/>
        <w:rPr>
          <w:color w:val="auto"/>
        </w:rPr>
      </w:pPr>
      <w:r w:rsidRPr="0007149E">
        <w:rPr>
          <w:color w:val="auto"/>
        </w:rPr>
        <w:t>Ambulatori pieaug  gaidīšanas laiks pirmreizējam pacientam konsultācijai uz valsts apmaksāto psihiatra konsultāciju, vidēji tas sasniedz</w:t>
      </w:r>
      <w:r>
        <w:rPr>
          <w:color w:val="auto"/>
        </w:rPr>
        <w:t xml:space="preserve"> </w:t>
      </w:r>
      <w:r w:rsidRPr="0007149E">
        <w:rPr>
          <w:color w:val="auto"/>
        </w:rPr>
        <w:t xml:space="preserve">ap 80 dienām. Galvenais iemesls ir nepietiekošais ārstu skaits, ko veicina pārslodze un nekonkurētspējīgais atalgojums. Speciālistu skaits samazinās, pārejot tiem uz privātajām struktūrām. Lai risinātu pieejamības problēmu, šobrīd darbu NPVC ambulatori uzsākuši 2 ārstu palīgi, kuri psihiatru uzraudzībā pārņem  ārstēšanu un uzraudzību  pacientiem ar stabilizētu psihisko stāvokli un  noregulētu terapiju, kā arī darbu uzsākuši 3 ārsti stažieri - psihiatrijas specialitātes rezidenti. Medikamentu izrakstīšanā šiem </w:t>
      </w:r>
      <w:r w:rsidRPr="0007149E">
        <w:rPr>
          <w:color w:val="auto"/>
        </w:rPr>
        <w:lastRenderedPageBreak/>
        <w:t>pacientiem šogad uzsākts piesaistīt arī medicīnas māsas.  Pacientus periodiskai uzraudzībai pie psihiatra, bet turpmākai ārstēšanai mēģina pārvirzīt ģimenes ārstiem, taču atsaucība no ģimenes ārstu puses nav pietiekoša. Samazinās attālināto konsultāciju skaits, jo pacienti izvēlas klātienes vizītes. Esam pārņēmuši pacientus, kuriem noteikts MRPL - ārstēšana pie psihiatra ambulatori, no citiem reģioniem, kā viens no iemesliem minēts valsts apmaksāto psihiatra konsultāciju kvotu trūkums citos reģionos. Pieprasīts pakalpojums ir dienas stacionārs, kas darbojas 3 vietās Rīgas pilsētā, taču arī tur veidojas rindas speciālistu trūkuma dēļ. </w:t>
      </w:r>
    </w:p>
    <w:p w14:paraId="5C2AEF2D" w14:textId="77777777" w:rsidR="00E91355" w:rsidRPr="0007149E" w:rsidRDefault="00E91355" w:rsidP="00E91355">
      <w:pPr>
        <w:spacing w:before="60" w:after="60"/>
        <w:jc w:val="both"/>
        <w:rPr>
          <w:color w:val="auto"/>
        </w:rPr>
      </w:pPr>
      <w:r w:rsidRPr="0007149E">
        <w:rPr>
          <w:color w:val="auto"/>
        </w:rPr>
        <w:t>Narkoloģiskās palīdzības dienesta ambulatorā palīdzība tiek nodrošināta, gan sniedzot konsultācijas,</w:t>
      </w:r>
      <w:r>
        <w:rPr>
          <w:color w:val="auto"/>
        </w:rPr>
        <w:t xml:space="preserve"> </w:t>
      </w:r>
      <w:r w:rsidRPr="0007149E">
        <w:rPr>
          <w:color w:val="auto"/>
        </w:rPr>
        <w:t>gan nodrošinot ambulatoru ārstēšanu, tai skaitā ilgtermiņa farmakoterapijas programmas. Ārstēšana tiek nodrošināta esošā medicīnas personāla kapacitātes robežās. </w:t>
      </w:r>
    </w:p>
    <w:p w14:paraId="76266E08" w14:textId="77777777" w:rsidR="00E91355" w:rsidRPr="0007149E" w:rsidRDefault="00E91355" w:rsidP="00E91355">
      <w:pPr>
        <w:spacing w:before="60" w:after="60"/>
        <w:jc w:val="both"/>
        <w:rPr>
          <w:color w:val="auto"/>
        </w:rPr>
      </w:pPr>
      <w:r w:rsidRPr="0007149E">
        <w:rPr>
          <w:color w:val="auto"/>
        </w:rPr>
        <w:t>Ambulatori pieaug  gaidīšanas laiks pirmreizējam pacientam konsultācijai pie narkologa, vidēji tas sasniedz jau 42 dienas Tvaika ielā 2, Rīgā. Uz MIFTP rindu nav, līdz ar to pacienti, kuri ir sagatavošanās procesā, lai uzsāktu MIFTP: 1-2 pacienti. Klīnikā “Pārdaugava” pierakstam pie narkologa 7-14 dienas, bet Klīnikā “Veldre” – narkologa konsultācijas nav pieejamas. </w:t>
      </w:r>
    </w:p>
    <w:p w14:paraId="4C778FBB" w14:textId="77777777" w:rsidR="00813B76" w:rsidRPr="009849D6" w:rsidRDefault="00813B76" w:rsidP="00813B76">
      <w:pPr>
        <w:spacing w:before="120" w:after="120"/>
        <w:jc w:val="both"/>
        <w:rPr>
          <w:rStyle w:val="markedcontent"/>
          <w:b/>
          <w:bCs/>
        </w:rPr>
      </w:pPr>
      <w:r w:rsidRPr="009849D6">
        <w:rPr>
          <w:rStyle w:val="markedcontent"/>
          <w:b/>
          <w:bCs/>
        </w:rPr>
        <w:t>Rehabilitācija</w:t>
      </w:r>
    </w:p>
    <w:p w14:paraId="12609A50" w14:textId="77777777" w:rsidR="00351FF5" w:rsidRPr="00A0327A" w:rsidRDefault="00351FF5" w:rsidP="00351FF5">
      <w:pPr>
        <w:spacing w:before="60" w:after="60"/>
        <w:jc w:val="both"/>
        <w:rPr>
          <w:color w:val="auto"/>
        </w:rPr>
      </w:pPr>
      <w:r w:rsidRPr="00A0327A">
        <w:rPr>
          <w:color w:val="auto"/>
        </w:rPr>
        <w:t>NPVC nodrošina multiprofesionālo pieeju medicīniskās un sociālās rehabilitācijas jomā stacionāra, ambulatoro nodaļu un dienas stacionāru pacientiem Klīnikā „Veldre”, Klīnikā “Pārdaugava</w:t>
      </w:r>
      <w:r>
        <w:rPr>
          <w:color w:val="auto"/>
        </w:rPr>
        <w:t>”</w:t>
      </w:r>
      <w:r w:rsidRPr="00A0327A">
        <w:rPr>
          <w:color w:val="auto"/>
        </w:rPr>
        <w:t xml:space="preserve">, Ambulatorā centrā Rīgā, Tvaika ielā, kā arī TPEPĀC piespiedu ārstēšanas blokā. Rehabilitācijas multiprofesionālo komandu vada pacienta ārstējošais ārsts, nosakot pacientam visatbilstošāko un piemērotāko rehabilitācijas veidu. NPVC rehabilitācijas pakalpojumus sniedz ergoterapeiti, fizioterapeiti, vizuāli plastiskās mākslas terapeiti, mūzikas terapeiti, deju un kustību terapeiti, drāmas terapeiti, klīniskie psihologi, uztura speciālists.   </w:t>
      </w:r>
    </w:p>
    <w:p w14:paraId="1F0CABAF" w14:textId="77777777" w:rsidR="00351FF5" w:rsidRPr="00A0327A" w:rsidRDefault="00351FF5" w:rsidP="00351FF5">
      <w:pPr>
        <w:spacing w:before="60" w:after="60"/>
        <w:jc w:val="both"/>
        <w:rPr>
          <w:color w:val="auto"/>
        </w:rPr>
      </w:pPr>
      <w:r w:rsidRPr="00A0327A">
        <w:rPr>
          <w:color w:val="auto"/>
        </w:rPr>
        <w:t>Izrakstoties no stacionāra, pacienti ir motivētāki turpināt rehabilitāciju ambulatori pēc iespējas ātrāk. Lai nodrošinātu pieaugošo pieprasījumu pēc rehabilitācijas pakalpojuma ambulatori un mazinātu neatteikto vizīšu ietekmi uz funkcionālo speciālistu un psihologu darbu, ir uzlabota pacientu apmeklējumu pieteikšanās kārtība, izveidota gaidīšanas rinda, veikta speciālistu darba optimizācija.</w:t>
      </w:r>
      <w:r>
        <w:rPr>
          <w:color w:val="auto"/>
        </w:rPr>
        <w:t xml:space="preserve"> </w:t>
      </w:r>
    </w:p>
    <w:p w14:paraId="01B85B42" w14:textId="5D6D6C94" w:rsidR="00813B76" w:rsidRPr="00480655" w:rsidRDefault="00813B76" w:rsidP="00813B76">
      <w:pPr>
        <w:spacing w:before="120" w:after="120"/>
        <w:jc w:val="both"/>
        <w:rPr>
          <w:b/>
          <w:bCs/>
          <w:color w:val="071320" w:themeColor="text2" w:themeShade="80"/>
        </w:rPr>
      </w:pPr>
      <w:r w:rsidRPr="00480655">
        <w:rPr>
          <w:b/>
          <w:bCs/>
        </w:rPr>
        <w:t>Alkohola, narkotisko un psihotropo vielu reibuma ekspertīzes</w:t>
      </w:r>
    </w:p>
    <w:p w14:paraId="1891B25E" w14:textId="77777777" w:rsidR="00813B76" w:rsidRPr="00317B32" w:rsidRDefault="00813B76" w:rsidP="00813B76">
      <w:pPr>
        <w:spacing w:before="120" w:after="120"/>
        <w:jc w:val="both"/>
        <w:rPr>
          <w:color w:val="071320" w:themeColor="text2" w:themeShade="80"/>
        </w:rPr>
      </w:pPr>
      <w:r w:rsidRPr="00317B32">
        <w:rPr>
          <w:color w:val="071320" w:themeColor="text2" w:themeShade="80"/>
        </w:rPr>
        <w:t xml:space="preserve">Medicīniskās pārbaudes NPVC tiek veiktas ANPREN, personu bioloģiskās vides materiāla paraugu izmeklējumi – ANPREN struktūrvienībā – Ķīmiski toksikoloģiskajā laboratorijā, kas ir akreditēta atbilstoši  LSV EN ISO 15189:2013 „Medicīnas laboratorijas. Kvalitātes un kompetences prasības” standarta prasībām.  </w:t>
      </w:r>
    </w:p>
    <w:p w14:paraId="28748D41" w14:textId="77777777" w:rsidR="00813B76" w:rsidRPr="00BE0B32" w:rsidRDefault="00813B76" w:rsidP="00813B76">
      <w:pPr>
        <w:spacing w:before="120" w:after="120"/>
        <w:jc w:val="both"/>
        <w:rPr>
          <w:color w:val="071320" w:themeColor="text2" w:themeShade="80"/>
        </w:rPr>
      </w:pPr>
      <w:r w:rsidRPr="00317B32">
        <w:rPr>
          <w:color w:val="071320" w:themeColor="text2" w:themeShade="80"/>
        </w:rPr>
        <w:t>ANPREN Ķīmiski toksikoloģiskā laboratorija veic laboratoriskos izmeklējumus analīzēm, kas tiek saņemtas no citām ārstniecības iestādēm Latvijā.</w:t>
      </w:r>
    </w:p>
    <w:p w14:paraId="1A5BBD93" w14:textId="77777777" w:rsidR="00813B76" w:rsidRPr="00317B32" w:rsidRDefault="00813B76" w:rsidP="00813B76">
      <w:pPr>
        <w:spacing w:before="120" w:after="120" w:line="260" w:lineRule="atLeast"/>
        <w:contextualSpacing/>
        <w:jc w:val="right"/>
        <w:rPr>
          <w:color w:val="071320" w:themeColor="text2" w:themeShade="80"/>
        </w:rPr>
      </w:pPr>
      <w:r w:rsidRPr="00317B32">
        <w:rPr>
          <w:color w:val="071320" w:themeColor="text2" w:themeShade="80"/>
        </w:rPr>
        <w:t xml:space="preserve">Tabula Nr. </w:t>
      </w:r>
      <w:r>
        <w:rPr>
          <w:color w:val="071320" w:themeColor="text2" w:themeShade="80"/>
        </w:rPr>
        <w:t>1.1.</w:t>
      </w:r>
    </w:p>
    <w:p w14:paraId="4C846467" w14:textId="77777777" w:rsidR="00813B76" w:rsidRPr="00317B32" w:rsidRDefault="00813B76" w:rsidP="00813B76">
      <w:pPr>
        <w:spacing w:before="120" w:after="120" w:line="260" w:lineRule="atLeast"/>
        <w:contextualSpacing/>
        <w:jc w:val="right"/>
        <w:rPr>
          <w:color w:val="071320" w:themeColor="text2" w:themeShade="80"/>
        </w:rPr>
      </w:pPr>
      <w:r w:rsidRPr="00317B32">
        <w:rPr>
          <w:color w:val="071320" w:themeColor="text2" w:themeShade="80"/>
        </w:rPr>
        <w:t xml:space="preserve">ANPREN statistikas rādītāji </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1006"/>
        <w:gridCol w:w="851"/>
        <w:gridCol w:w="829"/>
        <w:gridCol w:w="936"/>
      </w:tblGrid>
      <w:tr w:rsidR="006E4EA6" w:rsidRPr="00B9582F" w14:paraId="0B9CD416" w14:textId="77777777" w:rsidTr="00874963">
        <w:trPr>
          <w:trHeight w:val="300"/>
          <w:jc w:val="center"/>
        </w:trPr>
        <w:tc>
          <w:tcPr>
            <w:tcW w:w="4681" w:type="dxa"/>
            <w:shd w:val="clear" w:color="auto" w:fill="F9FBEB"/>
            <w:vAlign w:val="center"/>
          </w:tcPr>
          <w:p w14:paraId="005B36AE" w14:textId="77777777" w:rsidR="006E4EA6" w:rsidRPr="00B9582F" w:rsidRDefault="006E4EA6">
            <w:pPr>
              <w:jc w:val="center"/>
              <w:rPr>
                <w:b/>
                <w:bCs/>
                <w:sz w:val="20"/>
                <w:szCs w:val="20"/>
              </w:rPr>
            </w:pPr>
            <w:r w:rsidRPr="00B9582F">
              <w:rPr>
                <w:b/>
                <w:bCs/>
                <w:sz w:val="20"/>
                <w:szCs w:val="20"/>
              </w:rPr>
              <w:t>Pakalpojuma veids</w:t>
            </w:r>
          </w:p>
        </w:tc>
        <w:tc>
          <w:tcPr>
            <w:tcW w:w="1006" w:type="dxa"/>
            <w:shd w:val="clear" w:color="auto" w:fill="F9FBEB"/>
            <w:vAlign w:val="center"/>
          </w:tcPr>
          <w:p w14:paraId="464D5913" w14:textId="77777777" w:rsidR="006E4EA6" w:rsidRPr="00B9582F" w:rsidRDefault="006E4EA6">
            <w:pPr>
              <w:jc w:val="center"/>
              <w:rPr>
                <w:b/>
                <w:bCs/>
                <w:sz w:val="20"/>
                <w:szCs w:val="20"/>
              </w:rPr>
            </w:pPr>
            <w:r w:rsidRPr="00B9582F">
              <w:rPr>
                <w:b/>
                <w:bCs/>
                <w:sz w:val="20"/>
                <w:szCs w:val="20"/>
              </w:rPr>
              <w:t>2022.</w:t>
            </w:r>
          </w:p>
          <w:p w14:paraId="205EF9A9" w14:textId="77777777" w:rsidR="006E4EA6" w:rsidRPr="00B9582F" w:rsidRDefault="006E4EA6">
            <w:pPr>
              <w:jc w:val="center"/>
              <w:rPr>
                <w:b/>
                <w:bCs/>
                <w:sz w:val="20"/>
                <w:szCs w:val="20"/>
              </w:rPr>
            </w:pPr>
            <w:r w:rsidRPr="00B9582F">
              <w:rPr>
                <w:b/>
                <w:bCs/>
                <w:sz w:val="20"/>
                <w:szCs w:val="20"/>
              </w:rPr>
              <w:t>fakts</w:t>
            </w:r>
          </w:p>
        </w:tc>
        <w:tc>
          <w:tcPr>
            <w:tcW w:w="851" w:type="dxa"/>
            <w:shd w:val="clear" w:color="auto" w:fill="F9FBEB"/>
            <w:vAlign w:val="center"/>
          </w:tcPr>
          <w:p w14:paraId="769C7C64" w14:textId="77777777" w:rsidR="006E4EA6" w:rsidRPr="00B9582F" w:rsidRDefault="006E4EA6">
            <w:pPr>
              <w:ind w:left="-108"/>
              <w:jc w:val="center"/>
              <w:rPr>
                <w:b/>
                <w:bCs/>
                <w:sz w:val="20"/>
                <w:szCs w:val="20"/>
              </w:rPr>
            </w:pPr>
            <w:r w:rsidRPr="00B9582F">
              <w:rPr>
                <w:b/>
                <w:bCs/>
                <w:sz w:val="20"/>
                <w:szCs w:val="20"/>
              </w:rPr>
              <w:t>2023.</w:t>
            </w:r>
          </w:p>
          <w:p w14:paraId="6C5D0AC7" w14:textId="77777777" w:rsidR="006E4EA6" w:rsidRPr="00B9582F" w:rsidRDefault="006E4EA6">
            <w:pPr>
              <w:ind w:left="-108"/>
              <w:jc w:val="center"/>
              <w:rPr>
                <w:b/>
                <w:bCs/>
                <w:sz w:val="20"/>
                <w:szCs w:val="20"/>
              </w:rPr>
            </w:pPr>
            <w:r w:rsidRPr="00B9582F">
              <w:rPr>
                <w:b/>
                <w:bCs/>
                <w:sz w:val="20"/>
                <w:szCs w:val="20"/>
              </w:rPr>
              <w:t>fakts</w:t>
            </w:r>
          </w:p>
        </w:tc>
        <w:tc>
          <w:tcPr>
            <w:tcW w:w="829" w:type="dxa"/>
            <w:shd w:val="clear" w:color="auto" w:fill="F9FBEB"/>
            <w:vAlign w:val="center"/>
          </w:tcPr>
          <w:p w14:paraId="48735746" w14:textId="77777777" w:rsidR="006E4EA6" w:rsidRPr="00B9582F" w:rsidRDefault="006E4EA6">
            <w:pPr>
              <w:ind w:left="-108"/>
              <w:jc w:val="center"/>
              <w:rPr>
                <w:b/>
                <w:bCs/>
                <w:sz w:val="20"/>
                <w:szCs w:val="20"/>
              </w:rPr>
            </w:pPr>
            <w:r w:rsidRPr="00B9582F">
              <w:rPr>
                <w:b/>
                <w:bCs/>
                <w:sz w:val="20"/>
                <w:szCs w:val="20"/>
              </w:rPr>
              <w:t>2024.</w:t>
            </w:r>
          </w:p>
          <w:p w14:paraId="0BE7F053" w14:textId="77777777" w:rsidR="006E4EA6" w:rsidRPr="00B9582F" w:rsidRDefault="006E4EA6">
            <w:pPr>
              <w:ind w:left="-108"/>
              <w:jc w:val="center"/>
              <w:rPr>
                <w:b/>
                <w:bCs/>
                <w:sz w:val="20"/>
                <w:szCs w:val="20"/>
              </w:rPr>
            </w:pPr>
            <w:r w:rsidRPr="00B9582F">
              <w:rPr>
                <w:b/>
                <w:bCs/>
                <w:sz w:val="20"/>
                <w:szCs w:val="20"/>
              </w:rPr>
              <w:t>fakts</w:t>
            </w:r>
          </w:p>
        </w:tc>
        <w:tc>
          <w:tcPr>
            <w:tcW w:w="936" w:type="dxa"/>
            <w:shd w:val="clear" w:color="auto" w:fill="F9FBEB"/>
            <w:vAlign w:val="center"/>
          </w:tcPr>
          <w:p w14:paraId="77A2C810" w14:textId="77777777" w:rsidR="006E4EA6" w:rsidRPr="00B9582F" w:rsidRDefault="006E4EA6">
            <w:pPr>
              <w:jc w:val="center"/>
              <w:rPr>
                <w:b/>
                <w:bCs/>
                <w:color w:val="auto"/>
                <w:sz w:val="20"/>
                <w:szCs w:val="20"/>
              </w:rPr>
            </w:pPr>
            <w:r w:rsidRPr="00B9582F">
              <w:rPr>
                <w:b/>
                <w:bCs/>
                <w:color w:val="auto"/>
                <w:sz w:val="20"/>
                <w:szCs w:val="20"/>
              </w:rPr>
              <w:t>2025.</w:t>
            </w:r>
          </w:p>
          <w:p w14:paraId="3AE20313" w14:textId="3DFDD51C" w:rsidR="006E4EA6" w:rsidRPr="00B9582F" w:rsidRDefault="006E4EA6">
            <w:pPr>
              <w:jc w:val="center"/>
              <w:rPr>
                <w:b/>
                <w:bCs/>
                <w:color w:val="auto"/>
                <w:sz w:val="20"/>
                <w:szCs w:val="20"/>
              </w:rPr>
            </w:pPr>
            <w:r>
              <w:rPr>
                <w:b/>
                <w:bCs/>
                <w:color w:val="auto"/>
                <w:sz w:val="20"/>
                <w:szCs w:val="20"/>
              </w:rPr>
              <w:t>fakts</w:t>
            </w:r>
          </w:p>
        </w:tc>
      </w:tr>
      <w:tr w:rsidR="006E4EA6" w:rsidRPr="00B9582F" w14:paraId="0D9BE022" w14:textId="77777777" w:rsidTr="00874963">
        <w:trPr>
          <w:trHeight w:val="300"/>
          <w:jc w:val="center"/>
        </w:trPr>
        <w:tc>
          <w:tcPr>
            <w:tcW w:w="4681" w:type="dxa"/>
            <w:vAlign w:val="center"/>
          </w:tcPr>
          <w:p w14:paraId="1A80FDDA" w14:textId="77777777" w:rsidR="006E4EA6" w:rsidRPr="00B9582F" w:rsidRDefault="006E4EA6" w:rsidP="00E424E3">
            <w:pPr>
              <w:rPr>
                <w:b/>
                <w:sz w:val="20"/>
                <w:szCs w:val="20"/>
              </w:rPr>
            </w:pPr>
            <w:r w:rsidRPr="00B9582F">
              <w:rPr>
                <w:b/>
                <w:sz w:val="20"/>
                <w:szCs w:val="20"/>
              </w:rPr>
              <w:t>Medicīniskās pārbaudes</w:t>
            </w:r>
          </w:p>
        </w:tc>
        <w:tc>
          <w:tcPr>
            <w:tcW w:w="1006" w:type="dxa"/>
            <w:vAlign w:val="center"/>
          </w:tcPr>
          <w:p w14:paraId="61974DF7" w14:textId="77777777" w:rsidR="006E4EA6" w:rsidRPr="00B9582F" w:rsidRDefault="006E4EA6">
            <w:pPr>
              <w:ind w:left="-112" w:right="-105"/>
              <w:jc w:val="center"/>
              <w:rPr>
                <w:b/>
                <w:sz w:val="20"/>
                <w:szCs w:val="20"/>
              </w:rPr>
            </w:pPr>
            <w:r w:rsidRPr="00B9582F">
              <w:rPr>
                <w:b/>
                <w:sz w:val="20"/>
                <w:szCs w:val="20"/>
              </w:rPr>
              <w:t>1 833</w:t>
            </w:r>
          </w:p>
        </w:tc>
        <w:tc>
          <w:tcPr>
            <w:tcW w:w="851" w:type="dxa"/>
            <w:vAlign w:val="center"/>
          </w:tcPr>
          <w:p w14:paraId="0496D84C" w14:textId="77777777" w:rsidR="006E4EA6" w:rsidRPr="00B9582F" w:rsidRDefault="006E4EA6">
            <w:pPr>
              <w:ind w:left="-112" w:right="-105"/>
              <w:jc w:val="center"/>
              <w:rPr>
                <w:b/>
                <w:bCs/>
                <w:sz w:val="20"/>
                <w:szCs w:val="20"/>
              </w:rPr>
            </w:pPr>
            <w:r w:rsidRPr="00B9582F">
              <w:rPr>
                <w:b/>
                <w:bCs/>
                <w:sz w:val="20"/>
                <w:szCs w:val="20"/>
              </w:rPr>
              <w:t>1 964</w:t>
            </w:r>
          </w:p>
        </w:tc>
        <w:tc>
          <w:tcPr>
            <w:tcW w:w="829" w:type="dxa"/>
            <w:vAlign w:val="center"/>
          </w:tcPr>
          <w:p w14:paraId="29F48DBD" w14:textId="77777777" w:rsidR="006E4EA6" w:rsidRPr="00B9582F" w:rsidRDefault="006E4EA6">
            <w:pPr>
              <w:jc w:val="center"/>
              <w:rPr>
                <w:b/>
                <w:bCs/>
                <w:sz w:val="20"/>
                <w:szCs w:val="20"/>
              </w:rPr>
            </w:pPr>
            <w:r w:rsidRPr="00B9582F">
              <w:rPr>
                <w:b/>
                <w:bCs/>
                <w:sz w:val="20"/>
                <w:szCs w:val="20"/>
              </w:rPr>
              <w:t>1 818</w:t>
            </w:r>
          </w:p>
        </w:tc>
        <w:tc>
          <w:tcPr>
            <w:tcW w:w="936" w:type="dxa"/>
            <w:vAlign w:val="center"/>
          </w:tcPr>
          <w:p w14:paraId="4CFFD504" w14:textId="77777777" w:rsidR="006E4EA6" w:rsidRPr="00B9582F" w:rsidRDefault="006E4EA6">
            <w:pPr>
              <w:jc w:val="center"/>
              <w:rPr>
                <w:b/>
                <w:bCs/>
                <w:color w:val="000000" w:themeColor="text1"/>
                <w:sz w:val="20"/>
                <w:szCs w:val="20"/>
                <w:u w:val="single"/>
              </w:rPr>
            </w:pPr>
            <w:r w:rsidRPr="00B9582F">
              <w:rPr>
                <w:b/>
                <w:bCs/>
                <w:color w:val="000000" w:themeColor="text1"/>
                <w:sz w:val="20"/>
                <w:szCs w:val="20"/>
                <w:u w:val="single"/>
              </w:rPr>
              <w:t>1594</w:t>
            </w:r>
          </w:p>
        </w:tc>
      </w:tr>
      <w:tr w:rsidR="006E4EA6" w:rsidRPr="00B9582F" w14:paraId="047887FD" w14:textId="77777777" w:rsidTr="00874963">
        <w:trPr>
          <w:trHeight w:val="300"/>
          <w:jc w:val="center"/>
        </w:trPr>
        <w:tc>
          <w:tcPr>
            <w:tcW w:w="4681" w:type="dxa"/>
            <w:vAlign w:val="center"/>
          </w:tcPr>
          <w:p w14:paraId="2FF23E7C" w14:textId="77777777" w:rsidR="006E4EA6" w:rsidRPr="00B9582F" w:rsidRDefault="006E4EA6" w:rsidP="00E424E3">
            <w:pPr>
              <w:rPr>
                <w:b/>
                <w:sz w:val="20"/>
                <w:szCs w:val="20"/>
              </w:rPr>
            </w:pPr>
            <w:r w:rsidRPr="00B9582F">
              <w:rPr>
                <w:b/>
                <w:sz w:val="20"/>
                <w:szCs w:val="20"/>
              </w:rPr>
              <w:t>Pārbaudīto personu skaits laboratorijā</w:t>
            </w:r>
          </w:p>
        </w:tc>
        <w:tc>
          <w:tcPr>
            <w:tcW w:w="1006" w:type="dxa"/>
            <w:vAlign w:val="center"/>
          </w:tcPr>
          <w:p w14:paraId="7B53F57B" w14:textId="77777777" w:rsidR="006E4EA6" w:rsidRPr="00B9582F" w:rsidRDefault="006E4EA6">
            <w:pPr>
              <w:ind w:left="-112" w:right="-105"/>
              <w:jc w:val="center"/>
              <w:rPr>
                <w:sz w:val="20"/>
                <w:szCs w:val="20"/>
              </w:rPr>
            </w:pPr>
            <w:r w:rsidRPr="00B9582F">
              <w:rPr>
                <w:b/>
                <w:bCs/>
                <w:sz w:val="20"/>
                <w:szCs w:val="20"/>
              </w:rPr>
              <w:t>9 160</w:t>
            </w:r>
          </w:p>
        </w:tc>
        <w:tc>
          <w:tcPr>
            <w:tcW w:w="851" w:type="dxa"/>
            <w:vAlign w:val="center"/>
          </w:tcPr>
          <w:p w14:paraId="5EFD791A" w14:textId="77777777" w:rsidR="006E4EA6" w:rsidRPr="00B9582F" w:rsidRDefault="006E4EA6">
            <w:pPr>
              <w:ind w:left="-112" w:right="-105"/>
              <w:jc w:val="center"/>
              <w:rPr>
                <w:b/>
                <w:bCs/>
                <w:sz w:val="20"/>
                <w:szCs w:val="20"/>
              </w:rPr>
            </w:pPr>
            <w:r w:rsidRPr="00B9582F">
              <w:rPr>
                <w:b/>
                <w:bCs/>
                <w:sz w:val="20"/>
                <w:szCs w:val="20"/>
              </w:rPr>
              <w:t>9 080</w:t>
            </w:r>
          </w:p>
        </w:tc>
        <w:tc>
          <w:tcPr>
            <w:tcW w:w="829" w:type="dxa"/>
            <w:vAlign w:val="center"/>
          </w:tcPr>
          <w:p w14:paraId="3D1BB961" w14:textId="77777777" w:rsidR="006E4EA6" w:rsidRPr="00B9582F" w:rsidRDefault="006E4EA6">
            <w:pPr>
              <w:jc w:val="center"/>
              <w:rPr>
                <w:b/>
                <w:bCs/>
                <w:sz w:val="20"/>
                <w:szCs w:val="20"/>
              </w:rPr>
            </w:pPr>
            <w:r w:rsidRPr="00B9582F">
              <w:rPr>
                <w:b/>
                <w:bCs/>
                <w:sz w:val="20"/>
                <w:szCs w:val="20"/>
              </w:rPr>
              <w:t>7 902</w:t>
            </w:r>
          </w:p>
        </w:tc>
        <w:tc>
          <w:tcPr>
            <w:tcW w:w="936" w:type="dxa"/>
            <w:vAlign w:val="center"/>
          </w:tcPr>
          <w:p w14:paraId="71D7F254" w14:textId="77777777" w:rsidR="006E4EA6" w:rsidRPr="00B9582F" w:rsidRDefault="006E4EA6">
            <w:pPr>
              <w:jc w:val="center"/>
              <w:rPr>
                <w:b/>
                <w:bCs/>
                <w:color w:val="auto"/>
                <w:sz w:val="20"/>
                <w:szCs w:val="20"/>
              </w:rPr>
            </w:pPr>
            <w:r w:rsidRPr="00B9582F">
              <w:rPr>
                <w:b/>
                <w:bCs/>
                <w:color w:val="auto"/>
                <w:sz w:val="20"/>
                <w:szCs w:val="20"/>
              </w:rPr>
              <w:t>6309</w:t>
            </w:r>
          </w:p>
        </w:tc>
      </w:tr>
      <w:tr w:rsidR="006E4EA6" w:rsidRPr="00B9582F" w14:paraId="0CDF38D7" w14:textId="77777777" w:rsidTr="00874963">
        <w:trPr>
          <w:trHeight w:val="300"/>
          <w:jc w:val="center"/>
        </w:trPr>
        <w:tc>
          <w:tcPr>
            <w:tcW w:w="4681" w:type="dxa"/>
            <w:vAlign w:val="center"/>
          </w:tcPr>
          <w:p w14:paraId="1F05B7F9" w14:textId="77777777" w:rsidR="006E4EA6" w:rsidRPr="00B9582F" w:rsidRDefault="006E4EA6" w:rsidP="00E424E3">
            <w:pPr>
              <w:rPr>
                <w:sz w:val="20"/>
                <w:szCs w:val="20"/>
              </w:rPr>
            </w:pPr>
            <w:r w:rsidRPr="00B9582F">
              <w:rPr>
                <w:sz w:val="20"/>
                <w:szCs w:val="20"/>
              </w:rPr>
              <w:t>Uz narkotiskām, psihotropām vielām, cilvēku skaits</w:t>
            </w:r>
          </w:p>
        </w:tc>
        <w:tc>
          <w:tcPr>
            <w:tcW w:w="1006" w:type="dxa"/>
            <w:vAlign w:val="center"/>
          </w:tcPr>
          <w:p w14:paraId="396F94BD" w14:textId="77777777" w:rsidR="006E4EA6" w:rsidRPr="00B9582F" w:rsidRDefault="006E4EA6">
            <w:pPr>
              <w:ind w:left="-112" w:right="-105"/>
              <w:jc w:val="center"/>
              <w:rPr>
                <w:bCs/>
                <w:sz w:val="20"/>
                <w:szCs w:val="20"/>
              </w:rPr>
            </w:pPr>
            <w:r w:rsidRPr="00B9582F">
              <w:rPr>
                <w:sz w:val="20"/>
                <w:szCs w:val="20"/>
              </w:rPr>
              <w:t>8 224</w:t>
            </w:r>
          </w:p>
        </w:tc>
        <w:tc>
          <w:tcPr>
            <w:tcW w:w="851" w:type="dxa"/>
            <w:vAlign w:val="center"/>
          </w:tcPr>
          <w:p w14:paraId="08A9E2DE" w14:textId="77777777" w:rsidR="006E4EA6" w:rsidRPr="00B9582F" w:rsidRDefault="006E4EA6">
            <w:pPr>
              <w:ind w:left="-112" w:right="-105"/>
              <w:jc w:val="center"/>
              <w:rPr>
                <w:sz w:val="20"/>
                <w:szCs w:val="20"/>
              </w:rPr>
            </w:pPr>
            <w:r w:rsidRPr="00B9582F">
              <w:rPr>
                <w:sz w:val="20"/>
                <w:szCs w:val="20"/>
              </w:rPr>
              <w:t>8 109</w:t>
            </w:r>
          </w:p>
        </w:tc>
        <w:tc>
          <w:tcPr>
            <w:tcW w:w="829" w:type="dxa"/>
            <w:vAlign w:val="center"/>
          </w:tcPr>
          <w:p w14:paraId="787107B5" w14:textId="77777777" w:rsidR="006E4EA6" w:rsidRPr="00B9582F" w:rsidRDefault="006E4EA6">
            <w:pPr>
              <w:jc w:val="center"/>
              <w:rPr>
                <w:sz w:val="20"/>
                <w:szCs w:val="20"/>
              </w:rPr>
            </w:pPr>
            <w:r w:rsidRPr="00B9582F">
              <w:rPr>
                <w:sz w:val="20"/>
                <w:szCs w:val="20"/>
              </w:rPr>
              <w:t>7 222</w:t>
            </w:r>
          </w:p>
        </w:tc>
        <w:tc>
          <w:tcPr>
            <w:tcW w:w="936" w:type="dxa"/>
            <w:vAlign w:val="center"/>
          </w:tcPr>
          <w:p w14:paraId="1BE0746D" w14:textId="77777777" w:rsidR="006E4EA6" w:rsidRPr="00B9582F" w:rsidRDefault="006E4EA6">
            <w:pPr>
              <w:jc w:val="center"/>
              <w:rPr>
                <w:color w:val="auto"/>
                <w:sz w:val="20"/>
                <w:szCs w:val="20"/>
              </w:rPr>
            </w:pPr>
            <w:r w:rsidRPr="00B9582F">
              <w:rPr>
                <w:color w:val="auto"/>
                <w:sz w:val="20"/>
                <w:szCs w:val="20"/>
              </w:rPr>
              <w:t>5836</w:t>
            </w:r>
          </w:p>
        </w:tc>
      </w:tr>
      <w:tr w:rsidR="006E4EA6" w:rsidRPr="00B9582F" w14:paraId="653C33D7" w14:textId="77777777" w:rsidTr="00874963">
        <w:trPr>
          <w:trHeight w:val="300"/>
          <w:jc w:val="center"/>
        </w:trPr>
        <w:tc>
          <w:tcPr>
            <w:tcW w:w="4681" w:type="dxa"/>
            <w:vAlign w:val="center"/>
          </w:tcPr>
          <w:p w14:paraId="6A944F45" w14:textId="77777777" w:rsidR="006E4EA6" w:rsidRPr="00B9582F" w:rsidRDefault="006E4EA6" w:rsidP="00E424E3">
            <w:pPr>
              <w:rPr>
                <w:sz w:val="20"/>
                <w:szCs w:val="20"/>
              </w:rPr>
            </w:pPr>
            <w:r w:rsidRPr="00B9582F">
              <w:rPr>
                <w:sz w:val="20"/>
                <w:szCs w:val="20"/>
              </w:rPr>
              <w:t>Uz alkohola koncentrācijas noteikšanu bioloģiskā vidē ar laboratoriskiem izmeklējumiem, cilvēku skaits</w:t>
            </w:r>
          </w:p>
        </w:tc>
        <w:tc>
          <w:tcPr>
            <w:tcW w:w="1006" w:type="dxa"/>
            <w:vAlign w:val="center"/>
          </w:tcPr>
          <w:p w14:paraId="56B1E8A0" w14:textId="77777777" w:rsidR="006E4EA6" w:rsidRPr="00B9582F" w:rsidRDefault="006E4EA6">
            <w:pPr>
              <w:ind w:left="-112" w:right="-105"/>
              <w:jc w:val="center"/>
              <w:rPr>
                <w:bCs/>
                <w:sz w:val="20"/>
                <w:szCs w:val="20"/>
              </w:rPr>
            </w:pPr>
            <w:r w:rsidRPr="00B9582F">
              <w:rPr>
                <w:bCs/>
                <w:sz w:val="20"/>
                <w:szCs w:val="20"/>
              </w:rPr>
              <w:t>488</w:t>
            </w:r>
          </w:p>
        </w:tc>
        <w:tc>
          <w:tcPr>
            <w:tcW w:w="851" w:type="dxa"/>
            <w:vAlign w:val="center"/>
          </w:tcPr>
          <w:p w14:paraId="023624CF" w14:textId="77777777" w:rsidR="006E4EA6" w:rsidRPr="00B9582F" w:rsidRDefault="006E4EA6">
            <w:pPr>
              <w:ind w:left="-109" w:right="-108"/>
              <w:jc w:val="center"/>
              <w:rPr>
                <w:bCs/>
                <w:sz w:val="20"/>
                <w:szCs w:val="20"/>
              </w:rPr>
            </w:pPr>
            <w:r w:rsidRPr="00B9582F">
              <w:rPr>
                <w:bCs/>
                <w:sz w:val="20"/>
                <w:szCs w:val="20"/>
              </w:rPr>
              <w:t>551</w:t>
            </w:r>
          </w:p>
        </w:tc>
        <w:tc>
          <w:tcPr>
            <w:tcW w:w="829" w:type="dxa"/>
            <w:vAlign w:val="center"/>
          </w:tcPr>
          <w:p w14:paraId="722ED524" w14:textId="77777777" w:rsidR="006E4EA6" w:rsidRPr="00B9582F" w:rsidRDefault="006E4EA6">
            <w:pPr>
              <w:jc w:val="center"/>
              <w:rPr>
                <w:sz w:val="20"/>
                <w:szCs w:val="20"/>
              </w:rPr>
            </w:pPr>
            <w:r w:rsidRPr="00B9582F">
              <w:rPr>
                <w:sz w:val="20"/>
                <w:szCs w:val="20"/>
              </w:rPr>
              <w:t>453</w:t>
            </w:r>
          </w:p>
        </w:tc>
        <w:tc>
          <w:tcPr>
            <w:tcW w:w="936" w:type="dxa"/>
            <w:vAlign w:val="center"/>
          </w:tcPr>
          <w:p w14:paraId="7C731010" w14:textId="77777777" w:rsidR="006E4EA6" w:rsidRPr="00B9582F" w:rsidRDefault="006E4EA6">
            <w:pPr>
              <w:jc w:val="center"/>
              <w:rPr>
                <w:color w:val="000000" w:themeColor="text1"/>
                <w:sz w:val="20"/>
                <w:szCs w:val="20"/>
              </w:rPr>
            </w:pPr>
            <w:r w:rsidRPr="00B9582F">
              <w:rPr>
                <w:color w:val="000000" w:themeColor="text1"/>
                <w:sz w:val="20"/>
                <w:szCs w:val="20"/>
              </w:rPr>
              <w:t>293</w:t>
            </w:r>
          </w:p>
        </w:tc>
      </w:tr>
      <w:tr w:rsidR="006E4EA6" w:rsidRPr="00B9582F" w14:paraId="3696B670" w14:textId="77777777" w:rsidTr="00874963">
        <w:trPr>
          <w:trHeight w:val="300"/>
          <w:jc w:val="center"/>
        </w:trPr>
        <w:tc>
          <w:tcPr>
            <w:tcW w:w="4681" w:type="dxa"/>
            <w:vAlign w:val="center"/>
          </w:tcPr>
          <w:p w14:paraId="519DAD06" w14:textId="77777777" w:rsidR="006E4EA6" w:rsidRPr="00B9582F" w:rsidRDefault="006E4EA6" w:rsidP="00E424E3">
            <w:pPr>
              <w:rPr>
                <w:sz w:val="20"/>
                <w:szCs w:val="20"/>
              </w:rPr>
            </w:pPr>
            <w:r w:rsidRPr="00B9582F">
              <w:rPr>
                <w:sz w:val="20"/>
                <w:szCs w:val="20"/>
              </w:rPr>
              <w:t>Agrīna alkoholisma diagnostika (CDT - Ogļhidrātu deficīta transferīna noteikšana), cilvēku skaits</w:t>
            </w:r>
          </w:p>
        </w:tc>
        <w:tc>
          <w:tcPr>
            <w:tcW w:w="1006" w:type="dxa"/>
            <w:vAlign w:val="center"/>
          </w:tcPr>
          <w:p w14:paraId="2903AAEE" w14:textId="77777777" w:rsidR="006E4EA6" w:rsidRPr="00B9582F" w:rsidRDefault="006E4EA6">
            <w:pPr>
              <w:ind w:left="-112" w:right="-105"/>
              <w:jc w:val="center"/>
              <w:rPr>
                <w:bCs/>
                <w:sz w:val="20"/>
                <w:szCs w:val="20"/>
              </w:rPr>
            </w:pPr>
            <w:r w:rsidRPr="00B9582F">
              <w:rPr>
                <w:bCs/>
                <w:sz w:val="20"/>
                <w:szCs w:val="20"/>
              </w:rPr>
              <w:t>448</w:t>
            </w:r>
          </w:p>
        </w:tc>
        <w:tc>
          <w:tcPr>
            <w:tcW w:w="851" w:type="dxa"/>
            <w:vAlign w:val="center"/>
          </w:tcPr>
          <w:p w14:paraId="0CC12795" w14:textId="77777777" w:rsidR="006E4EA6" w:rsidRPr="00B9582F" w:rsidRDefault="006E4EA6">
            <w:pPr>
              <w:ind w:left="-112" w:right="-105"/>
              <w:jc w:val="center"/>
              <w:rPr>
                <w:sz w:val="20"/>
                <w:szCs w:val="20"/>
              </w:rPr>
            </w:pPr>
            <w:r w:rsidRPr="00B9582F">
              <w:rPr>
                <w:sz w:val="20"/>
                <w:szCs w:val="20"/>
              </w:rPr>
              <w:t>420</w:t>
            </w:r>
          </w:p>
        </w:tc>
        <w:tc>
          <w:tcPr>
            <w:tcW w:w="829" w:type="dxa"/>
            <w:vAlign w:val="center"/>
          </w:tcPr>
          <w:p w14:paraId="69183EAA" w14:textId="77777777" w:rsidR="006E4EA6" w:rsidRPr="00B9582F" w:rsidRDefault="006E4EA6">
            <w:pPr>
              <w:jc w:val="center"/>
              <w:rPr>
                <w:sz w:val="20"/>
                <w:szCs w:val="20"/>
              </w:rPr>
            </w:pPr>
            <w:r w:rsidRPr="00B9582F">
              <w:rPr>
                <w:sz w:val="20"/>
                <w:szCs w:val="20"/>
              </w:rPr>
              <w:t>227</w:t>
            </w:r>
          </w:p>
        </w:tc>
        <w:tc>
          <w:tcPr>
            <w:tcW w:w="936" w:type="dxa"/>
            <w:vAlign w:val="center"/>
          </w:tcPr>
          <w:p w14:paraId="7D796EA5" w14:textId="77777777" w:rsidR="006E4EA6" w:rsidRPr="00B9582F" w:rsidRDefault="006E4EA6">
            <w:pPr>
              <w:jc w:val="center"/>
              <w:rPr>
                <w:sz w:val="20"/>
                <w:szCs w:val="20"/>
              </w:rPr>
            </w:pPr>
            <w:r w:rsidRPr="00B9582F">
              <w:rPr>
                <w:sz w:val="20"/>
                <w:szCs w:val="20"/>
              </w:rPr>
              <w:t>180</w:t>
            </w:r>
          </w:p>
        </w:tc>
      </w:tr>
      <w:tr w:rsidR="006E4EA6" w:rsidRPr="00B9582F" w14:paraId="71A82067" w14:textId="77777777" w:rsidTr="00874963">
        <w:trPr>
          <w:trHeight w:val="300"/>
          <w:jc w:val="center"/>
        </w:trPr>
        <w:tc>
          <w:tcPr>
            <w:tcW w:w="4681" w:type="dxa"/>
            <w:vAlign w:val="center"/>
          </w:tcPr>
          <w:p w14:paraId="4EE1C253" w14:textId="77777777" w:rsidR="006E4EA6" w:rsidRPr="00B9582F" w:rsidRDefault="006E4EA6" w:rsidP="00E424E3">
            <w:pPr>
              <w:ind w:right="-675"/>
              <w:rPr>
                <w:b/>
                <w:sz w:val="20"/>
                <w:szCs w:val="20"/>
              </w:rPr>
            </w:pPr>
            <w:r w:rsidRPr="00B9582F">
              <w:rPr>
                <w:b/>
                <w:sz w:val="20"/>
                <w:szCs w:val="20"/>
              </w:rPr>
              <w:t>Veikto analīžu skaits</w:t>
            </w:r>
          </w:p>
        </w:tc>
        <w:tc>
          <w:tcPr>
            <w:tcW w:w="1006" w:type="dxa"/>
            <w:vAlign w:val="center"/>
          </w:tcPr>
          <w:p w14:paraId="45E8C99C" w14:textId="77777777" w:rsidR="006E4EA6" w:rsidRPr="00B9582F" w:rsidRDefault="006E4EA6">
            <w:pPr>
              <w:ind w:left="-112" w:right="-105"/>
              <w:jc w:val="center"/>
              <w:rPr>
                <w:b/>
                <w:sz w:val="20"/>
                <w:szCs w:val="20"/>
              </w:rPr>
            </w:pPr>
            <w:r w:rsidRPr="00B9582F">
              <w:rPr>
                <w:b/>
                <w:sz w:val="20"/>
                <w:szCs w:val="20"/>
              </w:rPr>
              <w:t>13 286</w:t>
            </w:r>
          </w:p>
        </w:tc>
        <w:tc>
          <w:tcPr>
            <w:tcW w:w="851" w:type="dxa"/>
            <w:vAlign w:val="center"/>
          </w:tcPr>
          <w:p w14:paraId="0E8B4F40" w14:textId="77777777" w:rsidR="006E4EA6" w:rsidRPr="00B9582F" w:rsidRDefault="006E4EA6">
            <w:pPr>
              <w:ind w:left="-112" w:right="-105"/>
              <w:jc w:val="center"/>
              <w:rPr>
                <w:b/>
                <w:sz w:val="20"/>
                <w:szCs w:val="20"/>
              </w:rPr>
            </w:pPr>
            <w:r w:rsidRPr="00B9582F">
              <w:rPr>
                <w:b/>
                <w:bCs/>
                <w:sz w:val="20"/>
                <w:szCs w:val="20"/>
              </w:rPr>
              <w:t>13 191</w:t>
            </w:r>
          </w:p>
        </w:tc>
        <w:tc>
          <w:tcPr>
            <w:tcW w:w="829" w:type="dxa"/>
            <w:vAlign w:val="center"/>
          </w:tcPr>
          <w:p w14:paraId="116BFB1B" w14:textId="77777777" w:rsidR="006E4EA6" w:rsidRPr="00B9582F" w:rsidRDefault="006E4EA6">
            <w:pPr>
              <w:jc w:val="center"/>
              <w:rPr>
                <w:b/>
                <w:bCs/>
                <w:sz w:val="20"/>
                <w:szCs w:val="20"/>
              </w:rPr>
            </w:pPr>
            <w:r w:rsidRPr="00B9582F">
              <w:rPr>
                <w:b/>
                <w:bCs/>
                <w:sz w:val="20"/>
                <w:szCs w:val="20"/>
              </w:rPr>
              <w:t>12 487</w:t>
            </w:r>
          </w:p>
        </w:tc>
        <w:tc>
          <w:tcPr>
            <w:tcW w:w="936" w:type="dxa"/>
            <w:vAlign w:val="center"/>
          </w:tcPr>
          <w:p w14:paraId="68DC9760" w14:textId="77777777" w:rsidR="006E4EA6" w:rsidRPr="00B9582F" w:rsidRDefault="006E4EA6">
            <w:pPr>
              <w:jc w:val="center"/>
              <w:rPr>
                <w:b/>
                <w:bCs/>
                <w:sz w:val="20"/>
                <w:szCs w:val="20"/>
              </w:rPr>
            </w:pPr>
            <w:r w:rsidRPr="00B9582F">
              <w:rPr>
                <w:b/>
                <w:bCs/>
                <w:sz w:val="20"/>
                <w:szCs w:val="20"/>
              </w:rPr>
              <w:t>10 345</w:t>
            </w:r>
          </w:p>
        </w:tc>
      </w:tr>
      <w:tr w:rsidR="006E4EA6" w:rsidRPr="00B9582F" w14:paraId="64BC6964" w14:textId="77777777" w:rsidTr="00874963">
        <w:trPr>
          <w:trHeight w:val="300"/>
          <w:jc w:val="center"/>
        </w:trPr>
        <w:tc>
          <w:tcPr>
            <w:tcW w:w="4681" w:type="dxa"/>
            <w:vAlign w:val="center"/>
          </w:tcPr>
          <w:p w14:paraId="59F00A26" w14:textId="77777777" w:rsidR="006E4EA6" w:rsidRPr="00B9582F" w:rsidRDefault="006E4EA6" w:rsidP="00E424E3">
            <w:pPr>
              <w:ind w:right="35"/>
              <w:rPr>
                <w:sz w:val="20"/>
                <w:szCs w:val="20"/>
              </w:rPr>
            </w:pPr>
            <w:r w:rsidRPr="00B9582F">
              <w:rPr>
                <w:sz w:val="20"/>
                <w:szCs w:val="20"/>
              </w:rPr>
              <w:lastRenderedPageBreak/>
              <w:t>Analīzes uz narkotiskām, psihotropām vielām, analīžu skaits</w:t>
            </w:r>
          </w:p>
        </w:tc>
        <w:tc>
          <w:tcPr>
            <w:tcW w:w="1006" w:type="dxa"/>
            <w:vAlign w:val="center"/>
          </w:tcPr>
          <w:p w14:paraId="68C24206" w14:textId="77777777" w:rsidR="006E4EA6" w:rsidRPr="00B9582F" w:rsidRDefault="006E4EA6">
            <w:pPr>
              <w:ind w:left="-112" w:right="-105"/>
              <w:jc w:val="center"/>
              <w:rPr>
                <w:sz w:val="20"/>
                <w:szCs w:val="20"/>
              </w:rPr>
            </w:pPr>
            <w:r w:rsidRPr="00B9582F">
              <w:rPr>
                <w:sz w:val="20"/>
                <w:szCs w:val="20"/>
              </w:rPr>
              <w:t>12 240</w:t>
            </w:r>
          </w:p>
        </w:tc>
        <w:tc>
          <w:tcPr>
            <w:tcW w:w="851" w:type="dxa"/>
            <w:vAlign w:val="center"/>
          </w:tcPr>
          <w:p w14:paraId="7F6BC16F" w14:textId="77777777" w:rsidR="006E4EA6" w:rsidRPr="00B9582F" w:rsidRDefault="006E4EA6">
            <w:pPr>
              <w:ind w:left="-112" w:right="-105"/>
              <w:jc w:val="center"/>
              <w:rPr>
                <w:sz w:val="20"/>
                <w:szCs w:val="20"/>
              </w:rPr>
            </w:pPr>
            <w:r w:rsidRPr="00B9582F">
              <w:rPr>
                <w:sz w:val="20"/>
                <w:szCs w:val="20"/>
              </w:rPr>
              <w:t>12 027</w:t>
            </w:r>
          </w:p>
        </w:tc>
        <w:tc>
          <w:tcPr>
            <w:tcW w:w="829" w:type="dxa"/>
            <w:vAlign w:val="center"/>
          </w:tcPr>
          <w:p w14:paraId="63E8B6AF" w14:textId="77777777" w:rsidR="006E4EA6" w:rsidRPr="00B9582F" w:rsidRDefault="006E4EA6">
            <w:pPr>
              <w:jc w:val="center"/>
              <w:rPr>
                <w:sz w:val="20"/>
                <w:szCs w:val="20"/>
              </w:rPr>
            </w:pPr>
            <w:r w:rsidRPr="00B9582F">
              <w:rPr>
                <w:sz w:val="20"/>
                <w:szCs w:val="20"/>
              </w:rPr>
              <w:t>11 601</w:t>
            </w:r>
          </w:p>
        </w:tc>
        <w:tc>
          <w:tcPr>
            <w:tcW w:w="936" w:type="dxa"/>
            <w:vAlign w:val="center"/>
          </w:tcPr>
          <w:p w14:paraId="27F10793" w14:textId="77777777" w:rsidR="006E4EA6" w:rsidRPr="00B9582F" w:rsidRDefault="006E4EA6">
            <w:pPr>
              <w:jc w:val="center"/>
              <w:rPr>
                <w:sz w:val="20"/>
                <w:szCs w:val="20"/>
              </w:rPr>
            </w:pPr>
            <w:r w:rsidRPr="00B9582F">
              <w:rPr>
                <w:sz w:val="20"/>
                <w:szCs w:val="20"/>
              </w:rPr>
              <w:t>9763</w:t>
            </w:r>
          </w:p>
        </w:tc>
      </w:tr>
      <w:tr w:rsidR="006E4EA6" w:rsidRPr="00B9582F" w14:paraId="2A6827D1" w14:textId="77777777" w:rsidTr="00874963">
        <w:trPr>
          <w:trHeight w:val="300"/>
          <w:jc w:val="center"/>
        </w:trPr>
        <w:tc>
          <w:tcPr>
            <w:tcW w:w="4681" w:type="dxa"/>
            <w:vAlign w:val="center"/>
          </w:tcPr>
          <w:p w14:paraId="2B241D1C" w14:textId="77777777" w:rsidR="006E4EA6" w:rsidRPr="00B9582F" w:rsidRDefault="006E4EA6" w:rsidP="00E424E3">
            <w:pPr>
              <w:rPr>
                <w:sz w:val="20"/>
                <w:szCs w:val="20"/>
              </w:rPr>
            </w:pPr>
            <w:r w:rsidRPr="00B9582F">
              <w:rPr>
                <w:sz w:val="20"/>
                <w:szCs w:val="20"/>
              </w:rPr>
              <w:t>Analīzes uz alkohola koncentrācijas noteikšanu</w:t>
            </w:r>
          </w:p>
          <w:p w14:paraId="237D97B6" w14:textId="77777777" w:rsidR="006E4EA6" w:rsidRPr="00B9582F" w:rsidRDefault="006E4EA6" w:rsidP="00E424E3">
            <w:pPr>
              <w:ind w:right="35"/>
              <w:rPr>
                <w:sz w:val="20"/>
                <w:szCs w:val="20"/>
              </w:rPr>
            </w:pPr>
            <w:r w:rsidRPr="00B9582F">
              <w:rPr>
                <w:sz w:val="20"/>
                <w:szCs w:val="20"/>
              </w:rPr>
              <w:t>bioloģiskā vidē ar laboratoriskiem izmeklējumiem , analīžu skaits</w:t>
            </w:r>
          </w:p>
        </w:tc>
        <w:tc>
          <w:tcPr>
            <w:tcW w:w="1006" w:type="dxa"/>
            <w:vAlign w:val="center"/>
          </w:tcPr>
          <w:p w14:paraId="2431E11C" w14:textId="77777777" w:rsidR="006E4EA6" w:rsidRPr="00B9582F" w:rsidRDefault="006E4EA6">
            <w:pPr>
              <w:ind w:left="-112" w:right="-105" w:hanging="33"/>
              <w:jc w:val="center"/>
              <w:rPr>
                <w:sz w:val="20"/>
                <w:szCs w:val="20"/>
              </w:rPr>
            </w:pPr>
            <w:r w:rsidRPr="00B9582F">
              <w:rPr>
                <w:sz w:val="20"/>
                <w:szCs w:val="20"/>
              </w:rPr>
              <w:t>598</w:t>
            </w:r>
          </w:p>
        </w:tc>
        <w:tc>
          <w:tcPr>
            <w:tcW w:w="851" w:type="dxa"/>
            <w:vAlign w:val="center"/>
          </w:tcPr>
          <w:p w14:paraId="2895A74C" w14:textId="77777777" w:rsidR="006E4EA6" w:rsidRPr="00B9582F" w:rsidRDefault="006E4EA6">
            <w:pPr>
              <w:ind w:left="-112" w:right="-105" w:hanging="33"/>
              <w:jc w:val="center"/>
              <w:rPr>
                <w:sz w:val="20"/>
                <w:szCs w:val="20"/>
              </w:rPr>
            </w:pPr>
            <w:r w:rsidRPr="00B9582F">
              <w:rPr>
                <w:sz w:val="20"/>
                <w:szCs w:val="20"/>
              </w:rPr>
              <w:t>744</w:t>
            </w:r>
          </w:p>
        </w:tc>
        <w:tc>
          <w:tcPr>
            <w:tcW w:w="829" w:type="dxa"/>
            <w:vAlign w:val="center"/>
          </w:tcPr>
          <w:p w14:paraId="103FC3F6" w14:textId="77777777" w:rsidR="006E4EA6" w:rsidRPr="00B9582F" w:rsidRDefault="006E4EA6">
            <w:pPr>
              <w:jc w:val="center"/>
              <w:rPr>
                <w:sz w:val="20"/>
                <w:szCs w:val="20"/>
              </w:rPr>
            </w:pPr>
            <w:r w:rsidRPr="00B9582F">
              <w:rPr>
                <w:sz w:val="20"/>
                <w:szCs w:val="20"/>
              </w:rPr>
              <w:t>659</w:t>
            </w:r>
          </w:p>
        </w:tc>
        <w:tc>
          <w:tcPr>
            <w:tcW w:w="936" w:type="dxa"/>
            <w:vAlign w:val="center"/>
          </w:tcPr>
          <w:p w14:paraId="0EF364A1" w14:textId="77777777" w:rsidR="006E4EA6" w:rsidRPr="00B9582F" w:rsidRDefault="006E4EA6">
            <w:pPr>
              <w:jc w:val="center"/>
              <w:rPr>
                <w:sz w:val="20"/>
                <w:szCs w:val="20"/>
              </w:rPr>
            </w:pPr>
            <w:r w:rsidRPr="00B9582F">
              <w:rPr>
                <w:sz w:val="20"/>
                <w:szCs w:val="20"/>
              </w:rPr>
              <w:t>402</w:t>
            </w:r>
          </w:p>
        </w:tc>
      </w:tr>
      <w:tr w:rsidR="006E4EA6" w:rsidRPr="00B9582F" w14:paraId="1DEEA7A3" w14:textId="77777777" w:rsidTr="00874963">
        <w:trPr>
          <w:trHeight w:val="300"/>
          <w:jc w:val="center"/>
        </w:trPr>
        <w:tc>
          <w:tcPr>
            <w:tcW w:w="4681" w:type="dxa"/>
            <w:vAlign w:val="center"/>
          </w:tcPr>
          <w:p w14:paraId="78CC40A8" w14:textId="77777777" w:rsidR="006E4EA6" w:rsidRPr="00B9582F" w:rsidRDefault="006E4EA6" w:rsidP="00E424E3">
            <w:pPr>
              <w:ind w:right="35"/>
              <w:rPr>
                <w:sz w:val="20"/>
                <w:szCs w:val="20"/>
              </w:rPr>
            </w:pPr>
            <w:r w:rsidRPr="00B9582F">
              <w:rPr>
                <w:sz w:val="20"/>
                <w:szCs w:val="20"/>
              </w:rPr>
              <w:t>Agrīna alkoholisma diagnostika (CDT - Ogļhidrātu deficīta transferīna noteikšana), analīžu skaits.</w:t>
            </w:r>
          </w:p>
        </w:tc>
        <w:tc>
          <w:tcPr>
            <w:tcW w:w="1006" w:type="dxa"/>
            <w:vAlign w:val="center"/>
          </w:tcPr>
          <w:p w14:paraId="4ED97507" w14:textId="77777777" w:rsidR="006E4EA6" w:rsidRPr="00B9582F" w:rsidRDefault="006E4EA6">
            <w:pPr>
              <w:ind w:left="-112" w:right="-105"/>
              <w:jc w:val="center"/>
              <w:rPr>
                <w:sz w:val="20"/>
                <w:szCs w:val="20"/>
              </w:rPr>
            </w:pPr>
            <w:r w:rsidRPr="00B9582F">
              <w:rPr>
                <w:sz w:val="20"/>
                <w:szCs w:val="20"/>
              </w:rPr>
              <w:t>448</w:t>
            </w:r>
          </w:p>
        </w:tc>
        <w:tc>
          <w:tcPr>
            <w:tcW w:w="851" w:type="dxa"/>
            <w:vAlign w:val="center"/>
          </w:tcPr>
          <w:p w14:paraId="076B5B19" w14:textId="77777777" w:rsidR="006E4EA6" w:rsidRPr="00B9582F" w:rsidRDefault="006E4EA6">
            <w:pPr>
              <w:ind w:left="-112" w:right="-105"/>
              <w:jc w:val="center"/>
              <w:rPr>
                <w:sz w:val="20"/>
                <w:szCs w:val="20"/>
              </w:rPr>
            </w:pPr>
            <w:r w:rsidRPr="00B9582F">
              <w:rPr>
                <w:sz w:val="20"/>
                <w:szCs w:val="20"/>
              </w:rPr>
              <w:t>420</w:t>
            </w:r>
          </w:p>
        </w:tc>
        <w:tc>
          <w:tcPr>
            <w:tcW w:w="829" w:type="dxa"/>
            <w:vAlign w:val="center"/>
          </w:tcPr>
          <w:p w14:paraId="3C92817C" w14:textId="77777777" w:rsidR="006E4EA6" w:rsidRPr="00B9582F" w:rsidRDefault="006E4EA6">
            <w:pPr>
              <w:jc w:val="center"/>
              <w:rPr>
                <w:sz w:val="20"/>
                <w:szCs w:val="20"/>
              </w:rPr>
            </w:pPr>
            <w:r w:rsidRPr="00B9582F">
              <w:rPr>
                <w:sz w:val="20"/>
                <w:szCs w:val="20"/>
              </w:rPr>
              <w:t>227</w:t>
            </w:r>
          </w:p>
        </w:tc>
        <w:tc>
          <w:tcPr>
            <w:tcW w:w="936" w:type="dxa"/>
            <w:vAlign w:val="center"/>
          </w:tcPr>
          <w:p w14:paraId="60CFC613" w14:textId="77777777" w:rsidR="006E4EA6" w:rsidRPr="00B9582F" w:rsidRDefault="006E4EA6">
            <w:pPr>
              <w:jc w:val="center"/>
              <w:rPr>
                <w:sz w:val="20"/>
                <w:szCs w:val="20"/>
              </w:rPr>
            </w:pPr>
            <w:r w:rsidRPr="00B9582F">
              <w:rPr>
                <w:sz w:val="20"/>
                <w:szCs w:val="20"/>
              </w:rPr>
              <w:t>180</w:t>
            </w:r>
          </w:p>
        </w:tc>
      </w:tr>
      <w:tr w:rsidR="006E4EA6" w:rsidRPr="00B9582F" w14:paraId="47C1D23D" w14:textId="77777777" w:rsidTr="00874963">
        <w:trPr>
          <w:trHeight w:val="300"/>
          <w:jc w:val="center"/>
        </w:trPr>
        <w:tc>
          <w:tcPr>
            <w:tcW w:w="4681" w:type="dxa"/>
            <w:vAlign w:val="center"/>
          </w:tcPr>
          <w:p w14:paraId="67A1DECC" w14:textId="77777777" w:rsidR="006E4EA6" w:rsidRPr="00B9582F" w:rsidRDefault="006E4EA6" w:rsidP="00E424E3">
            <w:pPr>
              <w:ind w:right="-675"/>
              <w:rPr>
                <w:b/>
                <w:sz w:val="20"/>
                <w:szCs w:val="20"/>
              </w:rPr>
            </w:pPr>
            <w:r w:rsidRPr="00B9582F">
              <w:rPr>
                <w:b/>
                <w:sz w:val="20"/>
                <w:szCs w:val="20"/>
              </w:rPr>
              <w:t>Apmācību seminārs medicīniskās pārbaudes</w:t>
            </w:r>
          </w:p>
          <w:p w14:paraId="47ED15FF" w14:textId="77777777" w:rsidR="006E4EA6" w:rsidRPr="00B9582F" w:rsidRDefault="006E4EA6" w:rsidP="00E424E3">
            <w:pPr>
              <w:ind w:right="-675"/>
              <w:rPr>
                <w:b/>
                <w:sz w:val="20"/>
                <w:szCs w:val="20"/>
              </w:rPr>
            </w:pPr>
            <w:r w:rsidRPr="00B9582F">
              <w:rPr>
                <w:b/>
                <w:sz w:val="20"/>
                <w:szCs w:val="20"/>
              </w:rPr>
              <w:t>veikšanai</w:t>
            </w:r>
          </w:p>
        </w:tc>
        <w:tc>
          <w:tcPr>
            <w:tcW w:w="1006" w:type="dxa"/>
            <w:vAlign w:val="center"/>
          </w:tcPr>
          <w:p w14:paraId="6D71A1F7" w14:textId="77777777" w:rsidR="006E4EA6" w:rsidRPr="00B9582F" w:rsidRDefault="006E4EA6">
            <w:pPr>
              <w:ind w:left="-112" w:right="-105"/>
              <w:jc w:val="center"/>
              <w:rPr>
                <w:b/>
                <w:sz w:val="20"/>
                <w:szCs w:val="20"/>
              </w:rPr>
            </w:pPr>
            <w:r w:rsidRPr="00B9582F">
              <w:rPr>
                <w:b/>
                <w:sz w:val="20"/>
                <w:szCs w:val="20"/>
              </w:rPr>
              <w:t>4</w:t>
            </w:r>
          </w:p>
        </w:tc>
        <w:tc>
          <w:tcPr>
            <w:tcW w:w="851" w:type="dxa"/>
            <w:vAlign w:val="center"/>
          </w:tcPr>
          <w:p w14:paraId="3B5F61C3" w14:textId="77777777" w:rsidR="006E4EA6" w:rsidRPr="00B9582F" w:rsidRDefault="006E4EA6">
            <w:pPr>
              <w:ind w:left="-112" w:right="-105"/>
              <w:jc w:val="center"/>
              <w:rPr>
                <w:b/>
                <w:sz w:val="20"/>
                <w:szCs w:val="20"/>
              </w:rPr>
            </w:pPr>
            <w:r w:rsidRPr="00B9582F">
              <w:rPr>
                <w:b/>
                <w:bCs/>
                <w:sz w:val="20"/>
                <w:szCs w:val="20"/>
              </w:rPr>
              <w:t>4</w:t>
            </w:r>
          </w:p>
        </w:tc>
        <w:tc>
          <w:tcPr>
            <w:tcW w:w="829" w:type="dxa"/>
            <w:vAlign w:val="center"/>
          </w:tcPr>
          <w:p w14:paraId="5536585F" w14:textId="77777777" w:rsidR="006E4EA6" w:rsidRPr="00B9582F" w:rsidRDefault="006E4EA6">
            <w:pPr>
              <w:jc w:val="center"/>
              <w:rPr>
                <w:b/>
                <w:bCs/>
                <w:sz w:val="20"/>
                <w:szCs w:val="20"/>
              </w:rPr>
            </w:pPr>
            <w:r w:rsidRPr="00B9582F">
              <w:rPr>
                <w:b/>
                <w:bCs/>
                <w:sz w:val="20"/>
                <w:szCs w:val="20"/>
              </w:rPr>
              <w:t>4</w:t>
            </w:r>
          </w:p>
        </w:tc>
        <w:tc>
          <w:tcPr>
            <w:tcW w:w="936" w:type="dxa"/>
            <w:vAlign w:val="center"/>
          </w:tcPr>
          <w:p w14:paraId="295BF48F" w14:textId="77777777" w:rsidR="006E4EA6" w:rsidRPr="00B9582F" w:rsidRDefault="006E4EA6">
            <w:pPr>
              <w:jc w:val="center"/>
              <w:rPr>
                <w:b/>
                <w:bCs/>
                <w:sz w:val="20"/>
                <w:szCs w:val="20"/>
              </w:rPr>
            </w:pPr>
            <w:r w:rsidRPr="00B9582F">
              <w:rPr>
                <w:b/>
                <w:bCs/>
                <w:sz w:val="20"/>
                <w:szCs w:val="20"/>
              </w:rPr>
              <w:t>4</w:t>
            </w:r>
          </w:p>
        </w:tc>
      </w:tr>
      <w:tr w:rsidR="006E4EA6" w:rsidRPr="00B9582F" w14:paraId="0B350832" w14:textId="77777777" w:rsidTr="00874963">
        <w:trPr>
          <w:trHeight w:val="300"/>
          <w:jc w:val="center"/>
        </w:trPr>
        <w:tc>
          <w:tcPr>
            <w:tcW w:w="4681" w:type="dxa"/>
            <w:vAlign w:val="center"/>
          </w:tcPr>
          <w:p w14:paraId="71AB4227" w14:textId="77777777" w:rsidR="006E4EA6" w:rsidRPr="00B9582F" w:rsidRDefault="006E4EA6" w:rsidP="00E424E3">
            <w:pPr>
              <w:ind w:right="-675"/>
              <w:rPr>
                <w:b/>
                <w:sz w:val="20"/>
                <w:szCs w:val="20"/>
              </w:rPr>
            </w:pPr>
            <w:r w:rsidRPr="00B9582F">
              <w:rPr>
                <w:b/>
                <w:sz w:val="20"/>
                <w:szCs w:val="20"/>
              </w:rPr>
              <w:t>Pieprasītie ekspertu atzinumi</w:t>
            </w:r>
          </w:p>
        </w:tc>
        <w:tc>
          <w:tcPr>
            <w:tcW w:w="1006" w:type="dxa"/>
            <w:vAlign w:val="center"/>
          </w:tcPr>
          <w:p w14:paraId="5215C3C2" w14:textId="77777777" w:rsidR="006E4EA6" w:rsidRPr="00B9582F" w:rsidRDefault="006E4EA6">
            <w:pPr>
              <w:ind w:left="-112" w:right="-105"/>
              <w:jc w:val="center"/>
              <w:rPr>
                <w:b/>
                <w:sz w:val="20"/>
                <w:szCs w:val="20"/>
              </w:rPr>
            </w:pPr>
            <w:r w:rsidRPr="00B9582F">
              <w:rPr>
                <w:b/>
                <w:sz w:val="20"/>
                <w:szCs w:val="20"/>
              </w:rPr>
              <w:t>210</w:t>
            </w:r>
          </w:p>
        </w:tc>
        <w:tc>
          <w:tcPr>
            <w:tcW w:w="851" w:type="dxa"/>
            <w:vAlign w:val="center"/>
          </w:tcPr>
          <w:p w14:paraId="2803D167" w14:textId="77777777" w:rsidR="006E4EA6" w:rsidRPr="00B9582F" w:rsidRDefault="006E4EA6">
            <w:pPr>
              <w:ind w:left="-112" w:right="-105"/>
              <w:contextualSpacing/>
              <w:jc w:val="center"/>
              <w:rPr>
                <w:b/>
                <w:sz w:val="20"/>
                <w:szCs w:val="20"/>
              </w:rPr>
            </w:pPr>
            <w:r w:rsidRPr="00B9582F">
              <w:rPr>
                <w:b/>
                <w:bCs/>
                <w:sz w:val="20"/>
                <w:szCs w:val="20"/>
              </w:rPr>
              <w:t>190</w:t>
            </w:r>
          </w:p>
        </w:tc>
        <w:tc>
          <w:tcPr>
            <w:tcW w:w="829" w:type="dxa"/>
            <w:vAlign w:val="center"/>
          </w:tcPr>
          <w:p w14:paraId="358533C9" w14:textId="77777777" w:rsidR="006E4EA6" w:rsidRPr="00B9582F" w:rsidRDefault="006E4EA6">
            <w:pPr>
              <w:jc w:val="center"/>
              <w:rPr>
                <w:b/>
                <w:bCs/>
                <w:sz w:val="20"/>
                <w:szCs w:val="20"/>
              </w:rPr>
            </w:pPr>
            <w:r w:rsidRPr="00B9582F">
              <w:rPr>
                <w:b/>
                <w:bCs/>
                <w:sz w:val="20"/>
                <w:szCs w:val="20"/>
              </w:rPr>
              <w:t>176</w:t>
            </w:r>
          </w:p>
        </w:tc>
        <w:tc>
          <w:tcPr>
            <w:tcW w:w="936" w:type="dxa"/>
            <w:vAlign w:val="center"/>
          </w:tcPr>
          <w:p w14:paraId="296E6568" w14:textId="77777777" w:rsidR="006E4EA6" w:rsidRPr="00B9582F" w:rsidRDefault="006E4EA6">
            <w:pPr>
              <w:jc w:val="center"/>
              <w:rPr>
                <w:b/>
                <w:bCs/>
                <w:sz w:val="20"/>
                <w:szCs w:val="20"/>
              </w:rPr>
            </w:pPr>
            <w:r w:rsidRPr="00B9582F">
              <w:rPr>
                <w:b/>
                <w:bCs/>
                <w:sz w:val="20"/>
                <w:szCs w:val="20"/>
              </w:rPr>
              <w:t>165</w:t>
            </w:r>
          </w:p>
        </w:tc>
      </w:tr>
      <w:tr w:rsidR="006E4EA6" w:rsidRPr="00B9582F" w14:paraId="6CD3559C" w14:textId="77777777" w:rsidTr="00874963">
        <w:trPr>
          <w:trHeight w:val="300"/>
          <w:jc w:val="center"/>
        </w:trPr>
        <w:tc>
          <w:tcPr>
            <w:tcW w:w="4681" w:type="dxa"/>
            <w:vAlign w:val="center"/>
          </w:tcPr>
          <w:p w14:paraId="0C882F99" w14:textId="77777777" w:rsidR="006E4EA6" w:rsidRPr="00B9582F" w:rsidRDefault="006E4EA6" w:rsidP="00E424E3">
            <w:pPr>
              <w:ind w:right="-675"/>
              <w:rPr>
                <w:b/>
                <w:sz w:val="20"/>
                <w:szCs w:val="20"/>
              </w:rPr>
            </w:pPr>
            <w:r w:rsidRPr="00B9582F">
              <w:rPr>
                <w:b/>
                <w:sz w:val="20"/>
                <w:szCs w:val="20"/>
              </w:rPr>
              <w:t>Ekspertu sagatavotie atzinumi kopā</w:t>
            </w:r>
          </w:p>
        </w:tc>
        <w:tc>
          <w:tcPr>
            <w:tcW w:w="1006" w:type="dxa"/>
            <w:vAlign w:val="center"/>
          </w:tcPr>
          <w:p w14:paraId="5F96B45B" w14:textId="77777777" w:rsidR="006E4EA6" w:rsidRPr="00B9582F" w:rsidRDefault="006E4EA6">
            <w:pPr>
              <w:ind w:left="-112" w:right="-105"/>
              <w:jc w:val="center"/>
              <w:rPr>
                <w:b/>
                <w:sz w:val="20"/>
                <w:szCs w:val="20"/>
              </w:rPr>
            </w:pPr>
            <w:r w:rsidRPr="00B9582F">
              <w:rPr>
                <w:b/>
                <w:sz w:val="20"/>
                <w:szCs w:val="20"/>
              </w:rPr>
              <w:t>218</w:t>
            </w:r>
          </w:p>
        </w:tc>
        <w:tc>
          <w:tcPr>
            <w:tcW w:w="851" w:type="dxa"/>
            <w:vAlign w:val="center"/>
          </w:tcPr>
          <w:p w14:paraId="3391F49B" w14:textId="77777777" w:rsidR="006E4EA6" w:rsidRPr="00B9582F" w:rsidRDefault="006E4EA6">
            <w:pPr>
              <w:ind w:left="-112" w:right="-105"/>
              <w:contextualSpacing/>
              <w:jc w:val="center"/>
              <w:rPr>
                <w:b/>
                <w:sz w:val="20"/>
                <w:szCs w:val="20"/>
              </w:rPr>
            </w:pPr>
            <w:r w:rsidRPr="00B9582F">
              <w:rPr>
                <w:b/>
                <w:bCs/>
                <w:sz w:val="20"/>
                <w:szCs w:val="20"/>
              </w:rPr>
              <w:t>184</w:t>
            </w:r>
          </w:p>
        </w:tc>
        <w:tc>
          <w:tcPr>
            <w:tcW w:w="829" w:type="dxa"/>
            <w:vAlign w:val="center"/>
          </w:tcPr>
          <w:p w14:paraId="0161A738" w14:textId="77777777" w:rsidR="006E4EA6" w:rsidRPr="00B9582F" w:rsidRDefault="006E4EA6">
            <w:pPr>
              <w:jc w:val="center"/>
              <w:rPr>
                <w:b/>
                <w:bCs/>
                <w:sz w:val="20"/>
                <w:szCs w:val="20"/>
              </w:rPr>
            </w:pPr>
            <w:r w:rsidRPr="00B9582F">
              <w:rPr>
                <w:b/>
                <w:bCs/>
                <w:sz w:val="20"/>
                <w:szCs w:val="20"/>
              </w:rPr>
              <w:t>179</w:t>
            </w:r>
          </w:p>
        </w:tc>
        <w:tc>
          <w:tcPr>
            <w:tcW w:w="936" w:type="dxa"/>
            <w:vAlign w:val="center"/>
          </w:tcPr>
          <w:p w14:paraId="61AE0A70" w14:textId="77777777" w:rsidR="006E4EA6" w:rsidRPr="00B9582F" w:rsidRDefault="006E4EA6">
            <w:pPr>
              <w:jc w:val="center"/>
              <w:rPr>
                <w:b/>
                <w:bCs/>
                <w:sz w:val="20"/>
                <w:szCs w:val="20"/>
              </w:rPr>
            </w:pPr>
            <w:r w:rsidRPr="00B9582F">
              <w:rPr>
                <w:b/>
                <w:bCs/>
                <w:sz w:val="20"/>
                <w:szCs w:val="20"/>
              </w:rPr>
              <w:t>164</w:t>
            </w:r>
          </w:p>
        </w:tc>
      </w:tr>
      <w:tr w:rsidR="006E4EA6" w:rsidRPr="00B9582F" w14:paraId="0087A51D" w14:textId="77777777" w:rsidTr="00874963">
        <w:trPr>
          <w:trHeight w:val="300"/>
          <w:jc w:val="center"/>
        </w:trPr>
        <w:tc>
          <w:tcPr>
            <w:tcW w:w="4681" w:type="dxa"/>
            <w:vAlign w:val="center"/>
          </w:tcPr>
          <w:p w14:paraId="0288233C" w14:textId="77777777" w:rsidR="006E4EA6" w:rsidRPr="00B9582F" w:rsidRDefault="006E4EA6" w:rsidP="00E424E3">
            <w:pPr>
              <w:ind w:left="720" w:hanging="260"/>
              <w:rPr>
                <w:sz w:val="20"/>
                <w:szCs w:val="20"/>
              </w:rPr>
            </w:pPr>
            <w:r w:rsidRPr="00B9582F">
              <w:rPr>
                <w:sz w:val="20"/>
                <w:szCs w:val="20"/>
              </w:rPr>
              <w:t>par narkoloģiskām ekspertīzēm</w:t>
            </w:r>
          </w:p>
        </w:tc>
        <w:tc>
          <w:tcPr>
            <w:tcW w:w="1006" w:type="dxa"/>
            <w:vAlign w:val="center"/>
          </w:tcPr>
          <w:p w14:paraId="3BBC5517" w14:textId="77777777" w:rsidR="006E4EA6" w:rsidRPr="00B9582F" w:rsidRDefault="006E4EA6">
            <w:pPr>
              <w:ind w:left="-112" w:right="-105"/>
              <w:jc w:val="center"/>
              <w:rPr>
                <w:sz w:val="20"/>
                <w:szCs w:val="20"/>
              </w:rPr>
            </w:pPr>
            <w:r w:rsidRPr="00B9582F">
              <w:rPr>
                <w:sz w:val="20"/>
                <w:szCs w:val="20"/>
              </w:rPr>
              <w:t>55</w:t>
            </w:r>
          </w:p>
        </w:tc>
        <w:tc>
          <w:tcPr>
            <w:tcW w:w="851" w:type="dxa"/>
            <w:vAlign w:val="center"/>
          </w:tcPr>
          <w:p w14:paraId="43193836" w14:textId="77777777" w:rsidR="006E4EA6" w:rsidRPr="00B9582F" w:rsidRDefault="006E4EA6">
            <w:pPr>
              <w:ind w:left="-112" w:right="-105"/>
              <w:contextualSpacing/>
              <w:jc w:val="center"/>
              <w:rPr>
                <w:sz w:val="20"/>
                <w:szCs w:val="20"/>
              </w:rPr>
            </w:pPr>
            <w:r w:rsidRPr="00B9582F">
              <w:rPr>
                <w:sz w:val="20"/>
                <w:szCs w:val="20"/>
              </w:rPr>
              <w:t>58</w:t>
            </w:r>
          </w:p>
        </w:tc>
        <w:tc>
          <w:tcPr>
            <w:tcW w:w="829" w:type="dxa"/>
            <w:vAlign w:val="center"/>
          </w:tcPr>
          <w:p w14:paraId="398E4CD4" w14:textId="77777777" w:rsidR="006E4EA6" w:rsidRPr="00B9582F" w:rsidRDefault="006E4EA6">
            <w:pPr>
              <w:jc w:val="center"/>
              <w:rPr>
                <w:sz w:val="20"/>
                <w:szCs w:val="20"/>
              </w:rPr>
            </w:pPr>
            <w:r w:rsidRPr="00B9582F">
              <w:rPr>
                <w:sz w:val="20"/>
                <w:szCs w:val="20"/>
              </w:rPr>
              <w:t>32</w:t>
            </w:r>
          </w:p>
        </w:tc>
        <w:tc>
          <w:tcPr>
            <w:tcW w:w="936" w:type="dxa"/>
            <w:vAlign w:val="center"/>
          </w:tcPr>
          <w:p w14:paraId="687235D2" w14:textId="77777777" w:rsidR="006E4EA6" w:rsidRPr="00B9582F" w:rsidRDefault="006E4EA6">
            <w:pPr>
              <w:jc w:val="center"/>
              <w:rPr>
                <w:sz w:val="20"/>
                <w:szCs w:val="20"/>
              </w:rPr>
            </w:pPr>
            <w:r w:rsidRPr="00B9582F">
              <w:rPr>
                <w:sz w:val="20"/>
                <w:szCs w:val="20"/>
              </w:rPr>
              <w:t>20</w:t>
            </w:r>
          </w:p>
        </w:tc>
      </w:tr>
      <w:tr w:rsidR="006E4EA6" w:rsidRPr="00B9582F" w14:paraId="177AADC7" w14:textId="77777777" w:rsidTr="00874963">
        <w:trPr>
          <w:trHeight w:val="300"/>
          <w:jc w:val="center"/>
        </w:trPr>
        <w:tc>
          <w:tcPr>
            <w:tcW w:w="4681" w:type="dxa"/>
            <w:vAlign w:val="center"/>
          </w:tcPr>
          <w:p w14:paraId="6ED60B9F" w14:textId="77777777" w:rsidR="006E4EA6" w:rsidRPr="00B9582F" w:rsidRDefault="006E4EA6" w:rsidP="00E424E3">
            <w:pPr>
              <w:ind w:left="460"/>
              <w:rPr>
                <w:sz w:val="20"/>
                <w:szCs w:val="20"/>
              </w:rPr>
            </w:pPr>
            <w:r w:rsidRPr="00B9582F">
              <w:rPr>
                <w:sz w:val="20"/>
                <w:szCs w:val="20"/>
              </w:rPr>
              <w:t>par ķīmiski toksikoloģiskām ekspertīzēm</w:t>
            </w:r>
          </w:p>
        </w:tc>
        <w:tc>
          <w:tcPr>
            <w:tcW w:w="1006" w:type="dxa"/>
            <w:vAlign w:val="center"/>
          </w:tcPr>
          <w:p w14:paraId="2488B48C" w14:textId="77777777" w:rsidR="006E4EA6" w:rsidRPr="00B9582F" w:rsidRDefault="006E4EA6">
            <w:pPr>
              <w:ind w:left="-112" w:right="-105"/>
              <w:jc w:val="center"/>
              <w:rPr>
                <w:sz w:val="20"/>
                <w:szCs w:val="20"/>
              </w:rPr>
            </w:pPr>
            <w:r w:rsidRPr="00B9582F">
              <w:rPr>
                <w:sz w:val="20"/>
                <w:szCs w:val="20"/>
              </w:rPr>
              <w:t>149</w:t>
            </w:r>
          </w:p>
        </w:tc>
        <w:tc>
          <w:tcPr>
            <w:tcW w:w="851" w:type="dxa"/>
            <w:vAlign w:val="center"/>
          </w:tcPr>
          <w:p w14:paraId="2B831F86" w14:textId="77777777" w:rsidR="006E4EA6" w:rsidRPr="00B9582F" w:rsidRDefault="006E4EA6">
            <w:pPr>
              <w:ind w:left="-112" w:right="-105"/>
              <w:contextualSpacing/>
              <w:jc w:val="center"/>
              <w:rPr>
                <w:sz w:val="20"/>
                <w:szCs w:val="20"/>
              </w:rPr>
            </w:pPr>
            <w:r w:rsidRPr="00B9582F">
              <w:rPr>
                <w:sz w:val="20"/>
                <w:szCs w:val="20"/>
              </w:rPr>
              <w:t>101</w:t>
            </w:r>
          </w:p>
        </w:tc>
        <w:tc>
          <w:tcPr>
            <w:tcW w:w="829" w:type="dxa"/>
            <w:vAlign w:val="center"/>
          </w:tcPr>
          <w:p w14:paraId="605D2827" w14:textId="77777777" w:rsidR="006E4EA6" w:rsidRPr="00B9582F" w:rsidRDefault="006E4EA6">
            <w:pPr>
              <w:jc w:val="center"/>
              <w:rPr>
                <w:sz w:val="20"/>
                <w:szCs w:val="20"/>
              </w:rPr>
            </w:pPr>
            <w:r w:rsidRPr="00B9582F">
              <w:rPr>
                <w:sz w:val="20"/>
                <w:szCs w:val="20"/>
              </w:rPr>
              <w:t>111</w:t>
            </w:r>
          </w:p>
        </w:tc>
        <w:tc>
          <w:tcPr>
            <w:tcW w:w="936" w:type="dxa"/>
            <w:vAlign w:val="center"/>
          </w:tcPr>
          <w:p w14:paraId="79ED163A" w14:textId="77777777" w:rsidR="006E4EA6" w:rsidRPr="00B9582F" w:rsidRDefault="006E4EA6">
            <w:pPr>
              <w:jc w:val="center"/>
              <w:rPr>
                <w:sz w:val="20"/>
                <w:szCs w:val="20"/>
              </w:rPr>
            </w:pPr>
            <w:r w:rsidRPr="00B9582F">
              <w:rPr>
                <w:sz w:val="20"/>
                <w:szCs w:val="20"/>
              </w:rPr>
              <w:t>117</w:t>
            </w:r>
          </w:p>
        </w:tc>
      </w:tr>
      <w:tr w:rsidR="006E4EA6" w:rsidRPr="00B9582F" w14:paraId="375739ED" w14:textId="77777777" w:rsidTr="00874963">
        <w:trPr>
          <w:trHeight w:val="300"/>
          <w:jc w:val="center"/>
        </w:trPr>
        <w:tc>
          <w:tcPr>
            <w:tcW w:w="4681" w:type="dxa"/>
            <w:vAlign w:val="center"/>
          </w:tcPr>
          <w:p w14:paraId="586964C3" w14:textId="77777777" w:rsidR="006E4EA6" w:rsidRPr="00B9582F" w:rsidRDefault="006E4EA6" w:rsidP="00E424E3">
            <w:pPr>
              <w:ind w:left="460"/>
              <w:rPr>
                <w:sz w:val="20"/>
                <w:szCs w:val="20"/>
              </w:rPr>
            </w:pPr>
            <w:r w:rsidRPr="00B9582F">
              <w:rPr>
                <w:sz w:val="20"/>
                <w:szCs w:val="20"/>
              </w:rPr>
              <w:t>par kompleksajām ekspertīzēm</w:t>
            </w:r>
          </w:p>
        </w:tc>
        <w:tc>
          <w:tcPr>
            <w:tcW w:w="1006" w:type="dxa"/>
            <w:vAlign w:val="center"/>
          </w:tcPr>
          <w:p w14:paraId="5E4B72E4" w14:textId="77777777" w:rsidR="006E4EA6" w:rsidRPr="00B9582F" w:rsidRDefault="006E4EA6">
            <w:pPr>
              <w:ind w:left="-112" w:right="-105"/>
              <w:jc w:val="center"/>
              <w:rPr>
                <w:sz w:val="20"/>
                <w:szCs w:val="20"/>
              </w:rPr>
            </w:pPr>
            <w:r w:rsidRPr="00B9582F">
              <w:rPr>
                <w:sz w:val="20"/>
                <w:szCs w:val="20"/>
              </w:rPr>
              <w:t>14</w:t>
            </w:r>
          </w:p>
        </w:tc>
        <w:tc>
          <w:tcPr>
            <w:tcW w:w="851" w:type="dxa"/>
            <w:vAlign w:val="center"/>
          </w:tcPr>
          <w:p w14:paraId="0F837DCE" w14:textId="77777777" w:rsidR="006E4EA6" w:rsidRPr="00B9582F" w:rsidRDefault="006E4EA6">
            <w:pPr>
              <w:ind w:left="-112" w:right="-105"/>
              <w:contextualSpacing/>
              <w:jc w:val="center"/>
              <w:rPr>
                <w:sz w:val="20"/>
                <w:szCs w:val="20"/>
              </w:rPr>
            </w:pPr>
            <w:r w:rsidRPr="00B9582F">
              <w:rPr>
                <w:sz w:val="20"/>
                <w:szCs w:val="20"/>
              </w:rPr>
              <w:t>25</w:t>
            </w:r>
          </w:p>
        </w:tc>
        <w:tc>
          <w:tcPr>
            <w:tcW w:w="829" w:type="dxa"/>
            <w:vAlign w:val="center"/>
          </w:tcPr>
          <w:p w14:paraId="427E0DAB" w14:textId="77777777" w:rsidR="006E4EA6" w:rsidRPr="00B9582F" w:rsidRDefault="006E4EA6">
            <w:pPr>
              <w:jc w:val="center"/>
              <w:rPr>
                <w:sz w:val="20"/>
                <w:szCs w:val="20"/>
              </w:rPr>
            </w:pPr>
            <w:r w:rsidRPr="00B9582F">
              <w:rPr>
                <w:sz w:val="20"/>
                <w:szCs w:val="20"/>
              </w:rPr>
              <w:t>36</w:t>
            </w:r>
          </w:p>
        </w:tc>
        <w:tc>
          <w:tcPr>
            <w:tcW w:w="936" w:type="dxa"/>
            <w:vAlign w:val="center"/>
          </w:tcPr>
          <w:p w14:paraId="033F8829" w14:textId="77777777" w:rsidR="006E4EA6" w:rsidRPr="00B9582F" w:rsidRDefault="006E4EA6">
            <w:pPr>
              <w:jc w:val="center"/>
              <w:rPr>
                <w:sz w:val="20"/>
                <w:szCs w:val="20"/>
              </w:rPr>
            </w:pPr>
            <w:r w:rsidRPr="00B9582F">
              <w:rPr>
                <w:sz w:val="20"/>
                <w:szCs w:val="20"/>
              </w:rPr>
              <w:t>27</w:t>
            </w:r>
          </w:p>
        </w:tc>
      </w:tr>
      <w:tr w:rsidR="006E4EA6" w:rsidRPr="00B9582F" w14:paraId="2C3BD992" w14:textId="77777777" w:rsidTr="00874963">
        <w:trPr>
          <w:trHeight w:val="300"/>
          <w:jc w:val="center"/>
        </w:trPr>
        <w:tc>
          <w:tcPr>
            <w:tcW w:w="4681" w:type="dxa"/>
            <w:tcBorders>
              <w:top w:val="single" w:sz="4" w:space="0" w:color="auto"/>
              <w:left w:val="single" w:sz="4" w:space="0" w:color="auto"/>
              <w:bottom w:val="single" w:sz="4" w:space="0" w:color="auto"/>
              <w:right w:val="single" w:sz="4" w:space="0" w:color="auto"/>
            </w:tcBorders>
            <w:vAlign w:val="center"/>
          </w:tcPr>
          <w:p w14:paraId="2856194F" w14:textId="77777777" w:rsidR="006E4EA6" w:rsidRPr="00B9582F" w:rsidRDefault="006E4EA6" w:rsidP="00E424E3">
            <w:pPr>
              <w:ind w:left="460" w:right="-675"/>
              <w:rPr>
                <w:b/>
                <w:bCs/>
                <w:sz w:val="20"/>
                <w:szCs w:val="20"/>
              </w:rPr>
            </w:pPr>
            <w:r w:rsidRPr="00B9582F">
              <w:rPr>
                <w:b/>
                <w:bCs/>
                <w:sz w:val="20"/>
                <w:szCs w:val="20"/>
              </w:rPr>
              <w:t>Sertifikāti darba atļaujām</w:t>
            </w:r>
          </w:p>
        </w:tc>
        <w:tc>
          <w:tcPr>
            <w:tcW w:w="1006" w:type="dxa"/>
            <w:tcBorders>
              <w:top w:val="single" w:sz="4" w:space="0" w:color="auto"/>
              <w:left w:val="single" w:sz="4" w:space="0" w:color="auto"/>
              <w:bottom w:val="single" w:sz="4" w:space="0" w:color="auto"/>
              <w:right w:val="single" w:sz="4" w:space="0" w:color="auto"/>
            </w:tcBorders>
            <w:vAlign w:val="center"/>
          </w:tcPr>
          <w:p w14:paraId="0A15BEE0" w14:textId="77777777" w:rsidR="006E4EA6" w:rsidRPr="00B9582F" w:rsidRDefault="006E4EA6">
            <w:pPr>
              <w:ind w:left="-112" w:right="-105"/>
              <w:jc w:val="center"/>
              <w:rPr>
                <w:b/>
                <w:bCs/>
                <w:sz w:val="20"/>
                <w:szCs w:val="20"/>
              </w:rPr>
            </w:pPr>
            <w:r w:rsidRPr="00B9582F">
              <w:rPr>
                <w:b/>
                <w:bCs/>
                <w:sz w:val="20"/>
                <w:szCs w:val="20"/>
              </w:rPr>
              <w:t>24</w:t>
            </w:r>
          </w:p>
        </w:tc>
        <w:tc>
          <w:tcPr>
            <w:tcW w:w="851" w:type="dxa"/>
            <w:tcBorders>
              <w:top w:val="single" w:sz="4" w:space="0" w:color="auto"/>
              <w:left w:val="single" w:sz="4" w:space="0" w:color="auto"/>
              <w:bottom w:val="single" w:sz="4" w:space="0" w:color="auto"/>
              <w:right w:val="single" w:sz="4" w:space="0" w:color="auto"/>
            </w:tcBorders>
            <w:vAlign w:val="center"/>
          </w:tcPr>
          <w:p w14:paraId="7F483C50" w14:textId="77777777" w:rsidR="006E4EA6" w:rsidRPr="00B9582F" w:rsidRDefault="006E4EA6">
            <w:pPr>
              <w:ind w:left="-112" w:right="-105"/>
              <w:jc w:val="center"/>
              <w:rPr>
                <w:b/>
                <w:bCs/>
                <w:sz w:val="20"/>
                <w:szCs w:val="20"/>
              </w:rPr>
            </w:pPr>
            <w:r w:rsidRPr="00B9582F">
              <w:rPr>
                <w:b/>
                <w:bCs/>
                <w:sz w:val="20"/>
                <w:szCs w:val="20"/>
              </w:rPr>
              <w:t>30</w:t>
            </w:r>
          </w:p>
        </w:tc>
        <w:tc>
          <w:tcPr>
            <w:tcW w:w="829" w:type="dxa"/>
            <w:tcBorders>
              <w:top w:val="single" w:sz="4" w:space="0" w:color="auto"/>
              <w:left w:val="single" w:sz="4" w:space="0" w:color="auto"/>
              <w:bottom w:val="single" w:sz="4" w:space="0" w:color="auto"/>
              <w:right w:val="single" w:sz="4" w:space="0" w:color="auto"/>
            </w:tcBorders>
            <w:vAlign w:val="center"/>
          </w:tcPr>
          <w:p w14:paraId="113EB7F6" w14:textId="77777777" w:rsidR="006E4EA6" w:rsidRPr="00B9582F" w:rsidRDefault="006E4EA6">
            <w:pPr>
              <w:jc w:val="center"/>
              <w:rPr>
                <w:b/>
                <w:bCs/>
                <w:sz w:val="20"/>
                <w:szCs w:val="20"/>
              </w:rPr>
            </w:pPr>
            <w:r w:rsidRPr="00B9582F">
              <w:rPr>
                <w:b/>
                <w:bCs/>
                <w:sz w:val="20"/>
                <w:szCs w:val="20"/>
              </w:rPr>
              <w:t>19</w:t>
            </w:r>
          </w:p>
        </w:tc>
        <w:tc>
          <w:tcPr>
            <w:tcW w:w="936" w:type="dxa"/>
            <w:tcBorders>
              <w:top w:val="single" w:sz="4" w:space="0" w:color="auto"/>
              <w:left w:val="single" w:sz="4" w:space="0" w:color="auto"/>
              <w:bottom w:val="single" w:sz="4" w:space="0" w:color="auto"/>
              <w:right w:val="single" w:sz="4" w:space="0" w:color="auto"/>
            </w:tcBorders>
            <w:vAlign w:val="center"/>
          </w:tcPr>
          <w:p w14:paraId="26EEA4FA" w14:textId="77777777" w:rsidR="006E4EA6" w:rsidRPr="00B9582F" w:rsidRDefault="006E4EA6">
            <w:pPr>
              <w:jc w:val="center"/>
              <w:rPr>
                <w:b/>
                <w:bCs/>
                <w:sz w:val="20"/>
                <w:szCs w:val="20"/>
              </w:rPr>
            </w:pPr>
            <w:r w:rsidRPr="00B9582F">
              <w:rPr>
                <w:b/>
                <w:bCs/>
                <w:sz w:val="20"/>
                <w:szCs w:val="20"/>
              </w:rPr>
              <w:t>9</w:t>
            </w:r>
          </w:p>
        </w:tc>
      </w:tr>
    </w:tbl>
    <w:p w14:paraId="4CB5BBC8" w14:textId="77777777" w:rsidR="00E87708" w:rsidRDefault="00E87708" w:rsidP="00813B76">
      <w:pPr>
        <w:spacing w:before="120" w:after="120"/>
        <w:jc w:val="both"/>
        <w:rPr>
          <w:color w:val="071320" w:themeColor="text2" w:themeShade="80"/>
        </w:rPr>
      </w:pPr>
    </w:p>
    <w:p w14:paraId="279EDA10" w14:textId="77777777" w:rsidR="00EC3D12" w:rsidRPr="00311652" w:rsidRDefault="00EC3D12" w:rsidP="00EC3D12">
      <w:pPr>
        <w:spacing w:before="60" w:after="60"/>
        <w:jc w:val="both"/>
        <w:rPr>
          <w:color w:val="auto"/>
        </w:rPr>
      </w:pPr>
      <w:r w:rsidRPr="00311652">
        <w:rPr>
          <w:color w:val="auto"/>
        </w:rPr>
        <w:t>ANPREN nav garantēta valsts finansējuma, un tā budžets lielā mērā ir atkarīgs no pasūtītāja pakalpojumu pieprasīšanas un saņemšanas apjoma. ANPREN veic ne tikai medicīniskās pārbaudes, bet arī pilda valstiski svarīgas funkcijas, sniedzot konsultācijas, rakstiskus skaidrojumus tiesībsargājošām iestādēm - tiesai, policijai, prokuratūrai par dažādu vielu psihotropām īpašībām un ietekmi uz organismu, kā arī gatavo tiesu eksperta atzinumus administratīvajās un krimināllietās, regulāri tiek aicināti piedalīties tiesas sēdēs, izsaukti uz nopratināšanu. NPVC ir vienīgā tiesu ekspertīžu iestāde Latvijā, kas veic tiesu ekspertīzes narkoloģijas jomā un nesaņem samaksu par veikto darbu. ANPREN speciālisti apmāca visus republikas ārstus, kuri veic medicīniskās pārbaudes, tiesu ekspertu palīgus un biomedicīnas laborantus.</w:t>
      </w:r>
    </w:p>
    <w:p w14:paraId="1420558E" w14:textId="77777777" w:rsidR="00EC3D12" w:rsidRDefault="00EC3D12" w:rsidP="00EC3D12">
      <w:pPr>
        <w:spacing w:before="60" w:after="60"/>
        <w:jc w:val="both"/>
        <w:rPr>
          <w:color w:val="auto"/>
        </w:rPr>
      </w:pPr>
      <w:r w:rsidRPr="00311652">
        <w:rPr>
          <w:color w:val="auto"/>
        </w:rPr>
        <w:t>Lai uzturētu ANPREN nodaļas darbības nepārtrauktību arī turpmāk, saglabātu cilvēku resursus (speciālistus), nodrošinot ārstniecības personu atalgojuma palielinājumu, nepieciešams papildus finansējums.</w:t>
      </w:r>
    </w:p>
    <w:p w14:paraId="744896E3" w14:textId="77777777" w:rsidR="00813B76" w:rsidRDefault="00813B76" w:rsidP="00813B76">
      <w:pPr>
        <w:spacing w:before="120" w:after="120"/>
        <w:jc w:val="both"/>
        <w:rPr>
          <w:b/>
          <w:bCs/>
        </w:rPr>
      </w:pPr>
      <w:r w:rsidRPr="00955117">
        <w:rPr>
          <w:b/>
          <w:bCs/>
        </w:rPr>
        <w:t xml:space="preserve">Tiesu ekspertīžu iestādes darbība </w:t>
      </w:r>
    </w:p>
    <w:p w14:paraId="6C690557" w14:textId="77777777" w:rsidR="00EE1A5F" w:rsidRPr="00181BE0" w:rsidRDefault="00EE1A5F" w:rsidP="00EE1A5F">
      <w:pPr>
        <w:spacing w:before="60" w:after="60"/>
        <w:jc w:val="both"/>
      </w:pPr>
      <w:r w:rsidRPr="00181BE0">
        <w:t>Ekspertīzes tiesas (tiesneša), prokuratūras un izmeklētāja uzdevumā NPVC valsts tiesu eksperti veic gan brīvībā esošām personām, gan personu dzīvesvietās (parasti tām personām, kas zaudējušas spējas patstāvīgi pārvietoties (mājās, sociālās aprūpes iestādēs, ārstniecības iestādēs), gan personām, kuras atrodas ieslodzījuma vietās, kā arī bērniem. Tiesu eksperti savas kompetences ietvaros, atbildot uz visiem procesa virzītāja uzdotajiem jautājumiem, sniedz objektīvus un zinātniski pamatotus ekspertu atzinumus.</w:t>
      </w:r>
    </w:p>
    <w:p w14:paraId="13FEC349" w14:textId="77777777" w:rsidR="00EE1A5F" w:rsidRDefault="00EE1A5F" w:rsidP="00EE1A5F">
      <w:pPr>
        <w:spacing w:before="60" w:after="60"/>
        <w:jc w:val="both"/>
      </w:pPr>
      <w:r w:rsidRPr="00181BE0">
        <w:t>Pakāpeniski palielinās tiesu ekspertīžu pieteikumu skaits, līdz ar to pagarinās rinda uz veicamajām ekspertīzēm. NPVC ieskatā tas saistīts ar to, ka palielinājusies izpratne par vardarbību izpausmēm un attiecīgi ir pavairojies to krimināllietu skaits, kas uzsākts gan pēc Krimināllikuma 16.nodaļā minētajiem noziedzīgajiem nodarījumiem, gan pēc 174.pantā minētajiem noziedzīgajiem nodarījumiem. Bez tam no 2024. gada 4. jūlija stājies spēkā Krimināllikuma 174. prim pants par cietsirdību vai vardarbību pret tuvinieku</w:t>
      </w:r>
      <w:r>
        <w:t>. Līdz ar to</w:t>
      </w:r>
      <w:r w:rsidRPr="00181BE0">
        <w:t xml:space="preserve"> pieteikto ekspertīžu skaits</w:t>
      </w:r>
      <w:r>
        <w:t xml:space="preserve"> palielinās</w:t>
      </w:r>
      <w:r w:rsidRPr="00181BE0">
        <w:t xml:space="preserve"> un attiecīgi arī </w:t>
      </w:r>
      <w:r>
        <w:t xml:space="preserve">palielinās </w:t>
      </w:r>
      <w:r w:rsidRPr="00181BE0">
        <w:t xml:space="preserve">rindas garums. NPVC iespējas </w:t>
      </w:r>
      <w:r>
        <w:t xml:space="preserve">ir </w:t>
      </w:r>
      <w:r w:rsidRPr="00181BE0">
        <w:t>saistītas ne tikai ar cilvēkresursiem, bet arī ar NVD noslēgt</w:t>
      </w:r>
      <w:r>
        <w:t xml:space="preserve">ā </w:t>
      </w:r>
      <w:r w:rsidRPr="00181BE0">
        <w:t>līgum</w:t>
      </w:r>
      <w:r>
        <w:t>a nosacījumiem.</w:t>
      </w:r>
      <w:r w:rsidRPr="00181BE0">
        <w:t xml:space="preserve"> </w:t>
      </w:r>
    </w:p>
    <w:p w14:paraId="397BA046" w14:textId="77777777" w:rsidR="00E607B2" w:rsidRPr="00181BE0" w:rsidRDefault="00E607B2" w:rsidP="00E607B2">
      <w:pPr>
        <w:spacing w:before="60" w:after="60"/>
        <w:jc w:val="both"/>
      </w:pPr>
      <w:r w:rsidRPr="00181BE0">
        <w:t xml:space="preserve">NPVC ieskatā tiesu ekspertīžu apmaksa būtu jāveic procesa virzītājam (pieteicējam), jo tiesu ekspertīze ir izmeklēšanas darbība nevis ārstniecības pakalpojums. Tad arī </w:t>
      </w:r>
      <w:r>
        <w:t xml:space="preserve">procesa virzītāji būtu tiešā veidā atbildīgi par tiesu ekspertīžu noteikšanas lietderību. Bez tam, valstī ir neliels tiesu </w:t>
      </w:r>
      <w:r>
        <w:lastRenderedPageBreak/>
        <w:t>psiholoģijas ekspertu skaits. Lai mazinātu rindas uz tiesu ekspertīzi bērniem, kas cietuši vardarbībā, nepieciešama papildu tiesu psiholoģijas ekspertu sagatavošana.</w:t>
      </w:r>
    </w:p>
    <w:p w14:paraId="4394764A" w14:textId="77777777" w:rsidR="00813B76" w:rsidRPr="00317B32" w:rsidRDefault="00813B76" w:rsidP="00813B76">
      <w:pPr>
        <w:spacing w:before="120" w:line="260" w:lineRule="atLeast"/>
        <w:jc w:val="right"/>
        <w:rPr>
          <w:color w:val="071320" w:themeColor="text2" w:themeShade="80"/>
        </w:rPr>
      </w:pPr>
      <w:r w:rsidRPr="00317B32">
        <w:rPr>
          <w:color w:val="071320" w:themeColor="text2" w:themeShade="80"/>
        </w:rPr>
        <w:t xml:space="preserve">Tabula Nr. </w:t>
      </w:r>
      <w:r>
        <w:rPr>
          <w:color w:val="071320" w:themeColor="text2" w:themeShade="80"/>
        </w:rPr>
        <w:t>1.2.</w:t>
      </w:r>
    </w:p>
    <w:p w14:paraId="318AC236" w14:textId="77777777" w:rsidR="00813B76" w:rsidRPr="00317B32" w:rsidRDefault="00813B76" w:rsidP="00813B76">
      <w:pPr>
        <w:spacing w:before="120" w:after="120" w:line="260" w:lineRule="atLeast"/>
        <w:contextualSpacing/>
        <w:jc w:val="right"/>
        <w:rPr>
          <w:color w:val="071320" w:themeColor="text2" w:themeShade="80"/>
        </w:rPr>
      </w:pPr>
      <w:r w:rsidRPr="00317B32">
        <w:rPr>
          <w:color w:val="071320" w:themeColor="text2" w:themeShade="80"/>
        </w:rPr>
        <w:t xml:space="preserve">NPVC veikto tiesu psihiatrijas, tiesu psiholoģisko </w:t>
      </w:r>
    </w:p>
    <w:p w14:paraId="3349567A" w14:textId="77777777" w:rsidR="00813B76" w:rsidRPr="00317B32" w:rsidRDefault="00813B76" w:rsidP="00813B76">
      <w:pPr>
        <w:spacing w:before="120" w:after="120" w:line="260" w:lineRule="atLeast"/>
        <w:contextualSpacing/>
        <w:jc w:val="right"/>
        <w:rPr>
          <w:color w:val="071320" w:themeColor="text2" w:themeShade="80"/>
        </w:rPr>
      </w:pPr>
      <w:r w:rsidRPr="00317B32">
        <w:rPr>
          <w:color w:val="071320" w:themeColor="text2" w:themeShade="80"/>
        </w:rPr>
        <w:t>un komplekso ekspertīžu skaits</w:t>
      </w:r>
    </w:p>
    <w:p w14:paraId="496AD2F1" w14:textId="77777777" w:rsidR="00813B76" w:rsidRDefault="00813B76" w:rsidP="00813B76">
      <w:pPr>
        <w:spacing w:before="120" w:line="260" w:lineRule="atLeast"/>
        <w:jc w:val="right"/>
        <w:rPr>
          <w:color w:val="071320" w:themeColor="text2" w:themeShade="80"/>
        </w:rPr>
      </w:pP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2"/>
        <w:gridCol w:w="780"/>
        <w:gridCol w:w="851"/>
        <w:gridCol w:w="822"/>
        <w:gridCol w:w="733"/>
      </w:tblGrid>
      <w:tr w:rsidR="00E547D2" w:rsidRPr="00FF32E4" w14:paraId="18A21B23" w14:textId="77777777" w:rsidTr="00E547D2">
        <w:trPr>
          <w:trHeight w:val="300"/>
          <w:jc w:val="center"/>
        </w:trPr>
        <w:tc>
          <w:tcPr>
            <w:tcW w:w="5162" w:type="dxa"/>
            <w:shd w:val="clear" w:color="auto" w:fill="F9FBEB"/>
            <w:vAlign w:val="center"/>
          </w:tcPr>
          <w:p w14:paraId="1E1A0627" w14:textId="77777777" w:rsidR="00E547D2" w:rsidRPr="00FF32E4" w:rsidRDefault="00E547D2" w:rsidP="00FC3C7A">
            <w:pPr>
              <w:pStyle w:val="paragraph"/>
              <w:spacing w:before="0" w:beforeAutospacing="0" w:after="0" w:afterAutospacing="0"/>
              <w:contextualSpacing/>
              <w:jc w:val="center"/>
              <w:textAlignment w:val="baseline"/>
              <w:rPr>
                <w:rStyle w:val="normaltextrun"/>
                <w:b/>
                <w:bCs/>
                <w:sz w:val="20"/>
                <w:szCs w:val="20"/>
              </w:rPr>
            </w:pPr>
            <w:r w:rsidRPr="006D38F8">
              <w:rPr>
                <w:rStyle w:val="normaltextrun"/>
                <w:b/>
                <w:bCs/>
                <w:sz w:val="20"/>
                <w:szCs w:val="20"/>
              </w:rPr>
              <w:t>Pakalpojuma veids</w:t>
            </w:r>
          </w:p>
        </w:tc>
        <w:tc>
          <w:tcPr>
            <w:tcW w:w="780" w:type="dxa"/>
            <w:tcBorders>
              <w:bottom w:val="double" w:sz="4" w:space="0" w:color="auto"/>
            </w:tcBorders>
            <w:shd w:val="clear" w:color="auto" w:fill="F9FBEB"/>
            <w:vAlign w:val="center"/>
          </w:tcPr>
          <w:p w14:paraId="676ABF90" w14:textId="77777777" w:rsidR="00E547D2" w:rsidRPr="006D38F8" w:rsidRDefault="00E547D2" w:rsidP="00FC3C7A">
            <w:pPr>
              <w:pStyle w:val="paragraph"/>
              <w:spacing w:before="0" w:beforeAutospacing="0" w:after="0" w:afterAutospacing="0"/>
              <w:jc w:val="center"/>
              <w:textAlignment w:val="baseline"/>
              <w:rPr>
                <w:b/>
                <w:bCs/>
                <w:sz w:val="20"/>
                <w:szCs w:val="20"/>
              </w:rPr>
            </w:pPr>
            <w:r w:rsidRPr="006D38F8">
              <w:rPr>
                <w:b/>
                <w:bCs/>
                <w:sz w:val="20"/>
                <w:szCs w:val="20"/>
              </w:rPr>
              <w:t>2022.</w:t>
            </w:r>
          </w:p>
          <w:p w14:paraId="0543D667" w14:textId="77777777" w:rsidR="00E547D2" w:rsidRPr="00FF32E4" w:rsidRDefault="00E547D2" w:rsidP="00FC3C7A">
            <w:pPr>
              <w:pStyle w:val="paragraph"/>
              <w:spacing w:before="0" w:beforeAutospacing="0" w:after="0" w:afterAutospacing="0"/>
              <w:contextualSpacing/>
              <w:jc w:val="center"/>
              <w:textAlignment w:val="baseline"/>
              <w:rPr>
                <w:rStyle w:val="eop"/>
                <w:b/>
                <w:bCs/>
                <w:sz w:val="20"/>
                <w:szCs w:val="20"/>
              </w:rPr>
            </w:pPr>
            <w:r w:rsidRPr="006D38F8">
              <w:rPr>
                <w:b/>
                <w:bCs/>
                <w:sz w:val="20"/>
                <w:szCs w:val="20"/>
              </w:rPr>
              <w:t>fakts</w:t>
            </w:r>
          </w:p>
        </w:tc>
        <w:tc>
          <w:tcPr>
            <w:tcW w:w="851" w:type="dxa"/>
            <w:tcBorders>
              <w:bottom w:val="double" w:sz="4" w:space="0" w:color="auto"/>
            </w:tcBorders>
            <w:shd w:val="clear" w:color="auto" w:fill="F9FBEB"/>
            <w:vAlign w:val="center"/>
          </w:tcPr>
          <w:p w14:paraId="1684CDCA" w14:textId="77777777" w:rsidR="00E547D2" w:rsidRPr="006D38F8" w:rsidRDefault="00E547D2" w:rsidP="00FC3C7A">
            <w:pPr>
              <w:pStyle w:val="paragraph"/>
              <w:spacing w:before="0" w:beforeAutospacing="0" w:after="0" w:afterAutospacing="0"/>
              <w:jc w:val="center"/>
              <w:textAlignment w:val="baseline"/>
              <w:rPr>
                <w:b/>
                <w:bCs/>
                <w:sz w:val="20"/>
                <w:szCs w:val="20"/>
              </w:rPr>
            </w:pPr>
            <w:r w:rsidRPr="006D38F8">
              <w:rPr>
                <w:b/>
                <w:bCs/>
                <w:sz w:val="20"/>
                <w:szCs w:val="20"/>
              </w:rPr>
              <w:t xml:space="preserve">2023. </w:t>
            </w:r>
          </w:p>
          <w:p w14:paraId="7FD783D6" w14:textId="77777777" w:rsidR="00E547D2" w:rsidRPr="00FF32E4" w:rsidRDefault="00E547D2" w:rsidP="00FC3C7A">
            <w:pPr>
              <w:pStyle w:val="paragraph"/>
              <w:spacing w:before="0" w:beforeAutospacing="0" w:after="0" w:afterAutospacing="0"/>
              <w:contextualSpacing/>
              <w:jc w:val="center"/>
              <w:textAlignment w:val="baseline"/>
              <w:rPr>
                <w:rStyle w:val="eop"/>
                <w:b/>
                <w:bCs/>
                <w:sz w:val="20"/>
                <w:szCs w:val="20"/>
              </w:rPr>
            </w:pPr>
            <w:r w:rsidRPr="006D38F8">
              <w:rPr>
                <w:b/>
                <w:bCs/>
                <w:sz w:val="20"/>
                <w:szCs w:val="20"/>
              </w:rPr>
              <w:t>fakts</w:t>
            </w:r>
          </w:p>
        </w:tc>
        <w:tc>
          <w:tcPr>
            <w:tcW w:w="822" w:type="dxa"/>
            <w:tcBorders>
              <w:bottom w:val="double" w:sz="4" w:space="0" w:color="auto"/>
            </w:tcBorders>
            <w:shd w:val="clear" w:color="auto" w:fill="F9FBEB"/>
          </w:tcPr>
          <w:p w14:paraId="09E9B78F" w14:textId="77777777" w:rsidR="00E547D2" w:rsidRPr="00ED5B11" w:rsidRDefault="00E547D2" w:rsidP="00FC3C7A">
            <w:pPr>
              <w:pStyle w:val="paragraph"/>
              <w:spacing w:before="0" w:beforeAutospacing="0" w:after="0" w:afterAutospacing="0"/>
              <w:jc w:val="center"/>
              <w:rPr>
                <w:b/>
                <w:bCs/>
                <w:sz w:val="20"/>
                <w:szCs w:val="20"/>
              </w:rPr>
            </w:pPr>
            <w:r w:rsidRPr="00ED5B11">
              <w:rPr>
                <w:b/>
                <w:bCs/>
                <w:sz w:val="20"/>
                <w:szCs w:val="20"/>
              </w:rPr>
              <w:t>2024.</w:t>
            </w:r>
          </w:p>
          <w:p w14:paraId="6633A484" w14:textId="77777777" w:rsidR="00E547D2" w:rsidRPr="00FF32E4" w:rsidRDefault="00E547D2" w:rsidP="00FC3C7A">
            <w:pPr>
              <w:pStyle w:val="paragraph"/>
              <w:spacing w:before="0" w:beforeAutospacing="0" w:after="0" w:afterAutospacing="0"/>
              <w:jc w:val="center"/>
              <w:rPr>
                <w:b/>
                <w:bCs/>
                <w:sz w:val="20"/>
                <w:szCs w:val="20"/>
              </w:rPr>
            </w:pPr>
            <w:r w:rsidRPr="7391CB4E">
              <w:rPr>
                <w:b/>
                <w:bCs/>
                <w:sz w:val="20"/>
                <w:szCs w:val="20"/>
              </w:rPr>
              <w:t xml:space="preserve"> fakts</w:t>
            </w:r>
          </w:p>
        </w:tc>
        <w:tc>
          <w:tcPr>
            <w:tcW w:w="733" w:type="dxa"/>
            <w:tcBorders>
              <w:bottom w:val="double" w:sz="4" w:space="0" w:color="auto"/>
            </w:tcBorders>
            <w:shd w:val="clear" w:color="auto" w:fill="F9FBEB"/>
          </w:tcPr>
          <w:p w14:paraId="7F8E991D" w14:textId="77777777" w:rsidR="00E547D2" w:rsidRPr="00AE22D6" w:rsidRDefault="00E547D2" w:rsidP="00FC3C7A">
            <w:pPr>
              <w:jc w:val="center"/>
              <w:rPr>
                <w:b/>
                <w:bCs/>
                <w:color w:val="auto"/>
                <w:sz w:val="20"/>
                <w:szCs w:val="20"/>
              </w:rPr>
            </w:pPr>
            <w:r w:rsidRPr="00AE22D6">
              <w:rPr>
                <w:b/>
                <w:bCs/>
                <w:color w:val="auto"/>
                <w:sz w:val="20"/>
                <w:szCs w:val="20"/>
              </w:rPr>
              <w:t>2025.</w:t>
            </w:r>
          </w:p>
          <w:p w14:paraId="1C94EF04" w14:textId="54B44B60" w:rsidR="00E547D2" w:rsidRPr="00FF32E4" w:rsidRDefault="00E547D2" w:rsidP="00FC3C7A">
            <w:pPr>
              <w:jc w:val="center"/>
              <w:rPr>
                <w:b/>
                <w:bCs/>
                <w:color w:val="auto"/>
                <w:sz w:val="20"/>
                <w:szCs w:val="20"/>
              </w:rPr>
            </w:pPr>
            <w:r>
              <w:rPr>
                <w:b/>
                <w:bCs/>
                <w:color w:val="auto"/>
                <w:sz w:val="20"/>
                <w:szCs w:val="20"/>
              </w:rPr>
              <w:t>fakts</w:t>
            </w:r>
            <w:r w:rsidRPr="00AE22D6">
              <w:rPr>
                <w:b/>
                <w:bCs/>
                <w:color w:val="auto"/>
                <w:sz w:val="20"/>
                <w:szCs w:val="20"/>
              </w:rPr>
              <w:t>.</w:t>
            </w:r>
          </w:p>
        </w:tc>
      </w:tr>
      <w:tr w:rsidR="00E547D2" w:rsidRPr="00FF32E4" w14:paraId="51041D76" w14:textId="77777777" w:rsidTr="00E547D2">
        <w:trPr>
          <w:trHeight w:val="300"/>
          <w:jc w:val="center"/>
        </w:trPr>
        <w:tc>
          <w:tcPr>
            <w:tcW w:w="5162" w:type="dxa"/>
            <w:tcBorders>
              <w:top w:val="double" w:sz="4" w:space="0" w:color="auto"/>
            </w:tcBorders>
            <w:vAlign w:val="center"/>
          </w:tcPr>
          <w:p w14:paraId="1DF7C769" w14:textId="77777777" w:rsidR="00E547D2" w:rsidRPr="00FF32E4" w:rsidRDefault="00E547D2">
            <w:pPr>
              <w:pStyle w:val="paragraph"/>
              <w:spacing w:before="60" w:beforeAutospacing="0" w:after="60" w:afterAutospacing="0"/>
              <w:contextualSpacing/>
              <w:textAlignment w:val="baseline"/>
              <w:rPr>
                <w:b/>
                <w:bCs/>
                <w:sz w:val="20"/>
                <w:szCs w:val="20"/>
              </w:rPr>
            </w:pPr>
            <w:r w:rsidRPr="00FF32E4">
              <w:rPr>
                <w:rStyle w:val="normaltextrun"/>
                <w:b/>
                <w:bCs/>
                <w:sz w:val="20"/>
                <w:szCs w:val="20"/>
              </w:rPr>
              <w:t>Tiesu ekspertīžu kopskaits</w:t>
            </w:r>
          </w:p>
        </w:tc>
        <w:tc>
          <w:tcPr>
            <w:tcW w:w="780" w:type="dxa"/>
            <w:tcBorders>
              <w:top w:val="double" w:sz="4" w:space="0" w:color="auto"/>
            </w:tcBorders>
            <w:vAlign w:val="center"/>
            <w:hideMark/>
          </w:tcPr>
          <w:p w14:paraId="45A9DBBD" w14:textId="77777777" w:rsidR="00E547D2" w:rsidRPr="00FF32E4" w:rsidRDefault="00E547D2">
            <w:pPr>
              <w:pStyle w:val="paragraph"/>
              <w:spacing w:before="60" w:beforeAutospacing="0" w:after="60" w:afterAutospacing="0"/>
              <w:contextualSpacing/>
              <w:jc w:val="center"/>
              <w:textAlignment w:val="baseline"/>
              <w:rPr>
                <w:b/>
                <w:bCs/>
                <w:sz w:val="20"/>
                <w:szCs w:val="20"/>
              </w:rPr>
            </w:pPr>
            <w:r w:rsidRPr="00FF32E4">
              <w:rPr>
                <w:b/>
                <w:bCs/>
                <w:sz w:val="20"/>
                <w:szCs w:val="20"/>
              </w:rPr>
              <w:t>858</w:t>
            </w:r>
          </w:p>
        </w:tc>
        <w:tc>
          <w:tcPr>
            <w:tcW w:w="851" w:type="dxa"/>
            <w:tcBorders>
              <w:top w:val="double" w:sz="4" w:space="0" w:color="auto"/>
            </w:tcBorders>
            <w:vAlign w:val="center"/>
          </w:tcPr>
          <w:p w14:paraId="205FBE46" w14:textId="77777777" w:rsidR="00E547D2" w:rsidRPr="00FF32E4" w:rsidRDefault="00E547D2">
            <w:pPr>
              <w:pStyle w:val="paragraph"/>
              <w:spacing w:before="60" w:beforeAutospacing="0" w:after="60" w:afterAutospacing="0"/>
              <w:contextualSpacing/>
              <w:jc w:val="center"/>
              <w:textAlignment w:val="baseline"/>
              <w:rPr>
                <w:rStyle w:val="eop"/>
                <w:b/>
                <w:bCs/>
                <w:sz w:val="20"/>
                <w:szCs w:val="20"/>
              </w:rPr>
            </w:pPr>
            <w:r w:rsidRPr="00FF32E4">
              <w:rPr>
                <w:b/>
                <w:bCs/>
                <w:color w:val="000000"/>
                <w:sz w:val="20"/>
                <w:szCs w:val="20"/>
              </w:rPr>
              <w:t>1018</w:t>
            </w:r>
          </w:p>
        </w:tc>
        <w:tc>
          <w:tcPr>
            <w:tcW w:w="822" w:type="dxa"/>
            <w:tcBorders>
              <w:top w:val="double" w:sz="4" w:space="0" w:color="auto"/>
            </w:tcBorders>
            <w:vAlign w:val="center"/>
          </w:tcPr>
          <w:p w14:paraId="14134A64" w14:textId="77777777" w:rsidR="00E547D2" w:rsidRPr="00FF32E4" w:rsidRDefault="00E547D2">
            <w:pPr>
              <w:pStyle w:val="paragraph"/>
              <w:spacing w:before="60" w:beforeAutospacing="0" w:after="60" w:afterAutospacing="0"/>
              <w:jc w:val="center"/>
              <w:rPr>
                <w:rStyle w:val="eop"/>
                <w:b/>
                <w:bCs/>
                <w:sz w:val="20"/>
                <w:szCs w:val="20"/>
              </w:rPr>
            </w:pPr>
            <w:r w:rsidRPr="00FF32E4">
              <w:rPr>
                <w:rStyle w:val="eop"/>
                <w:b/>
                <w:bCs/>
                <w:sz w:val="20"/>
                <w:szCs w:val="20"/>
              </w:rPr>
              <w:t>1068</w:t>
            </w:r>
          </w:p>
        </w:tc>
        <w:tc>
          <w:tcPr>
            <w:tcW w:w="733" w:type="dxa"/>
            <w:tcBorders>
              <w:top w:val="double" w:sz="4" w:space="0" w:color="auto"/>
            </w:tcBorders>
            <w:vAlign w:val="center"/>
          </w:tcPr>
          <w:p w14:paraId="0B76360C" w14:textId="77777777" w:rsidR="00E547D2" w:rsidRPr="00FF32E4" w:rsidRDefault="00E547D2">
            <w:pPr>
              <w:pStyle w:val="paragraph"/>
              <w:spacing w:before="60" w:beforeAutospacing="0" w:after="60" w:afterAutospacing="0"/>
              <w:jc w:val="center"/>
              <w:rPr>
                <w:b/>
                <w:bCs/>
                <w:sz w:val="20"/>
                <w:szCs w:val="20"/>
              </w:rPr>
            </w:pPr>
            <w:r w:rsidRPr="00FF32E4">
              <w:rPr>
                <w:b/>
                <w:bCs/>
                <w:sz w:val="20"/>
                <w:szCs w:val="20"/>
              </w:rPr>
              <w:t>1064</w:t>
            </w:r>
          </w:p>
        </w:tc>
      </w:tr>
      <w:tr w:rsidR="00E547D2" w:rsidRPr="00FF32E4" w14:paraId="6977760B" w14:textId="77777777" w:rsidTr="00E547D2">
        <w:trPr>
          <w:trHeight w:val="300"/>
          <w:jc w:val="center"/>
        </w:trPr>
        <w:tc>
          <w:tcPr>
            <w:tcW w:w="5162" w:type="dxa"/>
            <w:vAlign w:val="center"/>
          </w:tcPr>
          <w:p w14:paraId="25EB0D10" w14:textId="77777777" w:rsidR="00E547D2" w:rsidRPr="00FF32E4" w:rsidRDefault="00E547D2">
            <w:pPr>
              <w:pStyle w:val="paragraph"/>
              <w:spacing w:before="60" w:beforeAutospacing="0" w:after="60" w:afterAutospacing="0"/>
              <w:ind w:right="143"/>
              <w:contextualSpacing/>
              <w:jc w:val="right"/>
              <w:textAlignment w:val="baseline"/>
              <w:rPr>
                <w:sz w:val="20"/>
                <w:szCs w:val="20"/>
              </w:rPr>
            </w:pPr>
            <w:r w:rsidRPr="00FF32E4">
              <w:rPr>
                <w:sz w:val="20"/>
                <w:szCs w:val="20"/>
              </w:rPr>
              <w:t>ambulatorās</w:t>
            </w:r>
          </w:p>
        </w:tc>
        <w:tc>
          <w:tcPr>
            <w:tcW w:w="780" w:type="dxa"/>
            <w:vAlign w:val="center"/>
            <w:hideMark/>
          </w:tcPr>
          <w:p w14:paraId="4560E672" w14:textId="77777777" w:rsidR="00E547D2" w:rsidRPr="00FF32E4" w:rsidRDefault="00E547D2">
            <w:pPr>
              <w:pStyle w:val="paragraph"/>
              <w:spacing w:before="60" w:beforeAutospacing="0" w:after="60" w:afterAutospacing="0"/>
              <w:contextualSpacing/>
              <w:jc w:val="center"/>
              <w:textAlignment w:val="baseline"/>
              <w:rPr>
                <w:sz w:val="20"/>
                <w:szCs w:val="20"/>
              </w:rPr>
            </w:pPr>
            <w:r w:rsidRPr="00FF32E4">
              <w:rPr>
                <w:sz w:val="20"/>
                <w:szCs w:val="20"/>
              </w:rPr>
              <w:t>790</w:t>
            </w:r>
          </w:p>
        </w:tc>
        <w:tc>
          <w:tcPr>
            <w:tcW w:w="851" w:type="dxa"/>
            <w:vAlign w:val="center"/>
          </w:tcPr>
          <w:p w14:paraId="31756FC4" w14:textId="77777777" w:rsidR="00E547D2" w:rsidRPr="00FF32E4" w:rsidRDefault="00E547D2">
            <w:pPr>
              <w:pStyle w:val="paragraph"/>
              <w:spacing w:before="60" w:beforeAutospacing="0" w:after="60" w:afterAutospacing="0"/>
              <w:contextualSpacing/>
              <w:jc w:val="center"/>
              <w:textAlignment w:val="baseline"/>
              <w:rPr>
                <w:rStyle w:val="eop"/>
                <w:sz w:val="20"/>
                <w:szCs w:val="20"/>
              </w:rPr>
            </w:pPr>
            <w:r w:rsidRPr="00FF32E4">
              <w:rPr>
                <w:color w:val="000000"/>
                <w:sz w:val="20"/>
                <w:szCs w:val="20"/>
              </w:rPr>
              <w:t>912</w:t>
            </w:r>
          </w:p>
        </w:tc>
        <w:tc>
          <w:tcPr>
            <w:tcW w:w="822" w:type="dxa"/>
            <w:vAlign w:val="center"/>
          </w:tcPr>
          <w:p w14:paraId="014D8F91" w14:textId="77777777" w:rsidR="00E547D2" w:rsidRPr="00FF32E4" w:rsidRDefault="00E547D2">
            <w:pPr>
              <w:pStyle w:val="paragraph"/>
              <w:spacing w:before="60" w:beforeAutospacing="0" w:after="60" w:afterAutospacing="0"/>
              <w:jc w:val="center"/>
              <w:rPr>
                <w:rStyle w:val="eop"/>
                <w:sz w:val="20"/>
                <w:szCs w:val="20"/>
              </w:rPr>
            </w:pPr>
            <w:r w:rsidRPr="00FF32E4">
              <w:rPr>
                <w:rStyle w:val="eop"/>
                <w:sz w:val="20"/>
                <w:szCs w:val="20"/>
              </w:rPr>
              <w:t>972</w:t>
            </w:r>
          </w:p>
        </w:tc>
        <w:tc>
          <w:tcPr>
            <w:tcW w:w="733" w:type="dxa"/>
            <w:vAlign w:val="center"/>
          </w:tcPr>
          <w:p w14:paraId="2C1CD72C" w14:textId="77777777" w:rsidR="00E547D2" w:rsidRPr="00FF32E4" w:rsidRDefault="00E547D2">
            <w:pPr>
              <w:pStyle w:val="paragraph"/>
              <w:spacing w:before="60" w:beforeAutospacing="0" w:after="60" w:afterAutospacing="0"/>
              <w:jc w:val="center"/>
              <w:rPr>
                <w:sz w:val="20"/>
                <w:szCs w:val="20"/>
              </w:rPr>
            </w:pPr>
            <w:r w:rsidRPr="00FF32E4">
              <w:rPr>
                <w:sz w:val="20"/>
                <w:szCs w:val="20"/>
              </w:rPr>
              <w:t>979</w:t>
            </w:r>
          </w:p>
        </w:tc>
      </w:tr>
      <w:tr w:rsidR="00E547D2" w:rsidRPr="00FF32E4" w14:paraId="3A698F41" w14:textId="77777777" w:rsidTr="00E547D2">
        <w:trPr>
          <w:trHeight w:val="300"/>
          <w:jc w:val="center"/>
        </w:trPr>
        <w:tc>
          <w:tcPr>
            <w:tcW w:w="5162" w:type="dxa"/>
            <w:vAlign w:val="center"/>
          </w:tcPr>
          <w:p w14:paraId="26F873A4" w14:textId="77777777" w:rsidR="00E547D2" w:rsidRPr="00FF32E4" w:rsidRDefault="00E547D2">
            <w:pPr>
              <w:pStyle w:val="paragraph"/>
              <w:spacing w:before="60" w:beforeAutospacing="0" w:after="60" w:afterAutospacing="0"/>
              <w:ind w:right="143"/>
              <w:contextualSpacing/>
              <w:jc w:val="right"/>
              <w:textAlignment w:val="baseline"/>
              <w:rPr>
                <w:sz w:val="20"/>
                <w:szCs w:val="20"/>
              </w:rPr>
            </w:pPr>
            <w:r w:rsidRPr="00FF32E4">
              <w:rPr>
                <w:sz w:val="20"/>
                <w:szCs w:val="20"/>
              </w:rPr>
              <w:t>stacionārās</w:t>
            </w:r>
          </w:p>
        </w:tc>
        <w:tc>
          <w:tcPr>
            <w:tcW w:w="780" w:type="dxa"/>
            <w:vAlign w:val="center"/>
            <w:hideMark/>
          </w:tcPr>
          <w:p w14:paraId="247926C8" w14:textId="77777777" w:rsidR="00E547D2" w:rsidRPr="00FF32E4" w:rsidRDefault="00E547D2">
            <w:pPr>
              <w:pStyle w:val="paragraph"/>
              <w:spacing w:before="60" w:beforeAutospacing="0" w:after="60" w:afterAutospacing="0"/>
              <w:contextualSpacing/>
              <w:jc w:val="center"/>
              <w:textAlignment w:val="baseline"/>
              <w:rPr>
                <w:sz w:val="20"/>
                <w:szCs w:val="20"/>
              </w:rPr>
            </w:pPr>
            <w:r w:rsidRPr="00FF32E4">
              <w:rPr>
                <w:sz w:val="20"/>
                <w:szCs w:val="20"/>
              </w:rPr>
              <w:t>68</w:t>
            </w:r>
          </w:p>
        </w:tc>
        <w:tc>
          <w:tcPr>
            <w:tcW w:w="851" w:type="dxa"/>
            <w:vAlign w:val="center"/>
          </w:tcPr>
          <w:p w14:paraId="56D19614" w14:textId="77777777" w:rsidR="00E547D2" w:rsidRPr="00FF32E4" w:rsidRDefault="00E547D2">
            <w:pPr>
              <w:pStyle w:val="paragraph"/>
              <w:spacing w:before="60" w:beforeAutospacing="0" w:after="60" w:afterAutospacing="0"/>
              <w:contextualSpacing/>
              <w:jc w:val="center"/>
              <w:textAlignment w:val="baseline"/>
              <w:rPr>
                <w:rStyle w:val="eop"/>
                <w:sz w:val="20"/>
                <w:szCs w:val="20"/>
              </w:rPr>
            </w:pPr>
            <w:r w:rsidRPr="00FF32E4">
              <w:rPr>
                <w:color w:val="000000"/>
                <w:sz w:val="20"/>
                <w:szCs w:val="20"/>
              </w:rPr>
              <w:t>106</w:t>
            </w:r>
          </w:p>
        </w:tc>
        <w:tc>
          <w:tcPr>
            <w:tcW w:w="822" w:type="dxa"/>
            <w:vAlign w:val="center"/>
          </w:tcPr>
          <w:p w14:paraId="41776BC9" w14:textId="77777777" w:rsidR="00E547D2" w:rsidRPr="00FF32E4" w:rsidRDefault="00E547D2">
            <w:pPr>
              <w:pStyle w:val="paragraph"/>
              <w:spacing w:before="60" w:beforeAutospacing="0" w:after="60" w:afterAutospacing="0"/>
              <w:jc w:val="center"/>
              <w:rPr>
                <w:rStyle w:val="eop"/>
                <w:sz w:val="20"/>
                <w:szCs w:val="20"/>
              </w:rPr>
            </w:pPr>
            <w:r w:rsidRPr="00FF32E4">
              <w:rPr>
                <w:rStyle w:val="eop"/>
                <w:sz w:val="20"/>
                <w:szCs w:val="20"/>
              </w:rPr>
              <w:t>96</w:t>
            </w:r>
          </w:p>
        </w:tc>
        <w:tc>
          <w:tcPr>
            <w:tcW w:w="733" w:type="dxa"/>
            <w:vAlign w:val="center"/>
          </w:tcPr>
          <w:p w14:paraId="35167A96" w14:textId="77777777" w:rsidR="00E547D2" w:rsidRPr="00FF32E4" w:rsidRDefault="00E547D2">
            <w:pPr>
              <w:pStyle w:val="paragraph"/>
              <w:spacing w:before="60" w:beforeAutospacing="0" w:after="60" w:afterAutospacing="0"/>
              <w:jc w:val="center"/>
              <w:rPr>
                <w:sz w:val="20"/>
                <w:szCs w:val="20"/>
              </w:rPr>
            </w:pPr>
            <w:r w:rsidRPr="00FF32E4">
              <w:rPr>
                <w:sz w:val="20"/>
                <w:szCs w:val="20"/>
              </w:rPr>
              <w:t>85</w:t>
            </w:r>
          </w:p>
        </w:tc>
      </w:tr>
      <w:tr w:rsidR="00E547D2" w:rsidRPr="00FF32E4" w14:paraId="740D95B0" w14:textId="77777777" w:rsidTr="00E547D2">
        <w:trPr>
          <w:trHeight w:val="300"/>
          <w:jc w:val="center"/>
        </w:trPr>
        <w:tc>
          <w:tcPr>
            <w:tcW w:w="5162" w:type="dxa"/>
            <w:vAlign w:val="center"/>
          </w:tcPr>
          <w:p w14:paraId="7EA98461" w14:textId="77777777" w:rsidR="00E547D2" w:rsidRPr="00FF32E4" w:rsidRDefault="00E547D2">
            <w:pPr>
              <w:pStyle w:val="paragraph"/>
              <w:spacing w:before="60" w:beforeAutospacing="0" w:after="60" w:afterAutospacing="0"/>
              <w:contextualSpacing/>
              <w:textAlignment w:val="baseline"/>
              <w:rPr>
                <w:sz w:val="20"/>
                <w:szCs w:val="20"/>
              </w:rPr>
            </w:pPr>
            <w:r w:rsidRPr="00FF32E4">
              <w:rPr>
                <w:sz w:val="20"/>
                <w:szCs w:val="20"/>
              </w:rPr>
              <w:t>No kopskaita:</w:t>
            </w:r>
          </w:p>
        </w:tc>
        <w:tc>
          <w:tcPr>
            <w:tcW w:w="780" w:type="dxa"/>
            <w:vAlign w:val="center"/>
          </w:tcPr>
          <w:p w14:paraId="4848804A" w14:textId="77777777" w:rsidR="00E547D2" w:rsidRPr="00FF32E4" w:rsidRDefault="00E547D2">
            <w:pPr>
              <w:pStyle w:val="paragraph"/>
              <w:spacing w:before="60" w:beforeAutospacing="0" w:after="60" w:afterAutospacing="0"/>
              <w:contextualSpacing/>
              <w:jc w:val="center"/>
              <w:textAlignment w:val="baseline"/>
              <w:rPr>
                <w:rStyle w:val="eop"/>
                <w:sz w:val="20"/>
                <w:szCs w:val="20"/>
              </w:rPr>
            </w:pPr>
          </w:p>
        </w:tc>
        <w:tc>
          <w:tcPr>
            <w:tcW w:w="851" w:type="dxa"/>
            <w:vAlign w:val="center"/>
          </w:tcPr>
          <w:p w14:paraId="206E64E3" w14:textId="77777777" w:rsidR="00E547D2" w:rsidRPr="00FF32E4" w:rsidRDefault="00E547D2">
            <w:pPr>
              <w:pStyle w:val="paragraph"/>
              <w:spacing w:before="60" w:beforeAutospacing="0" w:after="60" w:afterAutospacing="0"/>
              <w:contextualSpacing/>
              <w:jc w:val="center"/>
              <w:textAlignment w:val="baseline"/>
              <w:rPr>
                <w:rStyle w:val="eop"/>
                <w:sz w:val="20"/>
                <w:szCs w:val="20"/>
              </w:rPr>
            </w:pPr>
          </w:p>
        </w:tc>
        <w:tc>
          <w:tcPr>
            <w:tcW w:w="822" w:type="dxa"/>
            <w:vAlign w:val="center"/>
          </w:tcPr>
          <w:p w14:paraId="46210F50" w14:textId="77777777" w:rsidR="00E547D2" w:rsidRPr="00FF32E4" w:rsidRDefault="00E547D2">
            <w:pPr>
              <w:pStyle w:val="paragraph"/>
              <w:spacing w:before="60" w:beforeAutospacing="0" w:after="60" w:afterAutospacing="0"/>
              <w:jc w:val="center"/>
              <w:rPr>
                <w:rStyle w:val="eop"/>
                <w:sz w:val="20"/>
                <w:szCs w:val="20"/>
              </w:rPr>
            </w:pPr>
          </w:p>
        </w:tc>
        <w:tc>
          <w:tcPr>
            <w:tcW w:w="733" w:type="dxa"/>
            <w:vAlign w:val="center"/>
          </w:tcPr>
          <w:p w14:paraId="6608A0CC" w14:textId="77777777" w:rsidR="00E547D2" w:rsidRPr="00FF32E4" w:rsidRDefault="00E547D2">
            <w:pPr>
              <w:pStyle w:val="paragraph"/>
              <w:spacing w:before="60" w:beforeAutospacing="0" w:after="60" w:afterAutospacing="0"/>
              <w:jc w:val="center"/>
              <w:rPr>
                <w:rStyle w:val="eop"/>
                <w:sz w:val="20"/>
                <w:szCs w:val="20"/>
              </w:rPr>
            </w:pPr>
          </w:p>
        </w:tc>
      </w:tr>
      <w:tr w:rsidR="00E547D2" w:rsidRPr="00FF32E4" w14:paraId="2E22C822" w14:textId="77777777" w:rsidTr="00E547D2">
        <w:trPr>
          <w:trHeight w:val="300"/>
          <w:jc w:val="center"/>
        </w:trPr>
        <w:tc>
          <w:tcPr>
            <w:tcW w:w="5162" w:type="dxa"/>
            <w:vAlign w:val="center"/>
          </w:tcPr>
          <w:p w14:paraId="48346A23" w14:textId="77777777" w:rsidR="00E547D2" w:rsidRPr="00FF32E4" w:rsidRDefault="00E547D2">
            <w:pPr>
              <w:pStyle w:val="paragraph"/>
              <w:spacing w:before="60" w:beforeAutospacing="0" w:after="60" w:afterAutospacing="0"/>
              <w:ind w:right="143"/>
              <w:contextualSpacing/>
              <w:jc w:val="right"/>
              <w:textAlignment w:val="baseline"/>
              <w:rPr>
                <w:sz w:val="20"/>
                <w:szCs w:val="20"/>
              </w:rPr>
            </w:pPr>
            <w:r w:rsidRPr="00FF32E4">
              <w:rPr>
                <w:sz w:val="20"/>
                <w:szCs w:val="20"/>
              </w:rPr>
              <w:t>psihiatrijas</w:t>
            </w:r>
          </w:p>
        </w:tc>
        <w:tc>
          <w:tcPr>
            <w:tcW w:w="780" w:type="dxa"/>
            <w:vAlign w:val="center"/>
          </w:tcPr>
          <w:p w14:paraId="1DD89B75" w14:textId="77777777" w:rsidR="00E547D2" w:rsidRPr="00FF32E4" w:rsidRDefault="00E547D2">
            <w:pPr>
              <w:pStyle w:val="paragraph"/>
              <w:spacing w:before="60" w:beforeAutospacing="0" w:after="60" w:afterAutospacing="0"/>
              <w:contextualSpacing/>
              <w:jc w:val="center"/>
              <w:textAlignment w:val="baseline"/>
              <w:rPr>
                <w:rStyle w:val="eop"/>
                <w:sz w:val="20"/>
                <w:szCs w:val="20"/>
              </w:rPr>
            </w:pPr>
            <w:r w:rsidRPr="00FF32E4">
              <w:rPr>
                <w:rStyle w:val="eop"/>
                <w:sz w:val="20"/>
                <w:szCs w:val="20"/>
              </w:rPr>
              <w:t>415</w:t>
            </w:r>
          </w:p>
        </w:tc>
        <w:tc>
          <w:tcPr>
            <w:tcW w:w="851" w:type="dxa"/>
            <w:vAlign w:val="center"/>
          </w:tcPr>
          <w:p w14:paraId="19D089B5" w14:textId="77777777" w:rsidR="00E547D2" w:rsidRPr="00FF32E4" w:rsidRDefault="00E547D2">
            <w:pPr>
              <w:pStyle w:val="paragraph"/>
              <w:spacing w:before="60" w:beforeAutospacing="0" w:after="60" w:afterAutospacing="0"/>
              <w:contextualSpacing/>
              <w:jc w:val="center"/>
              <w:textAlignment w:val="baseline"/>
              <w:rPr>
                <w:rStyle w:val="eop"/>
                <w:sz w:val="20"/>
                <w:szCs w:val="20"/>
              </w:rPr>
            </w:pPr>
            <w:r w:rsidRPr="00FF32E4">
              <w:rPr>
                <w:color w:val="000000"/>
                <w:sz w:val="20"/>
                <w:szCs w:val="20"/>
              </w:rPr>
              <w:t>536</w:t>
            </w:r>
          </w:p>
        </w:tc>
        <w:tc>
          <w:tcPr>
            <w:tcW w:w="822" w:type="dxa"/>
            <w:vAlign w:val="center"/>
          </w:tcPr>
          <w:p w14:paraId="703FB30D" w14:textId="77777777" w:rsidR="00E547D2" w:rsidRPr="00FF32E4" w:rsidRDefault="00E547D2">
            <w:pPr>
              <w:pStyle w:val="paragraph"/>
              <w:spacing w:before="60" w:beforeAutospacing="0" w:after="60" w:afterAutospacing="0"/>
              <w:jc w:val="center"/>
              <w:rPr>
                <w:rStyle w:val="eop"/>
                <w:sz w:val="20"/>
                <w:szCs w:val="20"/>
              </w:rPr>
            </w:pPr>
            <w:r w:rsidRPr="00FF32E4">
              <w:rPr>
                <w:rStyle w:val="eop"/>
                <w:sz w:val="20"/>
                <w:szCs w:val="20"/>
              </w:rPr>
              <w:t>536</w:t>
            </w:r>
          </w:p>
        </w:tc>
        <w:tc>
          <w:tcPr>
            <w:tcW w:w="733" w:type="dxa"/>
            <w:vAlign w:val="center"/>
          </w:tcPr>
          <w:p w14:paraId="4C4C81F7" w14:textId="77777777" w:rsidR="00E547D2" w:rsidRPr="00FF32E4" w:rsidRDefault="00E547D2">
            <w:pPr>
              <w:pStyle w:val="paragraph"/>
              <w:spacing w:before="60" w:beforeAutospacing="0" w:after="60" w:afterAutospacing="0"/>
              <w:jc w:val="center"/>
              <w:rPr>
                <w:sz w:val="20"/>
                <w:szCs w:val="20"/>
              </w:rPr>
            </w:pPr>
            <w:r w:rsidRPr="00FF32E4">
              <w:rPr>
                <w:sz w:val="20"/>
                <w:szCs w:val="20"/>
              </w:rPr>
              <w:t>572</w:t>
            </w:r>
          </w:p>
        </w:tc>
      </w:tr>
      <w:tr w:rsidR="00E547D2" w:rsidRPr="00FF32E4" w14:paraId="2207B004" w14:textId="77777777" w:rsidTr="00E547D2">
        <w:trPr>
          <w:trHeight w:val="300"/>
          <w:jc w:val="center"/>
        </w:trPr>
        <w:tc>
          <w:tcPr>
            <w:tcW w:w="5162" w:type="dxa"/>
            <w:vAlign w:val="center"/>
          </w:tcPr>
          <w:p w14:paraId="07648D4F" w14:textId="77777777" w:rsidR="00E547D2" w:rsidRPr="00FF32E4" w:rsidRDefault="00E547D2">
            <w:pPr>
              <w:pStyle w:val="paragraph"/>
              <w:spacing w:before="60" w:beforeAutospacing="0" w:after="60" w:afterAutospacing="0"/>
              <w:ind w:right="143"/>
              <w:contextualSpacing/>
              <w:jc w:val="right"/>
              <w:textAlignment w:val="baseline"/>
              <w:rPr>
                <w:sz w:val="20"/>
                <w:szCs w:val="20"/>
              </w:rPr>
            </w:pPr>
            <w:r w:rsidRPr="00FF32E4">
              <w:rPr>
                <w:sz w:val="20"/>
                <w:szCs w:val="20"/>
              </w:rPr>
              <w:t>kompleksās</w:t>
            </w:r>
          </w:p>
        </w:tc>
        <w:tc>
          <w:tcPr>
            <w:tcW w:w="780" w:type="dxa"/>
            <w:vAlign w:val="center"/>
          </w:tcPr>
          <w:p w14:paraId="378DB1B8" w14:textId="77777777" w:rsidR="00E547D2" w:rsidRPr="00FF32E4" w:rsidRDefault="00E547D2">
            <w:pPr>
              <w:pStyle w:val="paragraph"/>
              <w:spacing w:before="60" w:beforeAutospacing="0" w:after="60" w:afterAutospacing="0"/>
              <w:contextualSpacing/>
              <w:jc w:val="center"/>
              <w:textAlignment w:val="baseline"/>
              <w:rPr>
                <w:rStyle w:val="eop"/>
                <w:sz w:val="20"/>
                <w:szCs w:val="20"/>
              </w:rPr>
            </w:pPr>
            <w:r w:rsidRPr="00FF32E4">
              <w:rPr>
                <w:rStyle w:val="eop"/>
                <w:sz w:val="20"/>
                <w:szCs w:val="20"/>
              </w:rPr>
              <w:t>327</w:t>
            </w:r>
          </w:p>
        </w:tc>
        <w:tc>
          <w:tcPr>
            <w:tcW w:w="851" w:type="dxa"/>
            <w:vAlign w:val="center"/>
          </w:tcPr>
          <w:p w14:paraId="51E7A527" w14:textId="77777777" w:rsidR="00E547D2" w:rsidRPr="00FF32E4" w:rsidRDefault="00E547D2">
            <w:pPr>
              <w:pStyle w:val="paragraph"/>
              <w:spacing w:before="60" w:beforeAutospacing="0" w:after="60" w:afterAutospacing="0"/>
              <w:contextualSpacing/>
              <w:jc w:val="center"/>
              <w:textAlignment w:val="baseline"/>
              <w:rPr>
                <w:rStyle w:val="eop"/>
                <w:sz w:val="20"/>
                <w:szCs w:val="20"/>
              </w:rPr>
            </w:pPr>
            <w:r w:rsidRPr="00FF32E4">
              <w:rPr>
                <w:color w:val="000000"/>
                <w:sz w:val="20"/>
                <w:szCs w:val="20"/>
              </w:rPr>
              <w:t>339</w:t>
            </w:r>
          </w:p>
        </w:tc>
        <w:tc>
          <w:tcPr>
            <w:tcW w:w="822" w:type="dxa"/>
            <w:vAlign w:val="center"/>
          </w:tcPr>
          <w:p w14:paraId="3EB7A3AF" w14:textId="77777777" w:rsidR="00E547D2" w:rsidRPr="00FF32E4" w:rsidRDefault="00E547D2">
            <w:pPr>
              <w:pStyle w:val="paragraph"/>
              <w:spacing w:before="60" w:beforeAutospacing="0" w:after="60" w:afterAutospacing="0"/>
              <w:jc w:val="center"/>
              <w:rPr>
                <w:rStyle w:val="eop"/>
                <w:sz w:val="20"/>
                <w:szCs w:val="20"/>
              </w:rPr>
            </w:pPr>
            <w:r w:rsidRPr="00FF32E4">
              <w:rPr>
                <w:rStyle w:val="eop"/>
                <w:sz w:val="20"/>
                <w:szCs w:val="20"/>
              </w:rPr>
              <w:t>344</w:t>
            </w:r>
          </w:p>
        </w:tc>
        <w:tc>
          <w:tcPr>
            <w:tcW w:w="733" w:type="dxa"/>
            <w:vAlign w:val="center"/>
          </w:tcPr>
          <w:p w14:paraId="03BDC3A8" w14:textId="77777777" w:rsidR="00E547D2" w:rsidRPr="00FF32E4" w:rsidRDefault="00E547D2">
            <w:pPr>
              <w:pStyle w:val="paragraph"/>
              <w:spacing w:before="60" w:beforeAutospacing="0" w:after="60" w:afterAutospacing="0"/>
              <w:jc w:val="center"/>
              <w:rPr>
                <w:sz w:val="20"/>
                <w:szCs w:val="20"/>
              </w:rPr>
            </w:pPr>
            <w:r w:rsidRPr="00FF32E4">
              <w:rPr>
                <w:sz w:val="20"/>
                <w:szCs w:val="20"/>
              </w:rPr>
              <w:t>287</w:t>
            </w:r>
          </w:p>
        </w:tc>
      </w:tr>
      <w:tr w:rsidR="00E547D2" w:rsidRPr="00FF32E4" w14:paraId="4358A981" w14:textId="77777777" w:rsidTr="00E547D2">
        <w:trPr>
          <w:trHeight w:val="300"/>
          <w:jc w:val="center"/>
        </w:trPr>
        <w:tc>
          <w:tcPr>
            <w:tcW w:w="5162" w:type="dxa"/>
            <w:vAlign w:val="center"/>
          </w:tcPr>
          <w:p w14:paraId="1BF854D5" w14:textId="77777777" w:rsidR="00E547D2" w:rsidRPr="00FF32E4" w:rsidRDefault="00E547D2">
            <w:pPr>
              <w:pStyle w:val="paragraph"/>
              <w:spacing w:before="60" w:beforeAutospacing="0" w:after="60" w:afterAutospacing="0"/>
              <w:ind w:right="143"/>
              <w:contextualSpacing/>
              <w:jc w:val="right"/>
              <w:textAlignment w:val="baseline"/>
              <w:rPr>
                <w:sz w:val="20"/>
                <w:szCs w:val="20"/>
              </w:rPr>
            </w:pPr>
            <w:r w:rsidRPr="00FF32E4">
              <w:rPr>
                <w:sz w:val="20"/>
                <w:szCs w:val="20"/>
              </w:rPr>
              <w:t>psiholoģiskās</w:t>
            </w:r>
          </w:p>
        </w:tc>
        <w:tc>
          <w:tcPr>
            <w:tcW w:w="780" w:type="dxa"/>
            <w:vAlign w:val="center"/>
          </w:tcPr>
          <w:p w14:paraId="20DB3EE1" w14:textId="77777777" w:rsidR="00E547D2" w:rsidRPr="00FF32E4" w:rsidRDefault="00E547D2">
            <w:pPr>
              <w:pStyle w:val="paragraph"/>
              <w:spacing w:before="60" w:beforeAutospacing="0" w:after="60" w:afterAutospacing="0"/>
              <w:contextualSpacing/>
              <w:jc w:val="center"/>
              <w:textAlignment w:val="baseline"/>
              <w:rPr>
                <w:rStyle w:val="eop"/>
                <w:sz w:val="20"/>
                <w:szCs w:val="20"/>
              </w:rPr>
            </w:pPr>
            <w:r w:rsidRPr="00FF32E4">
              <w:rPr>
                <w:rStyle w:val="eop"/>
                <w:sz w:val="20"/>
                <w:szCs w:val="20"/>
              </w:rPr>
              <w:t>116</w:t>
            </w:r>
          </w:p>
        </w:tc>
        <w:tc>
          <w:tcPr>
            <w:tcW w:w="851" w:type="dxa"/>
            <w:vAlign w:val="center"/>
          </w:tcPr>
          <w:p w14:paraId="16080CDE" w14:textId="77777777" w:rsidR="00E547D2" w:rsidRPr="00FF32E4" w:rsidRDefault="00E547D2">
            <w:pPr>
              <w:pStyle w:val="paragraph"/>
              <w:spacing w:before="60" w:beforeAutospacing="0" w:after="60" w:afterAutospacing="0"/>
              <w:contextualSpacing/>
              <w:jc w:val="center"/>
              <w:textAlignment w:val="baseline"/>
              <w:rPr>
                <w:rStyle w:val="eop"/>
                <w:sz w:val="20"/>
                <w:szCs w:val="20"/>
              </w:rPr>
            </w:pPr>
            <w:r w:rsidRPr="00FF32E4">
              <w:rPr>
                <w:color w:val="000000"/>
                <w:sz w:val="20"/>
                <w:szCs w:val="20"/>
              </w:rPr>
              <w:t>143</w:t>
            </w:r>
          </w:p>
        </w:tc>
        <w:tc>
          <w:tcPr>
            <w:tcW w:w="822" w:type="dxa"/>
            <w:vAlign w:val="center"/>
          </w:tcPr>
          <w:p w14:paraId="4DE24CEE" w14:textId="77777777" w:rsidR="00E547D2" w:rsidRPr="00FF32E4" w:rsidRDefault="00E547D2">
            <w:pPr>
              <w:pStyle w:val="paragraph"/>
              <w:spacing w:before="60" w:beforeAutospacing="0" w:after="60" w:afterAutospacing="0"/>
              <w:jc w:val="center"/>
              <w:rPr>
                <w:rStyle w:val="eop"/>
                <w:sz w:val="20"/>
                <w:szCs w:val="20"/>
              </w:rPr>
            </w:pPr>
            <w:r w:rsidRPr="00FF32E4">
              <w:rPr>
                <w:rStyle w:val="eop"/>
                <w:sz w:val="20"/>
                <w:szCs w:val="20"/>
              </w:rPr>
              <w:t>188</w:t>
            </w:r>
          </w:p>
        </w:tc>
        <w:tc>
          <w:tcPr>
            <w:tcW w:w="733" w:type="dxa"/>
            <w:vAlign w:val="center"/>
          </w:tcPr>
          <w:p w14:paraId="5DA5F945" w14:textId="77777777" w:rsidR="00E547D2" w:rsidRPr="00FF32E4" w:rsidRDefault="00E547D2">
            <w:pPr>
              <w:pStyle w:val="paragraph"/>
              <w:spacing w:before="60" w:beforeAutospacing="0" w:after="60" w:afterAutospacing="0"/>
              <w:jc w:val="center"/>
              <w:rPr>
                <w:sz w:val="20"/>
                <w:szCs w:val="20"/>
              </w:rPr>
            </w:pPr>
            <w:r w:rsidRPr="00FF32E4">
              <w:rPr>
                <w:sz w:val="20"/>
                <w:szCs w:val="20"/>
              </w:rPr>
              <w:t>205</w:t>
            </w:r>
          </w:p>
        </w:tc>
      </w:tr>
    </w:tbl>
    <w:p w14:paraId="2C178A1B" w14:textId="77777777" w:rsidR="00E547D2" w:rsidRDefault="00E547D2" w:rsidP="00813B76">
      <w:pPr>
        <w:spacing w:before="120" w:line="260" w:lineRule="atLeast"/>
        <w:jc w:val="right"/>
        <w:rPr>
          <w:color w:val="071320" w:themeColor="text2" w:themeShade="80"/>
        </w:rPr>
      </w:pPr>
    </w:p>
    <w:p w14:paraId="7331A114" w14:textId="77777777" w:rsidR="00813B76" w:rsidRPr="00317B32" w:rsidRDefault="00813B76" w:rsidP="00813B76">
      <w:pPr>
        <w:spacing w:before="120" w:line="260" w:lineRule="atLeast"/>
        <w:jc w:val="right"/>
        <w:rPr>
          <w:color w:val="071320" w:themeColor="text2" w:themeShade="80"/>
        </w:rPr>
      </w:pPr>
      <w:r w:rsidRPr="001808A4">
        <w:rPr>
          <w:color w:val="071320" w:themeColor="text2" w:themeShade="80"/>
        </w:rPr>
        <w:t>Tabula Nr. 1.3.</w:t>
      </w:r>
    </w:p>
    <w:p w14:paraId="51FD80D0" w14:textId="77777777" w:rsidR="00813B76" w:rsidRPr="00317B32" w:rsidRDefault="00813B76" w:rsidP="00813B76">
      <w:pPr>
        <w:spacing w:before="120" w:after="120" w:line="260" w:lineRule="atLeast"/>
        <w:contextualSpacing/>
        <w:jc w:val="right"/>
        <w:rPr>
          <w:color w:val="071320" w:themeColor="text2" w:themeShade="80"/>
        </w:rPr>
      </w:pPr>
      <w:r w:rsidRPr="00317B32">
        <w:rPr>
          <w:color w:val="071320" w:themeColor="text2" w:themeShade="80"/>
        </w:rPr>
        <w:t xml:space="preserve">Narkoloģiskās palīdzības dienesta tiesu ekspertu </w:t>
      </w:r>
    </w:p>
    <w:p w14:paraId="054391D8" w14:textId="77777777" w:rsidR="00813B76" w:rsidRPr="00317B32" w:rsidRDefault="00813B76" w:rsidP="00813B76">
      <w:pPr>
        <w:spacing w:before="120" w:after="120" w:line="260" w:lineRule="atLeast"/>
        <w:contextualSpacing/>
        <w:jc w:val="right"/>
        <w:rPr>
          <w:color w:val="071320" w:themeColor="text2" w:themeShade="80"/>
        </w:rPr>
      </w:pPr>
      <w:r w:rsidRPr="00317B32">
        <w:rPr>
          <w:color w:val="071320" w:themeColor="text2" w:themeShade="80"/>
        </w:rPr>
        <w:t>sagatavotie tiesu ekspertīzes atzinumi</w:t>
      </w:r>
    </w:p>
    <w:p w14:paraId="0C3EBCA0" w14:textId="77777777" w:rsidR="00813B76" w:rsidRPr="00317B32" w:rsidRDefault="00813B76" w:rsidP="00813B76">
      <w:pPr>
        <w:spacing w:before="120" w:after="120" w:line="260" w:lineRule="atLeast"/>
        <w:contextualSpacing/>
        <w:jc w:val="right"/>
        <w:rPr>
          <w:color w:val="071320" w:themeColor="text2" w:themeShade="80"/>
        </w:rPr>
      </w:pPr>
      <w:r w:rsidRPr="00317B32">
        <w:rPr>
          <w:color w:val="071320" w:themeColor="text2" w:themeShade="80"/>
        </w:rPr>
        <w:t>(tiesu ekspertu specialitātēs 17.01 un 16.01)</w:t>
      </w:r>
    </w:p>
    <w:tbl>
      <w:tblPr>
        <w:tblStyle w:val="Reatabula"/>
        <w:tblW w:w="8305" w:type="dxa"/>
        <w:jc w:val="center"/>
        <w:tblLook w:val="04A0" w:firstRow="1" w:lastRow="0" w:firstColumn="1" w:lastColumn="0" w:noHBand="0" w:noVBand="1"/>
      </w:tblPr>
      <w:tblGrid>
        <w:gridCol w:w="4759"/>
        <w:gridCol w:w="877"/>
        <w:gridCol w:w="877"/>
        <w:gridCol w:w="877"/>
        <w:gridCol w:w="915"/>
      </w:tblGrid>
      <w:tr w:rsidR="00F56409" w:rsidRPr="006D38F8" w14:paraId="161D2868" w14:textId="77777777" w:rsidTr="00FC3C7A">
        <w:trPr>
          <w:trHeight w:val="300"/>
          <w:tblHeader/>
          <w:jc w:val="center"/>
        </w:trPr>
        <w:tc>
          <w:tcPr>
            <w:tcW w:w="4759" w:type="dxa"/>
            <w:shd w:val="clear" w:color="auto" w:fill="F9FBEB"/>
            <w:vAlign w:val="center"/>
          </w:tcPr>
          <w:p w14:paraId="75CF420F" w14:textId="77777777" w:rsidR="00F56409" w:rsidRPr="006D38F8" w:rsidRDefault="00F56409">
            <w:pPr>
              <w:spacing w:before="60" w:after="60"/>
              <w:contextualSpacing/>
              <w:jc w:val="center"/>
              <w:rPr>
                <w:b/>
                <w:bCs/>
                <w:sz w:val="20"/>
                <w:szCs w:val="20"/>
              </w:rPr>
            </w:pPr>
            <w:r w:rsidRPr="006D38F8">
              <w:rPr>
                <w:b/>
                <w:bCs/>
                <w:sz w:val="20"/>
                <w:szCs w:val="20"/>
              </w:rPr>
              <w:t>Pakalpojumu veids</w:t>
            </w:r>
          </w:p>
        </w:tc>
        <w:tc>
          <w:tcPr>
            <w:tcW w:w="877" w:type="dxa"/>
            <w:shd w:val="clear" w:color="auto" w:fill="F9FBEB"/>
            <w:vAlign w:val="center"/>
          </w:tcPr>
          <w:p w14:paraId="2B2633BC" w14:textId="77777777" w:rsidR="00F56409" w:rsidRPr="006D38F8" w:rsidRDefault="00F56409" w:rsidP="00FC3C7A">
            <w:pPr>
              <w:contextualSpacing/>
              <w:jc w:val="center"/>
              <w:rPr>
                <w:b/>
                <w:bCs/>
                <w:sz w:val="20"/>
                <w:szCs w:val="20"/>
              </w:rPr>
            </w:pPr>
            <w:r w:rsidRPr="006D38F8">
              <w:rPr>
                <w:b/>
                <w:bCs/>
                <w:sz w:val="20"/>
                <w:szCs w:val="20"/>
              </w:rPr>
              <w:t>2022.</w:t>
            </w:r>
          </w:p>
          <w:p w14:paraId="739B778E" w14:textId="77777777" w:rsidR="00F56409" w:rsidRPr="006D38F8" w:rsidRDefault="00F56409" w:rsidP="00FC3C7A">
            <w:pPr>
              <w:contextualSpacing/>
              <w:jc w:val="center"/>
              <w:rPr>
                <w:b/>
                <w:bCs/>
                <w:sz w:val="20"/>
                <w:szCs w:val="20"/>
              </w:rPr>
            </w:pPr>
            <w:r w:rsidRPr="006D38F8">
              <w:rPr>
                <w:b/>
                <w:bCs/>
                <w:sz w:val="20"/>
                <w:szCs w:val="20"/>
              </w:rPr>
              <w:t>fakts</w:t>
            </w:r>
          </w:p>
        </w:tc>
        <w:tc>
          <w:tcPr>
            <w:tcW w:w="877" w:type="dxa"/>
            <w:shd w:val="clear" w:color="auto" w:fill="F9FBEB"/>
            <w:vAlign w:val="center"/>
          </w:tcPr>
          <w:p w14:paraId="2E466EA2" w14:textId="77777777" w:rsidR="00F56409" w:rsidRPr="006D38F8" w:rsidRDefault="00F56409" w:rsidP="00FC3C7A">
            <w:pPr>
              <w:contextualSpacing/>
              <w:jc w:val="center"/>
              <w:rPr>
                <w:b/>
                <w:bCs/>
                <w:sz w:val="20"/>
                <w:szCs w:val="20"/>
              </w:rPr>
            </w:pPr>
            <w:r w:rsidRPr="006D38F8">
              <w:rPr>
                <w:b/>
                <w:bCs/>
                <w:sz w:val="20"/>
                <w:szCs w:val="20"/>
              </w:rPr>
              <w:t>2023.</w:t>
            </w:r>
          </w:p>
          <w:p w14:paraId="5F0F13FE" w14:textId="77777777" w:rsidR="00F56409" w:rsidRPr="006D38F8" w:rsidRDefault="00F56409" w:rsidP="00FC3C7A">
            <w:pPr>
              <w:contextualSpacing/>
              <w:jc w:val="center"/>
              <w:rPr>
                <w:b/>
                <w:bCs/>
                <w:sz w:val="20"/>
                <w:szCs w:val="20"/>
              </w:rPr>
            </w:pPr>
            <w:r w:rsidRPr="006D38F8">
              <w:rPr>
                <w:b/>
                <w:bCs/>
                <w:sz w:val="20"/>
                <w:szCs w:val="20"/>
              </w:rPr>
              <w:t>fakts</w:t>
            </w:r>
          </w:p>
        </w:tc>
        <w:tc>
          <w:tcPr>
            <w:tcW w:w="877" w:type="dxa"/>
            <w:shd w:val="clear" w:color="auto" w:fill="F9FBEB"/>
            <w:vAlign w:val="center"/>
          </w:tcPr>
          <w:p w14:paraId="607EDAA0" w14:textId="77777777" w:rsidR="00F56409" w:rsidRDefault="00F56409" w:rsidP="00FC3C7A">
            <w:pPr>
              <w:pStyle w:val="paragraph"/>
              <w:spacing w:before="0" w:beforeAutospacing="0" w:after="0" w:afterAutospacing="0"/>
              <w:jc w:val="center"/>
              <w:rPr>
                <w:b/>
                <w:bCs/>
                <w:sz w:val="20"/>
                <w:szCs w:val="20"/>
              </w:rPr>
            </w:pPr>
            <w:r>
              <w:rPr>
                <w:b/>
                <w:bCs/>
                <w:sz w:val="20"/>
                <w:szCs w:val="20"/>
              </w:rPr>
              <w:t>2024.</w:t>
            </w:r>
          </w:p>
          <w:p w14:paraId="7D9626C7" w14:textId="77777777" w:rsidR="00F56409" w:rsidRPr="00E96F1B" w:rsidRDefault="00F56409" w:rsidP="00FC3C7A">
            <w:pPr>
              <w:jc w:val="center"/>
            </w:pPr>
            <w:r w:rsidRPr="006D38F8">
              <w:rPr>
                <w:b/>
                <w:bCs/>
                <w:sz w:val="20"/>
                <w:szCs w:val="20"/>
              </w:rPr>
              <w:t>fakts</w:t>
            </w:r>
          </w:p>
        </w:tc>
        <w:tc>
          <w:tcPr>
            <w:tcW w:w="915" w:type="dxa"/>
            <w:shd w:val="clear" w:color="auto" w:fill="F9FBEB"/>
            <w:vAlign w:val="center"/>
          </w:tcPr>
          <w:p w14:paraId="6A67C00F" w14:textId="445419EA" w:rsidR="00F56409" w:rsidRDefault="00F56409" w:rsidP="00FC3C7A">
            <w:pPr>
              <w:jc w:val="center"/>
              <w:rPr>
                <w:b/>
                <w:bCs/>
                <w:color w:val="auto"/>
                <w:sz w:val="20"/>
                <w:szCs w:val="20"/>
              </w:rPr>
            </w:pPr>
            <w:r w:rsidRPr="7B483796">
              <w:rPr>
                <w:b/>
                <w:bCs/>
                <w:color w:val="auto"/>
                <w:sz w:val="20"/>
                <w:szCs w:val="20"/>
              </w:rPr>
              <w:t>2025.</w:t>
            </w:r>
          </w:p>
          <w:p w14:paraId="293FF816" w14:textId="16324A21" w:rsidR="00F56409" w:rsidRPr="7B483796" w:rsidRDefault="00F56409" w:rsidP="00FC3C7A">
            <w:pPr>
              <w:jc w:val="center"/>
              <w:rPr>
                <w:b/>
                <w:bCs/>
                <w:color w:val="auto"/>
                <w:sz w:val="20"/>
                <w:szCs w:val="20"/>
              </w:rPr>
            </w:pPr>
            <w:r>
              <w:rPr>
                <w:b/>
                <w:bCs/>
                <w:color w:val="auto"/>
                <w:sz w:val="20"/>
                <w:szCs w:val="20"/>
              </w:rPr>
              <w:t>fakts</w:t>
            </w:r>
          </w:p>
        </w:tc>
      </w:tr>
      <w:tr w:rsidR="00F56409" w:rsidRPr="006D38F8" w14:paraId="378C2DBD" w14:textId="77777777" w:rsidTr="00F56409">
        <w:trPr>
          <w:trHeight w:val="300"/>
          <w:jc w:val="center"/>
        </w:trPr>
        <w:tc>
          <w:tcPr>
            <w:tcW w:w="4759" w:type="dxa"/>
            <w:vAlign w:val="center"/>
          </w:tcPr>
          <w:p w14:paraId="77A3CB09" w14:textId="77777777" w:rsidR="00F56409" w:rsidRPr="006D38F8" w:rsidRDefault="00F56409">
            <w:pPr>
              <w:spacing w:before="60" w:after="60"/>
              <w:contextualSpacing/>
              <w:rPr>
                <w:b/>
                <w:bCs/>
                <w:sz w:val="20"/>
                <w:szCs w:val="20"/>
              </w:rPr>
            </w:pPr>
            <w:r w:rsidRPr="006D38F8">
              <w:rPr>
                <w:b/>
                <w:bCs/>
                <w:sz w:val="20"/>
                <w:szCs w:val="20"/>
              </w:rPr>
              <w:t>Tiesu ekspertu atzinumu kopskaits</w:t>
            </w:r>
          </w:p>
        </w:tc>
        <w:tc>
          <w:tcPr>
            <w:tcW w:w="877" w:type="dxa"/>
            <w:vAlign w:val="center"/>
          </w:tcPr>
          <w:p w14:paraId="61B10D61" w14:textId="77777777" w:rsidR="00F56409" w:rsidRPr="006D38F8" w:rsidRDefault="00F56409">
            <w:pPr>
              <w:spacing w:before="60" w:after="60"/>
              <w:contextualSpacing/>
              <w:jc w:val="center"/>
              <w:rPr>
                <w:b/>
                <w:bCs/>
                <w:sz w:val="20"/>
                <w:szCs w:val="20"/>
              </w:rPr>
            </w:pPr>
            <w:r w:rsidRPr="006D38F8">
              <w:rPr>
                <w:b/>
                <w:bCs/>
                <w:sz w:val="20"/>
                <w:szCs w:val="20"/>
              </w:rPr>
              <w:t>218</w:t>
            </w:r>
          </w:p>
        </w:tc>
        <w:tc>
          <w:tcPr>
            <w:tcW w:w="877" w:type="dxa"/>
            <w:vAlign w:val="center"/>
          </w:tcPr>
          <w:p w14:paraId="605B3ED8" w14:textId="77777777" w:rsidR="00F56409" w:rsidRPr="006D38F8" w:rsidRDefault="00F56409">
            <w:pPr>
              <w:spacing w:before="60" w:after="60"/>
              <w:contextualSpacing/>
              <w:jc w:val="center"/>
              <w:rPr>
                <w:b/>
                <w:bCs/>
                <w:sz w:val="20"/>
                <w:szCs w:val="20"/>
              </w:rPr>
            </w:pPr>
            <w:r w:rsidRPr="006D38F8">
              <w:rPr>
                <w:b/>
                <w:bCs/>
                <w:sz w:val="20"/>
                <w:szCs w:val="20"/>
              </w:rPr>
              <w:t>184</w:t>
            </w:r>
          </w:p>
        </w:tc>
        <w:tc>
          <w:tcPr>
            <w:tcW w:w="877" w:type="dxa"/>
            <w:vAlign w:val="center"/>
          </w:tcPr>
          <w:p w14:paraId="2786C0EF" w14:textId="77777777" w:rsidR="00F56409" w:rsidRPr="199F2B54" w:rsidRDefault="00F56409">
            <w:pPr>
              <w:spacing w:before="60" w:after="60"/>
              <w:jc w:val="center"/>
              <w:rPr>
                <w:b/>
                <w:bCs/>
                <w:sz w:val="20"/>
                <w:szCs w:val="20"/>
              </w:rPr>
            </w:pPr>
            <w:r>
              <w:rPr>
                <w:b/>
                <w:bCs/>
                <w:sz w:val="20"/>
                <w:szCs w:val="20"/>
              </w:rPr>
              <w:t>179</w:t>
            </w:r>
          </w:p>
        </w:tc>
        <w:tc>
          <w:tcPr>
            <w:tcW w:w="915" w:type="dxa"/>
            <w:vAlign w:val="center"/>
          </w:tcPr>
          <w:p w14:paraId="5D44E82F" w14:textId="77777777" w:rsidR="00F56409" w:rsidRPr="7B483796" w:rsidRDefault="00F56409">
            <w:pPr>
              <w:spacing w:before="60" w:after="60"/>
              <w:jc w:val="center"/>
              <w:rPr>
                <w:b/>
                <w:bCs/>
                <w:sz w:val="20"/>
                <w:szCs w:val="20"/>
              </w:rPr>
            </w:pPr>
            <w:r w:rsidRPr="7B483796">
              <w:rPr>
                <w:b/>
                <w:bCs/>
                <w:sz w:val="20"/>
                <w:szCs w:val="20"/>
              </w:rPr>
              <w:t>164</w:t>
            </w:r>
          </w:p>
        </w:tc>
      </w:tr>
      <w:tr w:rsidR="00F56409" w:rsidRPr="006D38F8" w14:paraId="4A3AFC2A" w14:textId="77777777" w:rsidTr="00F56409">
        <w:trPr>
          <w:trHeight w:val="300"/>
          <w:jc w:val="center"/>
        </w:trPr>
        <w:tc>
          <w:tcPr>
            <w:tcW w:w="4759" w:type="dxa"/>
            <w:vAlign w:val="center"/>
          </w:tcPr>
          <w:p w14:paraId="17C37D43" w14:textId="77777777" w:rsidR="00F56409" w:rsidRPr="006D38F8" w:rsidRDefault="00F56409">
            <w:pPr>
              <w:spacing w:before="60" w:after="60"/>
              <w:contextualSpacing/>
              <w:jc w:val="right"/>
              <w:rPr>
                <w:sz w:val="20"/>
                <w:szCs w:val="20"/>
              </w:rPr>
            </w:pPr>
            <w:r w:rsidRPr="006D38F8">
              <w:rPr>
                <w:sz w:val="20"/>
                <w:szCs w:val="20"/>
              </w:rPr>
              <w:t>Narkoloģiskās ekspertīzes - alkohola, narkotisko, psihotropo un toksisko vielu ietekmes uz personu narkoloģiskā izpēte</w:t>
            </w:r>
          </w:p>
        </w:tc>
        <w:tc>
          <w:tcPr>
            <w:tcW w:w="877" w:type="dxa"/>
            <w:vAlign w:val="center"/>
          </w:tcPr>
          <w:p w14:paraId="41A91F66" w14:textId="77777777" w:rsidR="00F56409" w:rsidRPr="006D38F8" w:rsidRDefault="00F56409">
            <w:pPr>
              <w:spacing w:before="60" w:after="60"/>
              <w:contextualSpacing/>
              <w:jc w:val="center"/>
              <w:rPr>
                <w:sz w:val="20"/>
                <w:szCs w:val="20"/>
              </w:rPr>
            </w:pPr>
            <w:r w:rsidRPr="006D38F8">
              <w:rPr>
                <w:sz w:val="20"/>
                <w:szCs w:val="20"/>
              </w:rPr>
              <w:t>55</w:t>
            </w:r>
          </w:p>
        </w:tc>
        <w:tc>
          <w:tcPr>
            <w:tcW w:w="877" w:type="dxa"/>
            <w:vAlign w:val="center"/>
          </w:tcPr>
          <w:p w14:paraId="10265E67" w14:textId="77777777" w:rsidR="00F56409" w:rsidRPr="006D38F8" w:rsidRDefault="00F56409">
            <w:pPr>
              <w:spacing w:before="60" w:after="60"/>
              <w:contextualSpacing/>
              <w:jc w:val="center"/>
              <w:rPr>
                <w:sz w:val="20"/>
                <w:szCs w:val="20"/>
              </w:rPr>
            </w:pPr>
            <w:r w:rsidRPr="006D38F8">
              <w:rPr>
                <w:sz w:val="20"/>
                <w:szCs w:val="20"/>
              </w:rPr>
              <w:t>58</w:t>
            </w:r>
          </w:p>
        </w:tc>
        <w:tc>
          <w:tcPr>
            <w:tcW w:w="877" w:type="dxa"/>
            <w:vAlign w:val="center"/>
          </w:tcPr>
          <w:p w14:paraId="2B0060CC" w14:textId="77777777" w:rsidR="00F56409" w:rsidRPr="199F2B54" w:rsidRDefault="00F56409">
            <w:pPr>
              <w:spacing w:before="60" w:after="60"/>
              <w:jc w:val="center"/>
              <w:rPr>
                <w:sz w:val="20"/>
                <w:szCs w:val="20"/>
              </w:rPr>
            </w:pPr>
            <w:r>
              <w:rPr>
                <w:sz w:val="20"/>
                <w:szCs w:val="20"/>
              </w:rPr>
              <w:t>32</w:t>
            </w:r>
          </w:p>
        </w:tc>
        <w:tc>
          <w:tcPr>
            <w:tcW w:w="915" w:type="dxa"/>
            <w:vAlign w:val="center"/>
          </w:tcPr>
          <w:p w14:paraId="2270535E" w14:textId="77777777" w:rsidR="00F56409" w:rsidRPr="7B483796" w:rsidRDefault="00F56409">
            <w:pPr>
              <w:spacing w:before="60" w:after="60"/>
              <w:jc w:val="center"/>
              <w:rPr>
                <w:sz w:val="20"/>
                <w:szCs w:val="20"/>
              </w:rPr>
            </w:pPr>
            <w:r w:rsidRPr="7B483796">
              <w:rPr>
                <w:sz w:val="20"/>
                <w:szCs w:val="20"/>
              </w:rPr>
              <w:t>20</w:t>
            </w:r>
          </w:p>
        </w:tc>
      </w:tr>
      <w:tr w:rsidR="00F56409" w:rsidRPr="006D38F8" w14:paraId="6CDDD403" w14:textId="77777777" w:rsidTr="00F56409">
        <w:trPr>
          <w:trHeight w:val="300"/>
          <w:jc w:val="center"/>
        </w:trPr>
        <w:tc>
          <w:tcPr>
            <w:tcW w:w="4759" w:type="dxa"/>
            <w:vAlign w:val="center"/>
          </w:tcPr>
          <w:p w14:paraId="53E8A7E1" w14:textId="77777777" w:rsidR="00F56409" w:rsidRPr="006D38F8" w:rsidRDefault="00F56409">
            <w:pPr>
              <w:spacing w:before="60" w:after="60"/>
              <w:contextualSpacing/>
              <w:jc w:val="right"/>
              <w:rPr>
                <w:sz w:val="20"/>
                <w:szCs w:val="20"/>
              </w:rPr>
            </w:pPr>
            <w:r w:rsidRPr="006D38F8">
              <w:rPr>
                <w:sz w:val="20"/>
                <w:szCs w:val="20"/>
              </w:rPr>
              <w:t>Ķīmiski toksikoloģiskās ekspertīzes - cilvēku bioloģiskā materiāla izpētes narkotisko, psihotropo un toksisko vielu, spirta un tā homologu un aizvietotāju noteikšanai</w:t>
            </w:r>
          </w:p>
        </w:tc>
        <w:tc>
          <w:tcPr>
            <w:tcW w:w="877" w:type="dxa"/>
            <w:vAlign w:val="center"/>
          </w:tcPr>
          <w:p w14:paraId="1F7D4DAA" w14:textId="77777777" w:rsidR="00F56409" w:rsidRPr="006D38F8" w:rsidRDefault="00F56409">
            <w:pPr>
              <w:spacing w:before="60" w:after="60"/>
              <w:contextualSpacing/>
              <w:jc w:val="center"/>
              <w:rPr>
                <w:sz w:val="20"/>
                <w:szCs w:val="20"/>
              </w:rPr>
            </w:pPr>
            <w:r w:rsidRPr="006D38F8">
              <w:rPr>
                <w:sz w:val="20"/>
                <w:szCs w:val="20"/>
              </w:rPr>
              <w:t>149</w:t>
            </w:r>
          </w:p>
        </w:tc>
        <w:tc>
          <w:tcPr>
            <w:tcW w:w="877" w:type="dxa"/>
            <w:vAlign w:val="center"/>
          </w:tcPr>
          <w:p w14:paraId="25192DF4" w14:textId="77777777" w:rsidR="00F56409" w:rsidRPr="006D38F8" w:rsidRDefault="00F56409">
            <w:pPr>
              <w:spacing w:before="60" w:after="60"/>
              <w:contextualSpacing/>
              <w:jc w:val="center"/>
              <w:rPr>
                <w:sz w:val="20"/>
                <w:szCs w:val="20"/>
              </w:rPr>
            </w:pPr>
            <w:r w:rsidRPr="006D38F8">
              <w:rPr>
                <w:sz w:val="20"/>
                <w:szCs w:val="20"/>
              </w:rPr>
              <w:t>101</w:t>
            </w:r>
          </w:p>
        </w:tc>
        <w:tc>
          <w:tcPr>
            <w:tcW w:w="877" w:type="dxa"/>
            <w:vAlign w:val="center"/>
          </w:tcPr>
          <w:p w14:paraId="5204B026" w14:textId="77777777" w:rsidR="00F56409" w:rsidRPr="199F2B54" w:rsidRDefault="00F56409">
            <w:pPr>
              <w:spacing w:before="60" w:after="60"/>
              <w:jc w:val="center"/>
              <w:rPr>
                <w:sz w:val="20"/>
                <w:szCs w:val="20"/>
              </w:rPr>
            </w:pPr>
            <w:r>
              <w:rPr>
                <w:sz w:val="20"/>
                <w:szCs w:val="20"/>
              </w:rPr>
              <w:t>111</w:t>
            </w:r>
          </w:p>
        </w:tc>
        <w:tc>
          <w:tcPr>
            <w:tcW w:w="915" w:type="dxa"/>
            <w:vAlign w:val="center"/>
          </w:tcPr>
          <w:p w14:paraId="07A555EB" w14:textId="77777777" w:rsidR="00F56409" w:rsidRPr="7B483796" w:rsidRDefault="00F56409">
            <w:pPr>
              <w:spacing w:before="60" w:after="60"/>
              <w:jc w:val="center"/>
              <w:rPr>
                <w:sz w:val="20"/>
                <w:szCs w:val="20"/>
              </w:rPr>
            </w:pPr>
            <w:r w:rsidRPr="7B483796">
              <w:rPr>
                <w:sz w:val="20"/>
                <w:szCs w:val="20"/>
              </w:rPr>
              <w:t>117</w:t>
            </w:r>
          </w:p>
        </w:tc>
      </w:tr>
      <w:tr w:rsidR="00F56409" w:rsidRPr="006D38F8" w14:paraId="0D2C7261" w14:textId="77777777" w:rsidTr="00F56409">
        <w:trPr>
          <w:trHeight w:val="300"/>
          <w:jc w:val="center"/>
        </w:trPr>
        <w:tc>
          <w:tcPr>
            <w:tcW w:w="4759" w:type="dxa"/>
            <w:vAlign w:val="center"/>
          </w:tcPr>
          <w:p w14:paraId="151B6769" w14:textId="77777777" w:rsidR="00F56409" w:rsidRPr="006D38F8" w:rsidRDefault="00F56409">
            <w:pPr>
              <w:spacing w:before="60" w:after="60"/>
              <w:contextualSpacing/>
              <w:jc w:val="right"/>
              <w:rPr>
                <w:sz w:val="20"/>
                <w:szCs w:val="20"/>
              </w:rPr>
            </w:pPr>
            <w:r w:rsidRPr="006D38F8">
              <w:rPr>
                <w:sz w:val="20"/>
                <w:szCs w:val="20"/>
              </w:rPr>
              <w:t>Kompleksās ekspertīzes (1. + 2. punktā norādīto ekspertīžu kopums vienas ekspertīzes laikā)</w:t>
            </w:r>
          </w:p>
        </w:tc>
        <w:tc>
          <w:tcPr>
            <w:tcW w:w="877" w:type="dxa"/>
            <w:vAlign w:val="center"/>
          </w:tcPr>
          <w:p w14:paraId="575AE569" w14:textId="77777777" w:rsidR="00F56409" w:rsidRPr="006D38F8" w:rsidRDefault="00F56409">
            <w:pPr>
              <w:spacing w:before="60" w:after="60"/>
              <w:contextualSpacing/>
              <w:jc w:val="center"/>
              <w:rPr>
                <w:sz w:val="20"/>
                <w:szCs w:val="20"/>
              </w:rPr>
            </w:pPr>
            <w:r w:rsidRPr="006D38F8">
              <w:rPr>
                <w:sz w:val="20"/>
                <w:szCs w:val="20"/>
              </w:rPr>
              <w:t>14</w:t>
            </w:r>
          </w:p>
        </w:tc>
        <w:tc>
          <w:tcPr>
            <w:tcW w:w="877" w:type="dxa"/>
            <w:vAlign w:val="center"/>
          </w:tcPr>
          <w:p w14:paraId="551FC4CF" w14:textId="77777777" w:rsidR="00F56409" w:rsidRPr="006D38F8" w:rsidRDefault="00F56409">
            <w:pPr>
              <w:spacing w:before="60" w:after="60"/>
              <w:contextualSpacing/>
              <w:jc w:val="center"/>
              <w:rPr>
                <w:sz w:val="20"/>
                <w:szCs w:val="20"/>
              </w:rPr>
            </w:pPr>
            <w:r w:rsidRPr="006D38F8">
              <w:rPr>
                <w:sz w:val="20"/>
                <w:szCs w:val="20"/>
              </w:rPr>
              <w:t>25</w:t>
            </w:r>
          </w:p>
        </w:tc>
        <w:tc>
          <w:tcPr>
            <w:tcW w:w="877" w:type="dxa"/>
            <w:vAlign w:val="center"/>
          </w:tcPr>
          <w:p w14:paraId="3ECE26F8" w14:textId="77777777" w:rsidR="00F56409" w:rsidRPr="199F2B54" w:rsidRDefault="00F56409">
            <w:pPr>
              <w:spacing w:before="60" w:after="60"/>
              <w:jc w:val="center"/>
              <w:rPr>
                <w:sz w:val="20"/>
                <w:szCs w:val="20"/>
              </w:rPr>
            </w:pPr>
            <w:r>
              <w:rPr>
                <w:sz w:val="20"/>
                <w:szCs w:val="20"/>
              </w:rPr>
              <w:t>36</w:t>
            </w:r>
          </w:p>
        </w:tc>
        <w:tc>
          <w:tcPr>
            <w:tcW w:w="915" w:type="dxa"/>
            <w:vAlign w:val="center"/>
          </w:tcPr>
          <w:p w14:paraId="099AA805" w14:textId="77777777" w:rsidR="00F56409" w:rsidRPr="7B483796" w:rsidRDefault="00F56409">
            <w:pPr>
              <w:spacing w:before="60" w:after="60"/>
              <w:jc w:val="center"/>
              <w:rPr>
                <w:sz w:val="20"/>
                <w:szCs w:val="20"/>
              </w:rPr>
            </w:pPr>
            <w:r w:rsidRPr="7B483796">
              <w:rPr>
                <w:sz w:val="20"/>
                <w:szCs w:val="20"/>
              </w:rPr>
              <w:t>27</w:t>
            </w:r>
          </w:p>
        </w:tc>
      </w:tr>
    </w:tbl>
    <w:p w14:paraId="79E10F19" w14:textId="77777777" w:rsidR="00813B76" w:rsidRPr="00856437" w:rsidRDefault="00813B76" w:rsidP="00813B76">
      <w:pPr>
        <w:spacing w:before="120" w:after="120" w:line="260" w:lineRule="atLeast"/>
        <w:contextualSpacing/>
        <w:jc w:val="right"/>
        <w:rPr>
          <w:color w:val="auto"/>
        </w:rPr>
      </w:pPr>
    </w:p>
    <w:p w14:paraId="4A0D2E50" w14:textId="1EA2EF92" w:rsidR="00813B76" w:rsidRDefault="00813B76" w:rsidP="00813B76">
      <w:pPr>
        <w:spacing w:before="120" w:after="120"/>
        <w:jc w:val="both"/>
        <w:rPr>
          <w:color w:val="071320" w:themeColor="text2" w:themeShade="80"/>
        </w:rPr>
      </w:pPr>
      <w:r w:rsidRPr="00317B32">
        <w:rPr>
          <w:color w:val="071320" w:themeColor="text2" w:themeShade="80"/>
        </w:rPr>
        <w:t>Neskatoties uz apstākli, ka tiesu  narkoloģiskās un ķīmiski-toksikoloģiskās ekspertīzes NPVC nodrošina tai deleģētā valsts pārvaldes uzdevuma ietvaros, vēl arvien nav atrisināts jautājums par ekspertu atzinumu apmaksu no valsts budžeta līdzekļiem vai pastarpināti – no ekspertīzes noteicēja līdzekļiem (t.i. – valsts policijai, prokuratūrai, tiesu administrācijai piešķirtajiem budžeta līdzekļiem). Tādējādi NPVC cieš papildu slogu, lai nodrošinātu šo ekspertīžu izpildes finansēšanu no VAP atvēlētā budžeta jau tā ierobežota nozares finansējuma apstākļos.</w:t>
      </w:r>
    </w:p>
    <w:p w14:paraId="76B69331" w14:textId="77777777" w:rsidR="00813B76" w:rsidRPr="0054382F" w:rsidRDefault="00813B76" w:rsidP="00813B76">
      <w:pPr>
        <w:spacing w:before="120" w:after="120"/>
        <w:jc w:val="both"/>
        <w:rPr>
          <w:color w:val="071320" w:themeColor="text2" w:themeShade="80"/>
        </w:rPr>
      </w:pPr>
      <w:r w:rsidRPr="001F35A8">
        <w:rPr>
          <w:b/>
          <w:bCs/>
        </w:rPr>
        <w:t>Ilgstošas sociālās aprūpes pakalpojumi</w:t>
      </w:r>
    </w:p>
    <w:p w14:paraId="5539C0BA" w14:textId="77777777" w:rsidR="00813B76" w:rsidRPr="00317B32" w:rsidRDefault="00813B76" w:rsidP="00813B76">
      <w:pPr>
        <w:spacing w:before="120" w:after="120" w:line="260" w:lineRule="atLeast"/>
        <w:jc w:val="both"/>
        <w:rPr>
          <w:color w:val="071320" w:themeColor="text2" w:themeShade="80"/>
        </w:rPr>
      </w:pPr>
      <w:r w:rsidRPr="00317B32">
        <w:rPr>
          <w:color w:val="071320" w:themeColor="text2" w:themeShade="80"/>
        </w:rPr>
        <w:t>ISAC sociālo aprūpi un rehabilitāciju nodrošina sociālā darba speciālisti: sociālais darbinieks, sociālais rehabilitētājs, sociālais aprūpētājs, interešu pulciņa audzinātājs, darba terapeits un aprūpes, atbalsta personāls. ISAC ir pastāvīgi nodarbināts ārsts-psihiatrs, fizioterapeits, ārsta palīgs, virsmāsa, vispārējās aprūpes māsas, psihologs.</w:t>
      </w:r>
    </w:p>
    <w:p w14:paraId="23A37836" w14:textId="77777777" w:rsidR="00813B76" w:rsidRPr="00317B32" w:rsidRDefault="00813B76" w:rsidP="00813B76">
      <w:pPr>
        <w:spacing w:before="120" w:after="120" w:line="260" w:lineRule="atLeast"/>
        <w:contextualSpacing/>
        <w:jc w:val="right"/>
        <w:rPr>
          <w:color w:val="071320" w:themeColor="text2" w:themeShade="80"/>
        </w:rPr>
      </w:pPr>
      <w:r w:rsidRPr="00317B32">
        <w:rPr>
          <w:color w:val="071320" w:themeColor="text2" w:themeShade="80"/>
        </w:rPr>
        <w:t xml:space="preserve">Tabula Nr. </w:t>
      </w:r>
      <w:r>
        <w:rPr>
          <w:color w:val="071320" w:themeColor="text2" w:themeShade="80"/>
        </w:rPr>
        <w:t>1.4.</w:t>
      </w:r>
    </w:p>
    <w:p w14:paraId="514784E3" w14:textId="77777777" w:rsidR="00813B76" w:rsidRPr="00317B32" w:rsidRDefault="00813B76" w:rsidP="00813B76">
      <w:pPr>
        <w:spacing w:before="120" w:after="120" w:line="260" w:lineRule="atLeast"/>
        <w:contextualSpacing/>
        <w:jc w:val="right"/>
        <w:rPr>
          <w:color w:val="071320" w:themeColor="text2" w:themeShade="80"/>
        </w:rPr>
      </w:pPr>
      <w:r w:rsidRPr="00317B32">
        <w:rPr>
          <w:color w:val="071320" w:themeColor="text2" w:themeShade="80"/>
        </w:rPr>
        <w:t>Ilgstoša sociālā aprūpe un rehabilitācija</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6"/>
        <w:gridCol w:w="853"/>
        <w:gridCol w:w="931"/>
        <w:gridCol w:w="992"/>
        <w:gridCol w:w="911"/>
      </w:tblGrid>
      <w:tr w:rsidR="003B3277" w:rsidRPr="006D38F8" w14:paraId="7E40D836" w14:textId="77777777" w:rsidTr="003B3277">
        <w:trPr>
          <w:trHeight w:val="300"/>
          <w:jc w:val="center"/>
        </w:trPr>
        <w:tc>
          <w:tcPr>
            <w:tcW w:w="4606" w:type="dxa"/>
            <w:shd w:val="clear" w:color="auto" w:fill="F9FBEB"/>
            <w:vAlign w:val="center"/>
          </w:tcPr>
          <w:p w14:paraId="3225250C" w14:textId="77777777" w:rsidR="003B3277" w:rsidRPr="006D38F8" w:rsidRDefault="003B3277">
            <w:pPr>
              <w:pStyle w:val="paragraph"/>
              <w:spacing w:before="60" w:beforeAutospacing="0" w:after="60" w:afterAutospacing="0"/>
              <w:jc w:val="center"/>
              <w:textAlignment w:val="baseline"/>
              <w:rPr>
                <w:rStyle w:val="normaltextrun"/>
                <w:b/>
                <w:bCs/>
                <w:sz w:val="20"/>
                <w:szCs w:val="20"/>
              </w:rPr>
            </w:pPr>
            <w:r w:rsidRPr="006D38F8">
              <w:rPr>
                <w:rStyle w:val="normaltextrun"/>
                <w:b/>
                <w:bCs/>
                <w:sz w:val="20"/>
                <w:szCs w:val="20"/>
              </w:rPr>
              <w:t>Pakalpojuma veids</w:t>
            </w:r>
          </w:p>
        </w:tc>
        <w:tc>
          <w:tcPr>
            <w:tcW w:w="853" w:type="dxa"/>
            <w:tcBorders>
              <w:bottom w:val="double" w:sz="4" w:space="0" w:color="auto"/>
            </w:tcBorders>
            <w:shd w:val="clear" w:color="auto" w:fill="F9FBEB"/>
            <w:vAlign w:val="center"/>
          </w:tcPr>
          <w:p w14:paraId="560B115A" w14:textId="77777777" w:rsidR="003B3277" w:rsidRPr="006D38F8" w:rsidRDefault="003B3277">
            <w:pPr>
              <w:pStyle w:val="paragraph"/>
              <w:spacing w:before="60" w:beforeAutospacing="0" w:after="60" w:afterAutospacing="0"/>
              <w:jc w:val="center"/>
              <w:textAlignment w:val="baseline"/>
              <w:rPr>
                <w:b/>
                <w:bCs/>
                <w:sz w:val="20"/>
                <w:szCs w:val="20"/>
              </w:rPr>
            </w:pPr>
            <w:r w:rsidRPr="006D38F8">
              <w:rPr>
                <w:b/>
                <w:bCs/>
                <w:sz w:val="20"/>
                <w:szCs w:val="20"/>
              </w:rPr>
              <w:t>2022.</w:t>
            </w:r>
          </w:p>
          <w:p w14:paraId="01A59B4A" w14:textId="77777777" w:rsidR="003B3277" w:rsidRPr="006D38F8" w:rsidRDefault="003B3277">
            <w:pPr>
              <w:pStyle w:val="paragraph"/>
              <w:spacing w:before="60" w:beforeAutospacing="0" w:after="60" w:afterAutospacing="0"/>
              <w:jc w:val="center"/>
              <w:textAlignment w:val="baseline"/>
              <w:rPr>
                <w:rStyle w:val="eop"/>
                <w:b/>
                <w:bCs/>
                <w:sz w:val="20"/>
                <w:szCs w:val="20"/>
              </w:rPr>
            </w:pPr>
            <w:r w:rsidRPr="006D38F8">
              <w:rPr>
                <w:b/>
                <w:bCs/>
                <w:sz w:val="20"/>
                <w:szCs w:val="20"/>
              </w:rPr>
              <w:lastRenderedPageBreak/>
              <w:t>fakts</w:t>
            </w:r>
          </w:p>
        </w:tc>
        <w:tc>
          <w:tcPr>
            <w:tcW w:w="931" w:type="dxa"/>
            <w:tcBorders>
              <w:bottom w:val="double" w:sz="4" w:space="0" w:color="auto"/>
            </w:tcBorders>
            <w:shd w:val="clear" w:color="auto" w:fill="F9FBEB"/>
            <w:vAlign w:val="center"/>
          </w:tcPr>
          <w:p w14:paraId="49432772" w14:textId="77777777" w:rsidR="003B3277" w:rsidRPr="006D38F8" w:rsidRDefault="003B3277">
            <w:pPr>
              <w:pStyle w:val="paragraph"/>
              <w:spacing w:before="60" w:beforeAutospacing="0" w:after="60" w:afterAutospacing="0"/>
              <w:jc w:val="center"/>
              <w:textAlignment w:val="baseline"/>
              <w:rPr>
                <w:b/>
                <w:bCs/>
                <w:sz w:val="20"/>
                <w:szCs w:val="20"/>
              </w:rPr>
            </w:pPr>
            <w:r w:rsidRPr="006D38F8">
              <w:rPr>
                <w:b/>
                <w:bCs/>
                <w:sz w:val="20"/>
                <w:szCs w:val="20"/>
              </w:rPr>
              <w:lastRenderedPageBreak/>
              <w:t xml:space="preserve">2023. </w:t>
            </w:r>
          </w:p>
          <w:p w14:paraId="304D17C8" w14:textId="77777777" w:rsidR="003B3277" w:rsidRPr="006D38F8" w:rsidRDefault="003B3277">
            <w:pPr>
              <w:pStyle w:val="paragraph"/>
              <w:spacing w:before="60" w:beforeAutospacing="0" w:after="60" w:afterAutospacing="0"/>
              <w:jc w:val="center"/>
              <w:textAlignment w:val="baseline"/>
              <w:rPr>
                <w:rStyle w:val="eop"/>
                <w:b/>
                <w:bCs/>
                <w:sz w:val="20"/>
                <w:szCs w:val="20"/>
              </w:rPr>
            </w:pPr>
            <w:r w:rsidRPr="006D38F8">
              <w:rPr>
                <w:b/>
                <w:bCs/>
                <w:sz w:val="20"/>
                <w:szCs w:val="20"/>
              </w:rPr>
              <w:lastRenderedPageBreak/>
              <w:t>fakts</w:t>
            </w:r>
          </w:p>
        </w:tc>
        <w:tc>
          <w:tcPr>
            <w:tcW w:w="992" w:type="dxa"/>
            <w:tcBorders>
              <w:bottom w:val="double" w:sz="4" w:space="0" w:color="auto"/>
            </w:tcBorders>
            <w:shd w:val="clear" w:color="auto" w:fill="F9FBEB"/>
          </w:tcPr>
          <w:p w14:paraId="18963105" w14:textId="77777777" w:rsidR="003B3277" w:rsidRPr="00ED5B11" w:rsidRDefault="003B3277">
            <w:pPr>
              <w:pStyle w:val="paragraph"/>
              <w:spacing w:before="60" w:beforeAutospacing="0" w:after="60" w:afterAutospacing="0"/>
              <w:jc w:val="center"/>
              <w:rPr>
                <w:b/>
                <w:bCs/>
                <w:sz w:val="20"/>
                <w:szCs w:val="20"/>
              </w:rPr>
            </w:pPr>
            <w:r w:rsidRPr="00ED5B11">
              <w:rPr>
                <w:b/>
                <w:bCs/>
                <w:sz w:val="20"/>
                <w:szCs w:val="20"/>
              </w:rPr>
              <w:lastRenderedPageBreak/>
              <w:t>2024.</w:t>
            </w:r>
          </w:p>
          <w:p w14:paraId="54E34CBB" w14:textId="77777777" w:rsidR="003B3277" w:rsidRPr="6BCBE464" w:rsidRDefault="003B3277">
            <w:pPr>
              <w:pStyle w:val="paragraph"/>
              <w:spacing w:before="60" w:beforeAutospacing="0" w:after="60" w:afterAutospacing="0"/>
              <w:jc w:val="center"/>
              <w:rPr>
                <w:b/>
                <w:bCs/>
                <w:sz w:val="20"/>
                <w:szCs w:val="20"/>
              </w:rPr>
            </w:pPr>
            <w:r w:rsidRPr="7391CB4E">
              <w:rPr>
                <w:b/>
                <w:bCs/>
                <w:sz w:val="20"/>
                <w:szCs w:val="20"/>
              </w:rPr>
              <w:lastRenderedPageBreak/>
              <w:t xml:space="preserve"> fakts</w:t>
            </w:r>
          </w:p>
        </w:tc>
        <w:tc>
          <w:tcPr>
            <w:tcW w:w="911" w:type="dxa"/>
            <w:tcBorders>
              <w:bottom w:val="double" w:sz="4" w:space="0" w:color="auto"/>
            </w:tcBorders>
            <w:shd w:val="clear" w:color="auto" w:fill="F9FBEB"/>
          </w:tcPr>
          <w:p w14:paraId="4615B9CB" w14:textId="77777777" w:rsidR="003B3277" w:rsidRPr="00AE22D6" w:rsidRDefault="003B3277">
            <w:pPr>
              <w:spacing w:before="60" w:after="60"/>
              <w:jc w:val="center"/>
              <w:rPr>
                <w:b/>
                <w:bCs/>
                <w:color w:val="auto"/>
                <w:sz w:val="20"/>
                <w:szCs w:val="20"/>
              </w:rPr>
            </w:pPr>
            <w:r w:rsidRPr="00AE22D6">
              <w:rPr>
                <w:b/>
                <w:bCs/>
                <w:color w:val="auto"/>
                <w:sz w:val="20"/>
                <w:szCs w:val="20"/>
              </w:rPr>
              <w:lastRenderedPageBreak/>
              <w:t>2025.</w:t>
            </w:r>
          </w:p>
          <w:p w14:paraId="4A857E08" w14:textId="26446B26" w:rsidR="003B3277" w:rsidRPr="0EA40332" w:rsidRDefault="003B3277">
            <w:pPr>
              <w:spacing w:before="60" w:after="60"/>
              <w:jc w:val="center"/>
              <w:rPr>
                <w:b/>
                <w:bCs/>
                <w:color w:val="000000" w:themeColor="text1"/>
                <w:sz w:val="20"/>
                <w:szCs w:val="20"/>
              </w:rPr>
            </w:pPr>
            <w:r>
              <w:rPr>
                <w:b/>
                <w:bCs/>
                <w:color w:val="auto"/>
                <w:sz w:val="20"/>
                <w:szCs w:val="20"/>
              </w:rPr>
              <w:lastRenderedPageBreak/>
              <w:t>fakts</w:t>
            </w:r>
            <w:r w:rsidRPr="00AE22D6">
              <w:rPr>
                <w:b/>
                <w:bCs/>
                <w:color w:val="auto"/>
                <w:sz w:val="20"/>
                <w:szCs w:val="20"/>
              </w:rPr>
              <w:t>.</w:t>
            </w:r>
          </w:p>
        </w:tc>
      </w:tr>
      <w:tr w:rsidR="003B3277" w:rsidRPr="006D38F8" w14:paraId="7A1E5F4E" w14:textId="77777777" w:rsidTr="003B3277">
        <w:trPr>
          <w:trHeight w:val="300"/>
          <w:jc w:val="center"/>
        </w:trPr>
        <w:tc>
          <w:tcPr>
            <w:tcW w:w="4606" w:type="dxa"/>
            <w:tcBorders>
              <w:top w:val="double" w:sz="4" w:space="0" w:color="auto"/>
            </w:tcBorders>
            <w:vAlign w:val="center"/>
            <w:hideMark/>
          </w:tcPr>
          <w:p w14:paraId="18B3919F" w14:textId="77777777" w:rsidR="003B3277" w:rsidRPr="006D38F8" w:rsidRDefault="003B3277">
            <w:pPr>
              <w:pStyle w:val="paragraph"/>
              <w:spacing w:before="60" w:beforeAutospacing="0" w:after="60" w:afterAutospacing="0"/>
              <w:textAlignment w:val="baseline"/>
              <w:rPr>
                <w:sz w:val="20"/>
                <w:szCs w:val="20"/>
              </w:rPr>
            </w:pPr>
            <w:r w:rsidRPr="006D38F8">
              <w:rPr>
                <w:rFonts w:cs="Calibri"/>
                <w:sz w:val="20"/>
                <w:szCs w:val="20"/>
              </w:rPr>
              <w:lastRenderedPageBreak/>
              <w:t>Klientu vietu skaits</w:t>
            </w:r>
          </w:p>
        </w:tc>
        <w:tc>
          <w:tcPr>
            <w:tcW w:w="853" w:type="dxa"/>
            <w:tcBorders>
              <w:top w:val="double" w:sz="4" w:space="0" w:color="auto"/>
            </w:tcBorders>
            <w:vAlign w:val="center"/>
            <w:hideMark/>
          </w:tcPr>
          <w:p w14:paraId="3BE639EF" w14:textId="77777777" w:rsidR="003B3277" w:rsidRPr="006D38F8" w:rsidRDefault="003B3277">
            <w:pPr>
              <w:pStyle w:val="paragraph"/>
              <w:spacing w:before="60" w:beforeAutospacing="0" w:after="60" w:afterAutospacing="0"/>
              <w:jc w:val="center"/>
              <w:textAlignment w:val="baseline"/>
              <w:rPr>
                <w:sz w:val="20"/>
                <w:szCs w:val="20"/>
              </w:rPr>
            </w:pPr>
            <w:r w:rsidRPr="006D38F8">
              <w:rPr>
                <w:rStyle w:val="eop"/>
                <w:sz w:val="20"/>
                <w:szCs w:val="20"/>
              </w:rPr>
              <w:t>74</w:t>
            </w:r>
          </w:p>
        </w:tc>
        <w:tc>
          <w:tcPr>
            <w:tcW w:w="931" w:type="dxa"/>
            <w:tcBorders>
              <w:top w:val="double" w:sz="4" w:space="0" w:color="auto"/>
            </w:tcBorders>
            <w:vAlign w:val="center"/>
          </w:tcPr>
          <w:p w14:paraId="0A495002" w14:textId="77777777" w:rsidR="003B3277" w:rsidRPr="006D38F8" w:rsidRDefault="003B3277">
            <w:pPr>
              <w:pStyle w:val="paragraph"/>
              <w:spacing w:before="60" w:beforeAutospacing="0" w:after="60" w:afterAutospacing="0"/>
              <w:jc w:val="center"/>
              <w:textAlignment w:val="baseline"/>
              <w:rPr>
                <w:rStyle w:val="eop"/>
                <w:sz w:val="20"/>
                <w:szCs w:val="20"/>
              </w:rPr>
            </w:pPr>
            <w:r w:rsidRPr="006D38F8">
              <w:rPr>
                <w:color w:val="000000"/>
                <w:sz w:val="20"/>
                <w:szCs w:val="20"/>
              </w:rPr>
              <w:t>74</w:t>
            </w:r>
          </w:p>
        </w:tc>
        <w:tc>
          <w:tcPr>
            <w:tcW w:w="992" w:type="dxa"/>
            <w:tcBorders>
              <w:top w:val="double" w:sz="4" w:space="0" w:color="auto"/>
            </w:tcBorders>
            <w:vAlign w:val="center"/>
          </w:tcPr>
          <w:p w14:paraId="398F0976" w14:textId="77777777" w:rsidR="003B3277" w:rsidRPr="52F3FD4C" w:rsidRDefault="003B3277">
            <w:pPr>
              <w:pStyle w:val="paragraph"/>
              <w:spacing w:before="60" w:beforeAutospacing="0" w:after="60" w:afterAutospacing="0"/>
              <w:jc w:val="center"/>
              <w:rPr>
                <w:rStyle w:val="eop"/>
                <w:sz w:val="20"/>
                <w:szCs w:val="20"/>
              </w:rPr>
            </w:pPr>
            <w:r>
              <w:rPr>
                <w:rStyle w:val="eop"/>
                <w:sz w:val="20"/>
                <w:szCs w:val="20"/>
              </w:rPr>
              <w:t>74</w:t>
            </w:r>
          </w:p>
        </w:tc>
        <w:tc>
          <w:tcPr>
            <w:tcW w:w="911" w:type="dxa"/>
            <w:tcBorders>
              <w:top w:val="double" w:sz="4" w:space="0" w:color="auto"/>
            </w:tcBorders>
          </w:tcPr>
          <w:p w14:paraId="5999BE17" w14:textId="77777777" w:rsidR="003B3277" w:rsidRPr="0EA40332" w:rsidRDefault="003B3277">
            <w:pPr>
              <w:pStyle w:val="paragraph"/>
              <w:spacing w:before="60" w:beforeAutospacing="0" w:after="60" w:afterAutospacing="0"/>
              <w:jc w:val="center"/>
              <w:rPr>
                <w:rStyle w:val="eop"/>
                <w:sz w:val="20"/>
                <w:szCs w:val="20"/>
              </w:rPr>
            </w:pPr>
            <w:r>
              <w:rPr>
                <w:rStyle w:val="eop"/>
                <w:sz w:val="20"/>
                <w:szCs w:val="20"/>
              </w:rPr>
              <w:t>74</w:t>
            </w:r>
          </w:p>
        </w:tc>
      </w:tr>
      <w:tr w:rsidR="003B3277" w:rsidRPr="006D38F8" w14:paraId="68C83B4F" w14:textId="77777777" w:rsidTr="003B3277">
        <w:trPr>
          <w:trHeight w:val="300"/>
          <w:jc w:val="center"/>
        </w:trPr>
        <w:tc>
          <w:tcPr>
            <w:tcW w:w="4606" w:type="dxa"/>
            <w:vAlign w:val="center"/>
            <w:hideMark/>
          </w:tcPr>
          <w:p w14:paraId="7A3B2333" w14:textId="77777777" w:rsidR="003B3277" w:rsidRPr="006D38F8" w:rsidRDefault="003B3277">
            <w:pPr>
              <w:pStyle w:val="paragraph"/>
              <w:spacing w:before="60" w:beforeAutospacing="0" w:after="60" w:afterAutospacing="0"/>
              <w:textAlignment w:val="baseline"/>
              <w:rPr>
                <w:sz w:val="20"/>
                <w:szCs w:val="20"/>
              </w:rPr>
            </w:pPr>
            <w:r w:rsidRPr="006D38F8">
              <w:rPr>
                <w:rFonts w:cs="Calibri"/>
                <w:sz w:val="20"/>
                <w:szCs w:val="20"/>
              </w:rPr>
              <w:t>Klientu dienu skaits</w:t>
            </w:r>
          </w:p>
        </w:tc>
        <w:tc>
          <w:tcPr>
            <w:tcW w:w="853" w:type="dxa"/>
            <w:vAlign w:val="center"/>
            <w:hideMark/>
          </w:tcPr>
          <w:p w14:paraId="49C26313" w14:textId="77777777" w:rsidR="003B3277" w:rsidRPr="006D38F8" w:rsidRDefault="003B3277">
            <w:pPr>
              <w:pStyle w:val="paragraph"/>
              <w:spacing w:before="60" w:beforeAutospacing="0" w:after="60" w:afterAutospacing="0"/>
              <w:jc w:val="center"/>
              <w:textAlignment w:val="baseline"/>
              <w:rPr>
                <w:sz w:val="20"/>
                <w:szCs w:val="20"/>
              </w:rPr>
            </w:pPr>
            <w:r w:rsidRPr="006D38F8">
              <w:rPr>
                <w:rStyle w:val="eop"/>
                <w:sz w:val="20"/>
                <w:szCs w:val="20"/>
              </w:rPr>
              <w:t>26 529</w:t>
            </w:r>
          </w:p>
        </w:tc>
        <w:tc>
          <w:tcPr>
            <w:tcW w:w="931" w:type="dxa"/>
            <w:vAlign w:val="center"/>
          </w:tcPr>
          <w:p w14:paraId="415F9A02" w14:textId="77777777" w:rsidR="003B3277" w:rsidRPr="006D38F8" w:rsidRDefault="003B3277">
            <w:pPr>
              <w:pStyle w:val="paragraph"/>
              <w:spacing w:before="60" w:beforeAutospacing="0" w:after="60" w:afterAutospacing="0"/>
              <w:jc w:val="center"/>
              <w:textAlignment w:val="baseline"/>
              <w:rPr>
                <w:rStyle w:val="eop"/>
                <w:sz w:val="20"/>
                <w:szCs w:val="20"/>
              </w:rPr>
            </w:pPr>
            <w:r w:rsidRPr="006D38F8">
              <w:rPr>
                <w:color w:val="000000"/>
                <w:sz w:val="20"/>
                <w:szCs w:val="20"/>
              </w:rPr>
              <w:t>26 820</w:t>
            </w:r>
          </w:p>
        </w:tc>
        <w:tc>
          <w:tcPr>
            <w:tcW w:w="992" w:type="dxa"/>
            <w:vAlign w:val="center"/>
          </w:tcPr>
          <w:p w14:paraId="0BA40ADB" w14:textId="77777777" w:rsidR="003B3277" w:rsidRPr="52F3FD4C" w:rsidRDefault="003B3277">
            <w:pPr>
              <w:pStyle w:val="paragraph"/>
              <w:spacing w:before="60" w:beforeAutospacing="0" w:after="60" w:afterAutospacing="0"/>
              <w:jc w:val="center"/>
              <w:rPr>
                <w:rStyle w:val="eop"/>
                <w:sz w:val="20"/>
                <w:szCs w:val="20"/>
              </w:rPr>
            </w:pPr>
            <w:r w:rsidRPr="00303A89">
              <w:rPr>
                <w:rStyle w:val="eop"/>
                <w:sz w:val="20"/>
                <w:szCs w:val="20"/>
              </w:rPr>
              <w:t>27 084</w:t>
            </w:r>
          </w:p>
        </w:tc>
        <w:tc>
          <w:tcPr>
            <w:tcW w:w="911" w:type="dxa"/>
          </w:tcPr>
          <w:p w14:paraId="5CD4BFA0" w14:textId="77777777" w:rsidR="003B3277" w:rsidRPr="0EA40332" w:rsidRDefault="003B3277">
            <w:pPr>
              <w:pStyle w:val="paragraph"/>
              <w:spacing w:before="60" w:beforeAutospacing="0" w:after="60" w:afterAutospacing="0"/>
              <w:jc w:val="center"/>
              <w:rPr>
                <w:rStyle w:val="eop"/>
                <w:sz w:val="20"/>
                <w:szCs w:val="20"/>
              </w:rPr>
            </w:pPr>
            <w:r>
              <w:rPr>
                <w:rStyle w:val="eop"/>
                <w:sz w:val="20"/>
                <w:szCs w:val="20"/>
              </w:rPr>
              <w:t>26 684</w:t>
            </w:r>
          </w:p>
        </w:tc>
      </w:tr>
      <w:tr w:rsidR="003B3277" w:rsidRPr="006D38F8" w14:paraId="73CDFE39" w14:textId="77777777" w:rsidTr="003B3277">
        <w:trPr>
          <w:trHeight w:val="300"/>
          <w:jc w:val="center"/>
        </w:trPr>
        <w:tc>
          <w:tcPr>
            <w:tcW w:w="4606" w:type="dxa"/>
            <w:vAlign w:val="center"/>
          </w:tcPr>
          <w:p w14:paraId="64982BE6" w14:textId="77777777" w:rsidR="003B3277" w:rsidRPr="006D38F8" w:rsidRDefault="003B3277">
            <w:pPr>
              <w:pStyle w:val="paragraph"/>
              <w:spacing w:before="60" w:beforeAutospacing="0" w:after="60" w:afterAutospacing="0"/>
              <w:textAlignment w:val="baseline"/>
              <w:rPr>
                <w:rFonts w:cs="Calibri"/>
                <w:sz w:val="20"/>
                <w:szCs w:val="20"/>
              </w:rPr>
            </w:pPr>
            <w:r w:rsidRPr="006D38F8">
              <w:rPr>
                <w:rStyle w:val="Noklusjumarindkopasfonts1"/>
                <w:b/>
                <w:bCs/>
                <w:sz w:val="20"/>
                <w:szCs w:val="20"/>
              </w:rPr>
              <w:t>No jauna iestājušies klienti</w:t>
            </w:r>
          </w:p>
        </w:tc>
        <w:tc>
          <w:tcPr>
            <w:tcW w:w="853" w:type="dxa"/>
            <w:vAlign w:val="center"/>
          </w:tcPr>
          <w:p w14:paraId="3CD90D77" w14:textId="77777777" w:rsidR="003B3277" w:rsidRPr="006D38F8" w:rsidRDefault="003B3277">
            <w:pPr>
              <w:pStyle w:val="paragraph"/>
              <w:spacing w:before="60" w:beforeAutospacing="0" w:after="60" w:afterAutospacing="0"/>
              <w:jc w:val="center"/>
              <w:textAlignment w:val="baseline"/>
              <w:rPr>
                <w:rStyle w:val="eop"/>
                <w:sz w:val="20"/>
                <w:szCs w:val="20"/>
              </w:rPr>
            </w:pPr>
            <w:r w:rsidRPr="006D38F8">
              <w:rPr>
                <w:rStyle w:val="eop"/>
                <w:b/>
                <w:bCs/>
                <w:sz w:val="20"/>
                <w:szCs w:val="20"/>
              </w:rPr>
              <w:t>10</w:t>
            </w:r>
          </w:p>
        </w:tc>
        <w:tc>
          <w:tcPr>
            <w:tcW w:w="931" w:type="dxa"/>
            <w:vAlign w:val="center"/>
          </w:tcPr>
          <w:p w14:paraId="6DE6722F" w14:textId="77777777" w:rsidR="003B3277" w:rsidRPr="006D38F8" w:rsidRDefault="003B3277">
            <w:pPr>
              <w:pStyle w:val="paragraph"/>
              <w:spacing w:before="60" w:beforeAutospacing="0" w:after="60" w:afterAutospacing="0"/>
              <w:jc w:val="center"/>
              <w:textAlignment w:val="baseline"/>
              <w:rPr>
                <w:rStyle w:val="eop"/>
                <w:sz w:val="20"/>
                <w:szCs w:val="20"/>
              </w:rPr>
            </w:pPr>
            <w:r w:rsidRPr="006D38F8">
              <w:rPr>
                <w:b/>
                <w:bCs/>
                <w:color w:val="000000"/>
                <w:sz w:val="20"/>
                <w:szCs w:val="20"/>
              </w:rPr>
              <w:t>8</w:t>
            </w:r>
          </w:p>
        </w:tc>
        <w:tc>
          <w:tcPr>
            <w:tcW w:w="992" w:type="dxa"/>
            <w:shd w:val="clear" w:color="auto" w:fill="FFFFFF" w:themeFill="background1"/>
            <w:vAlign w:val="center"/>
          </w:tcPr>
          <w:p w14:paraId="3CB75AC1" w14:textId="77777777" w:rsidR="003B3277" w:rsidRPr="00ED5B11" w:rsidRDefault="003B3277">
            <w:pPr>
              <w:pStyle w:val="paragraph"/>
              <w:spacing w:before="60" w:beforeAutospacing="0" w:after="60" w:afterAutospacing="0"/>
              <w:jc w:val="center"/>
              <w:rPr>
                <w:rStyle w:val="eop"/>
                <w:b/>
                <w:bCs/>
                <w:sz w:val="20"/>
                <w:szCs w:val="20"/>
              </w:rPr>
            </w:pPr>
            <w:r>
              <w:rPr>
                <w:rStyle w:val="eop"/>
                <w:b/>
                <w:bCs/>
                <w:sz w:val="20"/>
                <w:szCs w:val="20"/>
              </w:rPr>
              <w:t>6</w:t>
            </w:r>
          </w:p>
        </w:tc>
        <w:tc>
          <w:tcPr>
            <w:tcW w:w="911" w:type="dxa"/>
            <w:shd w:val="clear" w:color="auto" w:fill="FFFFFF" w:themeFill="background1"/>
          </w:tcPr>
          <w:p w14:paraId="4F8D1E3E" w14:textId="77777777" w:rsidR="003B3277" w:rsidRPr="08FAF149" w:rsidRDefault="003B3277">
            <w:pPr>
              <w:pStyle w:val="paragraph"/>
              <w:spacing w:before="60" w:beforeAutospacing="0" w:after="60" w:afterAutospacing="0"/>
              <w:jc w:val="center"/>
              <w:rPr>
                <w:rStyle w:val="eop"/>
                <w:b/>
                <w:bCs/>
                <w:sz w:val="20"/>
                <w:szCs w:val="20"/>
              </w:rPr>
            </w:pPr>
            <w:r>
              <w:rPr>
                <w:rStyle w:val="eop"/>
                <w:b/>
                <w:bCs/>
                <w:sz w:val="20"/>
                <w:szCs w:val="20"/>
              </w:rPr>
              <w:t>13</w:t>
            </w:r>
          </w:p>
        </w:tc>
      </w:tr>
      <w:tr w:rsidR="003B3277" w:rsidRPr="006D38F8" w14:paraId="4B8DF6D0" w14:textId="77777777" w:rsidTr="003B3277">
        <w:trPr>
          <w:trHeight w:val="300"/>
          <w:jc w:val="center"/>
        </w:trPr>
        <w:tc>
          <w:tcPr>
            <w:tcW w:w="4606" w:type="dxa"/>
            <w:vAlign w:val="center"/>
          </w:tcPr>
          <w:p w14:paraId="409EB868" w14:textId="77777777" w:rsidR="003B3277" w:rsidRPr="006D38F8" w:rsidRDefault="003B3277">
            <w:pPr>
              <w:pStyle w:val="paragraph"/>
              <w:spacing w:before="60" w:beforeAutospacing="0" w:after="60" w:afterAutospacing="0"/>
              <w:ind w:right="82"/>
              <w:jc w:val="right"/>
              <w:textAlignment w:val="baseline"/>
              <w:rPr>
                <w:rFonts w:cs="Calibri"/>
                <w:sz w:val="20"/>
                <w:szCs w:val="20"/>
              </w:rPr>
            </w:pPr>
            <w:r w:rsidRPr="006D38F8">
              <w:rPr>
                <w:rFonts w:cs="Calibri"/>
                <w:sz w:val="20"/>
                <w:szCs w:val="20"/>
              </w:rPr>
              <w:t>rīcībspējīgi</w:t>
            </w:r>
          </w:p>
        </w:tc>
        <w:tc>
          <w:tcPr>
            <w:tcW w:w="853" w:type="dxa"/>
            <w:vAlign w:val="center"/>
          </w:tcPr>
          <w:p w14:paraId="2415569C" w14:textId="77777777" w:rsidR="003B3277" w:rsidRPr="006D38F8" w:rsidRDefault="003B3277">
            <w:pPr>
              <w:pStyle w:val="paragraph"/>
              <w:spacing w:before="60" w:beforeAutospacing="0" w:after="60" w:afterAutospacing="0"/>
              <w:jc w:val="center"/>
              <w:textAlignment w:val="baseline"/>
              <w:rPr>
                <w:rStyle w:val="eop"/>
                <w:sz w:val="20"/>
                <w:szCs w:val="20"/>
              </w:rPr>
            </w:pPr>
            <w:r w:rsidRPr="006D38F8">
              <w:rPr>
                <w:rStyle w:val="eop"/>
                <w:sz w:val="20"/>
                <w:szCs w:val="20"/>
              </w:rPr>
              <w:t>9</w:t>
            </w:r>
          </w:p>
        </w:tc>
        <w:tc>
          <w:tcPr>
            <w:tcW w:w="931" w:type="dxa"/>
            <w:vAlign w:val="center"/>
          </w:tcPr>
          <w:p w14:paraId="61A85691" w14:textId="77777777" w:rsidR="003B3277" w:rsidRPr="006D38F8" w:rsidRDefault="003B3277">
            <w:pPr>
              <w:pStyle w:val="paragraph"/>
              <w:spacing w:before="60" w:beforeAutospacing="0" w:after="60" w:afterAutospacing="0"/>
              <w:jc w:val="center"/>
              <w:textAlignment w:val="baseline"/>
              <w:rPr>
                <w:rStyle w:val="eop"/>
                <w:sz w:val="20"/>
                <w:szCs w:val="20"/>
              </w:rPr>
            </w:pPr>
            <w:r w:rsidRPr="006D38F8">
              <w:rPr>
                <w:color w:val="000000"/>
                <w:sz w:val="20"/>
                <w:szCs w:val="20"/>
              </w:rPr>
              <w:t>8</w:t>
            </w:r>
          </w:p>
        </w:tc>
        <w:tc>
          <w:tcPr>
            <w:tcW w:w="992" w:type="dxa"/>
            <w:shd w:val="clear" w:color="auto" w:fill="FFFFFF" w:themeFill="background1"/>
            <w:vAlign w:val="center"/>
          </w:tcPr>
          <w:p w14:paraId="120DE5D9" w14:textId="77777777" w:rsidR="003B3277" w:rsidRPr="00B02BC3" w:rsidRDefault="003B3277">
            <w:pPr>
              <w:pStyle w:val="paragraph"/>
              <w:spacing w:before="60" w:beforeAutospacing="0" w:after="60" w:afterAutospacing="0"/>
              <w:jc w:val="center"/>
              <w:rPr>
                <w:rStyle w:val="eop"/>
                <w:sz w:val="20"/>
                <w:szCs w:val="20"/>
              </w:rPr>
            </w:pPr>
            <w:r w:rsidRPr="00B02BC3">
              <w:rPr>
                <w:rStyle w:val="eop"/>
                <w:sz w:val="20"/>
                <w:szCs w:val="20"/>
              </w:rPr>
              <w:t>6</w:t>
            </w:r>
          </w:p>
        </w:tc>
        <w:tc>
          <w:tcPr>
            <w:tcW w:w="911" w:type="dxa"/>
            <w:shd w:val="clear" w:color="auto" w:fill="FFFFFF" w:themeFill="background1"/>
          </w:tcPr>
          <w:p w14:paraId="0DE955D1" w14:textId="77777777" w:rsidR="003B3277" w:rsidRPr="6686C7D4" w:rsidRDefault="003B3277">
            <w:pPr>
              <w:pStyle w:val="paragraph"/>
              <w:spacing w:before="60" w:beforeAutospacing="0" w:after="60" w:afterAutospacing="0"/>
              <w:jc w:val="center"/>
              <w:rPr>
                <w:rStyle w:val="eop"/>
                <w:sz w:val="20"/>
                <w:szCs w:val="20"/>
              </w:rPr>
            </w:pPr>
            <w:r>
              <w:rPr>
                <w:rStyle w:val="eop"/>
                <w:sz w:val="20"/>
                <w:szCs w:val="20"/>
              </w:rPr>
              <w:t>11</w:t>
            </w:r>
          </w:p>
        </w:tc>
      </w:tr>
      <w:tr w:rsidR="003B3277" w:rsidRPr="006D38F8" w14:paraId="60F25462" w14:textId="77777777" w:rsidTr="003B3277">
        <w:trPr>
          <w:trHeight w:val="300"/>
          <w:jc w:val="center"/>
        </w:trPr>
        <w:tc>
          <w:tcPr>
            <w:tcW w:w="4606" w:type="dxa"/>
            <w:vAlign w:val="center"/>
          </w:tcPr>
          <w:p w14:paraId="204269C6" w14:textId="77777777" w:rsidR="003B3277" w:rsidRPr="006D38F8" w:rsidRDefault="003B3277">
            <w:pPr>
              <w:pStyle w:val="paragraph"/>
              <w:spacing w:before="60" w:beforeAutospacing="0" w:after="60" w:afterAutospacing="0"/>
              <w:ind w:right="82"/>
              <w:jc w:val="right"/>
              <w:textAlignment w:val="baseline"/>
              <w:rPr>
                <w:rFonts w:cs="Calibri"/>
                <w:sz w:val="20"/>
                <w:szCs w:val="20"/>
              </w:rPr>
            </w:pPr>
            <w:r w:rsidRPr="006D38F8">
              <w:rPr>
                <w:rFonts w:cs="Calibri"/>
                <w:sz w:val="20"/>
                <w:szCs w:val="20"/>
              </w:rPr>
              <w:t>ar ierobežotu rīcībspēju</w:t>
            </w:r>
          </w:p>
        </w:tc>
        <w:tc>
          <w:tcPr>
            <w:tcW w:w="853" w:type="dxa"/>
            <w:vAlign w:val="center"/>
          </w:tcPr>
          <w:p w14:paraId="2EE08D19" w14:textId="77777777" w:rsidR="003B3277" w:rsidRPr="006D38F8" w:rsidRDefault="003B3277">
            <w:pPr>
              <w:pStyle w:val="paragraph"/>
              <w:spacing w:before="60" w:beforeAutospacing="0" w:after="60" w:afterAutospacing="0"/>
              <w:jc w:val="center"/>
              <w:textAlignment w:val="baseline"/>
              <w:rPr>
                <w:rStyle w:val="eop"/>
                <w:sz w:val="20"/>
                <w:szCs w:val="20"/>
              </w:rPr>
            </w:pPr>
            <w:r w:rsidRPr="006D38F8">
              <w:rPr>
                <w:rStyle w:val="eop"/>
                <w:sz w:val="20"/>
                <w:szCs w:val="20"/>
              </w:rPr>
              <w:t>1</w:t>
            </w:r>
          </w:p>
        </w:tc>
        <w:tc>
          <w:tcPr>
            <w:tcW w:w="931" w:type="dxa"/>
            <w:vAlign w:val="center"/>
          </w:tcPr>
          <w:p w14:paraId="7791CC73" w14:textId="77777777" w:rsidR="003B3277" w:rsidRPr="006D38F8" w:rsidRDefault="003B3277">
            <w:pPr>
              <w:pStyle w:val="paragraph"/>
              <w:spacing w:before="60" w:beforeAutospacing="0" w:after="60" w:afterAutospacing="0"/>
              <w:jc w:val="center"/>
              <w:textAlignment w:val="baseline"/>
              <w:rPr>
                <w:rStyle w:val="eop"/>
                <w:sz w:val="20"/>
                <w:szCs w:val="20"/>
              </w:rPr>
            </w:pPr>
            <w:r w:rsidRPr="006D38F8">
              <w:rPr>
                <w:color w:val="000000"/>
                <w:sz w:val="20"/>
                <w:szCs w:val="20"/>
              </w:rPr>
              <w:t>0</w:t>
            </w:r>
          </w:p>
        </w:tc>
        <w:tc>
          <w:tcPr>
            <w:tcW w:w="992" w:type="dxa"/>
            <w:shd w:val="clear" w:color="auto" w:fill="FFFFFF" w:themeFill="background1"/>
            <w:vAlign w:val="center"/>
          </w:tcPr>
          <w:p w14:paraId="2F5D45D9" w14:textId="77777777" w:rsidR="003B3277" w:rsidRPr="00B02BC3" w:rsidRDefault="003B3277">
            <w:pPr>
              <w:pStyle w:val="paragraph"/>
              <w:spacing w:before="60" w:beforeAutospacing="0" w:after="60" w:afterAutospacing="0"/>
              <w:jc w:val="center"/>
              <w:rPr>
                <w:rStyle w:val="eop"/>
                <w:sz w:val="20"/>
                <w:szCs w:val="20"/>
              </w:rPr>
            </w:pPr>
            <w:r w:rsidRPr="00B02BC3">
              <w:rPr>
                <w:rStyle w:val="eop"/>
                <w:sz w:val="20"/>
                <w:szCs w:val="20"/>
              </w:rPr>
              <w:t>0</w:t>
            </w:r>
          </w:p>
        </w:tc>
        <w:tc>
          <w:tcPr>
            <w:tcW w:w="911" w:type="dxa"/>
            <w:shd w:val="clear" w:color="auto" w:fill="FFFFFF" w:themeFill="background1"/>
          </w:tcPr>
          <w:p w14:paraId="1E0FD886" w14:textId="77777777" w:rsidR="003B3277" w:rsidRPr="6686C7D4" w:rsidRDefault="003B3277">
            <w:pPr>
              <w:pStyle w:val="paragraph"/>
              <w:spacing w:before="60" w:beforeAutospacing="0" w:after="60" w:afterAutospacing="0"/>
              <w:jc w:val="center"/>
              <w:rPr>
                <w:rStyle w:val="eop"/>
                <w:sz w:val="20"/>
                <w:szCs w:val="20"/>
              </w:rPr>
            </w:pPr>
            <w:r>
              <w:rPr>
                <w:rStyle w:val="eop"/>
                <w:sz w:val="20"/>
                <w:szCs w:val="20"/>
              </w:rPr>
              <w:t>2</w:t>
            </w:r>
          </w:p>
        </w:tc>
      </w:tr>
      <w:tr w:rsidR="003B3277" w:rsidRPr="006D38F8" w14:paraId="740ED04E" w14:textId="77777777" w:rsidTr="003B3277">
        <w:trPr>
          <w:trHeight w:val="300"/>
          <w:jc w:val="center"/>
        </w:trPr>
        <w:tc>
          <w:tcPr>
            <w:tcW w:w="4606" w:type="dxa"/>
            <w:vAlign w:val="center"/>
          </w:tcPr>
          <w:p w14:paraId="4B9C2D49" w14:textId="77777777" w:rsidR="003B3277" w:rsidRPr="006D38F8" w:rsidRDefault="003B3277">
            <w:pPr>
              <w:pStyle w:val="paragraph"/>
              <w:spacing w:before="60" w:beforeAutospacing="0" w:after="60" w:afterAutospacing="0"/>
              <w:textAlignment w:val="baseline"/>
              <w:rPr>
                <w:rFonts w:cs="Calibri"/>
                <w:sz w:val="20"/>
                <w:szCs w:val="20"/>
              </w:rPr>
            </w:pPr>
            <w:r w:rsidRPr="006D38F8">
              <w:rPr>
                <w:rFonts w:cs="Calibri"/>
                <w:b/>
                <w:bCs/>
                <w:sz w:val="20"/>
                <w:szCs w:val="20"/>
              </w:rPr>
              <w:t>Izrakstīto klientu skaits</w:t>
            </w:r>
          </w:p>
        </w:tc>
        <w:tc>
          <w:tcPr>
            <w:tcW w:w="853" w:type="dxa"/>
            <w:vAlign w:val="center"/>
          </w:tcPr>
          <w:p w14:paraId="418222C2" w14:textId="77777777" w:rsidR="003B3277" w:rsidRPr="006D38F8" w:rsidRDefault="003B3277">
            <w:pPr>
              <w:pStyle w:val="paragraph"/>
              <w:spacing w:before="60" w:beforeAutospacing="0" w:after="60" w:afterAutospacing="0"/>
              <w:jc w:val="center"/>
              <w:textAlignment w:val="baseline"/>
              <w:rPr>
                <w:rStyle w:val="eop"/>
                <w:b/>
                <w:bCs/>
                <w:sz w:val="20"/>
                <w:szCs w:val="20"/>
              </w:rPr>
            </w:pPr>
            <w:r w:rsidRPr="006D38F8">
              <w:rPr>
                <w:rStyle w:val="eop"/>
                <w:b/>
                <w:bCs/>
                <w:sz w:val="20"/>
                <w:szCs w:val="20"/>
              </w:rPr>
              <w:t>10</w:t>
            </w:r>
          </w:p>
        </w:tc>
        <w:tc>
          <w:tcPr>
            <w:tcW w:w="931" w:type="dxa"/>
            <w:vAlign w:val="center"/>
          </w:tcPr>
          <w:p w14:paraId="387C5321" w14:textId="77777777" w:rsidR="003B3277" w:rsidRPr="006D38F8" w:rsidRDefault="003B3277">
            <w:pPr>
              <w:pStyle w:val="paragraph"/>
              <w:spacing w:before="60" w:beforeAutospacing="0" w:after="60" w:afterAutospacing="0"/>
              <w:jc w:val="center"/>
              <w:textAlignment w:val="baseline"/>
              <w:rPr>
                <w:rStyle w:val="eop"/>
                <w:b/>
                <w:bCs/>
                <w:sz w:val="20"/>
                <w:szCs w:val="20"/>
              </w:rPr>
            </w:pPr>
            <w:r w:rsidRPr="006D38F8">
              <w:rPr>
                <w:b/>
                <w:bCs/>
                <w:color w:val="000000"/>
                <w:sz w:val="20"/>
                <w:szCs w:val="20"/>
              </w:rPr>
              <w:t>6</w:t>
            </w:r>
          </w:p>
        </w:tc>
        <w:tc>
          <w:tcPr>
            <w:tcW w:w="992" w:type="dxa"/>
            <w:shd w:val="clear" w:color="auto" w:fill="FFFFFF" w:themeFill="background1"/>
            <w:vAlign w:val="center"/>
          </w:tcPr>
          <w:p w14:paraId="148DECFC" w14:textId="77777777" w:rsidR="003B3277" w:rsidRPr="00ED5B11" w:rsidRDefault="003B3277">
            <w:pPr>
              <w:pStyle w:val="paragraph"/>
              <w:spacing w:before="60" w:beforeAutospacing="0" w:after="60" w:afterAutospacing="0"/>
              <w:jc w:val="center"/>
              <w:rPr>
                <w:rStyle w:val="eop"/>
                <w:b/>
                <w:bCs/>
                <w:sz w:val="20"/>
                <w:szCs w:val="20"/>
              </w:rPr>
            </w:pPr>
            <w:r>
              <w:rPr>
                <w:rStyle w:val="eop"/>
                <w:b/>
                <w:bCs/>
                <w:sz w:val="20"/>
                <w:szCs w:val="20"/>
              </w:rPr>
              <w:t>6</w:t>
            </w:r>
          </w:p>
        </w:tc>
        <w:tc>
          <w:tcPr>
            <w:tcW w:w="911" w:type="dxa"/>
            <w:shd w:val="clear" w:color="auto" w:fill="FFFFFF" w:themeFill="background1"/>
          </w:tcPr>
          <w:p w14:paraId="24693B25" w14:textId="77777777" w:rsidR="003B3277" w:rsidRPr="6686C7D4" w:rsidRDefault="003B3277">
            <w:pPr>
              <w:pStyle w:val="paragraph"/>
              <w:spacing w:before="60" w:beforeAutospacing="0" w:after="60" w:afterAutospacing="0"/>
              <w:jc w:val="center"/>
              <w:rPr>
                <w:rStyle w:val="eop"/>
                <w:b/>
                <w:bCs/>
                <w:sz w:val="20"/>
                <w:szCs w:val="20"/>
              </w:rPr>
            </w:pPr>
            <w:r>
              <w:rPr>
                <w:rStyle w:val="eop"/>
                <w:b/>
                <w:bCs/>
                <w:sz w:val="20"/>
                <w:szCs w:val="20"/>
              </w:rPr>
              <w:t>13</w:t>
            </w:r>
          </w:p>
        </w:tc>
      </w:tr>
    </w:tbl>
    <w:p w14:paraId="57D79FFC" w14:textId="77777777" w:rsidR="00813B76" w:rsidRDefault="00813B76" w:rsidP="00813B76">
      <w:pPr>
        <w:jc w:val="both"/>
        <w:rPr>
          <w:rStyle w:val="markedcontent"/>
        </w:rPr>
      </w:pPr>
    </w:p>
    <w:p w14:paraId="71B05767" w14:textId="77777777" w:rsidR="00813B76" w:rsidRPr="007D22FD" w:rsidRDefault="00813B76" w:rsidP="00461CB9">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ind w:left="0" w:firstLine="0"/>
        <w:jc w:val="center"/>
        <w:rPr>
          <w:rFonts w:ascii="Times New Roman" w:hAnsi="Times New Roman" w:cs="Times New Roman"/>
          <w:b/>
          <w:bCs/>
          <w:sz w:val="28"/>
          <w:szCs w:val="28"/>
        </w:rPr>
      </w:pPr>
      <w:bookmarkStart w:id="9" w:name="_Toc228443073"/>
      <w:r w:rsidRPr="007D22FD">
        <w:rPr>
          <w:rFonts w:ascii="Times New Roman" w:hAnsi="Times New Roman" w:cs="Times New Roman"/>
          <w:b/>
          <w:bCs/>
          <w:sz w:val="28"/>
          <w:szCs w:val="28"/>
        </w:rPr>
        <w:t>Veselības aprūpes pakalpojumi</w:t>
      </w:r>
      <w:bookmarkEnd w:id="9"/>
    </w:p>
    <w:p w14:paraId="1515F4BF" w14:textId="5CD713A9" w:rsidR="00813B76" w:rsidRPr="00787483" w:rsidRDefault="00813B76" w:rsidP="00813B76">
      <w:pPr>
        <w:spacing w:before="120" w:after="120"/>
        <w:jc w:val="both"/>
        <w:rPr>
          <w:rFonts w:eastAsia="Times New Roman"/>
          <w:color w:val="000000"/>
          <w:lang w:eastAsia="lv-LV"/>
        </w:rPr>
      </w:pPr>
      <w:r w:rsidRPr="00652CDA">
        <w:rPr>
          <w:rFonts w:eastAsia="Times New Roman"/>
          <w:color w:val="000000"/>
          <w:lang w:eastAsia="lv-LV"/>
        </w:rPr>
        <w:t>Analizējot 202</w:t>
      </w:r>
      <w:r w:rsidR="00E532B0">
        <w:rPr>
          <w:rFonts w:eastAsia="Times New Roman"/>
          <w:color w:val="000000"/>
          <w:lang w:eastAsia="lv-LV"/>
        </w:rPr>
        <w:t>5</w:t>
      </w:r>
      <w:r w:rsidRPr="00652CDA">
        <w:rPr>
          <w:rFonts w:eastAsia="Times New Roman"/>
          <w:color w:val="000000"/>
          <w:lang w:eastAsia="lv-LV"/>
        </w:rPr>
        <w:t xml:space="preserve">. gadam izvirzīto mērķu sasniegšanas rādītājus, </w:t>
      </w:r>
      <w:r>
        <w:rPr>
          <w:rFonts w:eastAsia="Times New Roman"/>
          <w:color w:val="000000"/>
          <w:lang w:eastAsia="lv-LV"/>
        </w:rPr>
        <w:t>NPVC</w:t>
      </w:r>
      <w:r w:rsidRPr="00652CDA">
        <w:rPr>
          <w:rFonts w:eastAsia="Times New Roman"/>
          <w:color w:val="000000"/>
          <w:lang w:eastAsia="lv-LV"/>
        </w:rPr>
        <w:t xml:space="preserve"> darbības kvalitatīvos un </w:t>
      </w:r>
      <w:r w:rsidR="00787483">
        <w:rPr>
          <w:rFonts w:eastAsia="Times New Roman"/>
          <w:color w:val="000000"/>
          <w:lang w:eastAsia="lv-LV"/>
        </w:rPr>
        <w:t>r</w:t>
      </w:r>
      <w:r w:rsidRPr="00652CDA">
        <w:rPr>
          <w:rFonts w:eastAsia="Times New Roman"/>
          <w:color w:val="000000"/>
          <w:lang w:eastAsia="lv-LV"/>
        </w:rPr>
        <w:t>ezultātus, kā arī, ņemot vērā iekšējo un ārējo faktoru ietekmi kopumā, pārskata periods ir noslēgts ar optimāliem rezultātiem ārstniecības un aprūpes pakalpojumu kvalitātē visos darbības virzienos un visos ārstēšanas profilos. Sabiedrība pārskata periodā nepārtrauca sniegt veselības aprūpes pakalpojumus, tādējādi nodrošinot nepārtrauktību un pēctecību ārstniecības procesā.</w:t>
      </w:r>
      <w:r w:rsidRPr="00652CDA">
        <w:rPr>
          <w:rFonts w:eastAsia="Times New Roman"/>
          <w:color w:val="D13438"/>
          <w:lang w:eastAsia="lv-LV"/>
        </w:rPr>
        <w:t> </w:t>
      </w:r>
    </w:p>
    <w:p w14:paraId="065AED47" w14:textId="77777777" w:rsidR="00813B76" w:rsidRPr="007B1142" w:rsidRDefault="00813B76" w:rsidP="00813B76">
      <w:pPr>
        <w:jc w:val="right"/>
        <w:rPr>
          <w:color w:val="071320" w:themeColor="text2" w:themeShade="80"/>
        </w:rPr>
      </w:pPr>
      <w:r w:rsidRPr="007B1142">
        <w:rPr>
          <w:color w:val="071320" w:themeColor="text2" w:themeShade="80"/>
        </w:rPr>
        <w:t>Tabula Nr. 2.1.</w:t>
      </w:r>
    </w:p>
    <w:p w14:paraId="694D5E82" w14:textId="77777777" w:rsidR="00813B76" w:rsidRDefault="00813B76" w:rsidP="00813B76">
      <w:pPr>
        <w:pStyle w:val="Sarakstarindkopa"/>
        <w:jc w:val="right"/>
        <w:rPr>
          <w:color w:val="071320" w:themeColor="text2" w:themeShade="80"/>
        </w:rPr>
      </w:pPr>
      <w:r w:rsidRPr="007B1142">
        <w:rPr>
          <w:color w:val="071320" w:themeColor="text2" w:themeShade="80"/>
        </w:rPr>
        <w:t>NM1 rezultatīvie rādītāji</w:t>
      </w:r>
    </w:p>
    <w:p w14:paraId="0CC19CEE" w14:textId="77777777" w:rsidR="000124C6" w:rsidRDefault="000124C6" w:rsidP="00813B76">
      <w:pPr>
        <w:pStyle w:val="Sarakstarindkopa"/>
        <w:jc w:val="right"/>
        <w:rPr>
          <w:color w:val="071320" w:themeColor="text2" w:themeShade="80"/>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418"/>
        <w:gridCol w:w="1134"/>
        <w:gridCol w:w="1275"/>
        <w:gridCol w:w="1134"/>
        <w:gridCol w:w="1134"/>
        <w:gridCol w:w="851"/>
      </w:tblGrid>
      <w:tr w:rsidR="00C50997" w:rsidRPr="00C50997" w14:paraId="2C4AC9F0" w14:textId="77777777" w:rsidTr="00C50997">
        <w:trPr>
          <w:trHeight w:val="20"/>
          <w:tblHeader/>
          <w:jc w:val="center"/>
        </w:trPr>
        <w:tc>
          <w:tcPr>
            <w:tcW w:w="2689" w:type="dxa"/>
            <w:gridSpan w:val="2"/>
            <w:shd w:val="clear" w:color="auto" w:fill="F9FBEB"/>
            <w:tcMar>
              <w:top w:w="28" w:type="dxa"/>
              <w:left w:w="28" w:type="dxa"/>
              <w:bottom w:w="28" w:type="dxa"/>
              <w:right w:w="28" w:type="dxa"/>
            </w:tcMar>
            <w:vAlign w:val="center"/>
          </w:tcPr>
          <w:p w14:paraId="04926D05" w14:textId="77777777" w:rsidR="00C50997" w:rsidRPr="00C50997" w:rsidRDefault="00C50997" w:rsidP="00C50997">
            <w:pPr>
              <w:jc w:val="center"/>
              <w:textAlignment w:val="baseline"/>
              <w:rPr>
                <w:b/>
                <w:bCs/>
                <w:sz w:val="20"/>
                <w:szCs w:val="20"/>
              </w:rPr>
            </w:pPr>
            <w:r w:rsidRPr="00C50997">
              <w:rPr>
                <w:b/>
                <w:bCs/>
                <w:sz w:val="20"/>
                <w:szCs w:val="20"/>
              </w:rPr>
              <w:t>Rezultatīvais rādītājs</w:t>
            </w:r>
          </w:p>
        </w:tc>
        <w:tc>
          <w:tcPr>
            <w:tcW w:w="1134" w:type="dxa"/>
            <w:tcBorders>
              <w:bottom w:val="double" w:sz="4" w:space="0" w:color="auto"/>
            </w:tcBorders>
            <w:shd w:val="clear" w:color="auto" w:fill="F9FBEB"/>
            <w:tcMar>
              <w:top w:w="28" w:type="dxa"/>
              <w:left w:w="28" w:type="dxa"/>
              <w:bottom w:w="28" w:type="dxa"/>
              <w:right w:w="28" w:type="dxa"/>
            </w:tcMar>
            <w:vAlign w:val="center"/>
          </w:tcPr>
          <w:p w14:paraId="006D021B" w14:textId="77777777" w:rsidR="00C50997" w:rsidRPr="00C50997" w:rsidRDefault="00C50997" w:rsidP="00C50997">
            <w:pPr>
              <w:jc w:val="center"/>
              <w:rPr>
                <w:b/>
                <w:bCs/>
                <w:sz w:val="20"/>
                <w:szCs w:val="20"/>
              </w:rPr>
            </w:pPr>
            <w:r w:rsidRPr="00C50997">
              <w:rPr>
                <w:b/>
                <w:bCs/>
                <w:sz w:val="20"/>
                <w:szCs w:val="20"/>
              </w:rPr>
              <w:t xml:space="preserve">2022. </w:t>
            </w:r>
          </w:p>
          <w:p w14:paraId="70F67C81" w14:textId="77777777" w:rsidR="00C50997" w:rsidRPr="00C50997" w:rsidRDefault="00C50997" w:rsidP="00C50997">
            <w:pPr>
              <w:jc w:val="center"/>
              <w:rPr>
                <w:b/>
                <w:bCs/>
                <w:sz w:val="20"/>
                <w:szCs w:val="20"/>
              </w:rPr>
            </w:pPr>
            <w:r w:rsidRPr="00C50997">
              <w:rPr>
                <w:b/>
                <w:bCs/>
                <w:sz w:val="20"/>
                <w:szCs w:val="20"/>
              </w:rPr>
              <w:t>fakts</w:t>
            </w:r>
          </w:p>
        </w:tc>
        <w:tc>
          <w:tcPr>
            <w:tcW w:w="1275" w:type="dxa"/>
            <w:tcBorders>
              <w:bottom w:val="double" w:sz="4" w:space="0" w:color="auto"/>
            </w:tcBorders>
            <w:shd w:val="clear" w:color="auto" w:fill="F9FBEB"/>
            <w:tcMar>
              <w:top w:w="28" w:type="dxa"/>
              <w:left w:w="28" w:type="dxa"/>
              <w:bottom w:w="28" w:type="dxa"/>
              <w:right w:w="28" w:type="dxa"/>
            </w:tcMar>
            <w:vAlign w:val="center"/>
          </w:tcPr>
          <w:p w14:paraId="3B1351A2" w14:textId="77777777" w:rsidR="00C50997" w:rsidRPr="00C50997" w:rsidRDefault="00C50997" w:rsidP="00C50997">
            <w:pPr>
              <w:jc w:val="center"/>
              <w:rPr>
                <w:b/>
                <w:bCs/>
                <w:sz w:val="20"/>
                <w:szCs w:val="20"/>
              </w:rPr>
            </w:pPr>
            <w:r w:rsidRPr="00C50997">
              <w:rPr>
                <w:b/>
                <w:bCs/>
                <w:sz w:val="20"/>
                <w:szCs w:val="20"/>
              </w:rPr>
              <w:t xml:space="preserve">2023. </w:t>
            </w:r>
          </w:p>
          <w:p w14:paraId="6F2F811A" w14:textId="77777777" w:rsidR="00C50997" w:rsidRPr="00C50997" w:rsidRDefault="00C50997" w:rsidP="00C50997">
            <w:pPr>
              <w:jc w:val="center"/>
              <w:rPr>
                <w:b/>
                <w:bCs/>
                <w:sz w:val="20"/>
                <w:szCs w:val="20"/>
              </w:rPr>
            </w:pPr>
            <w:r w:rsidRPr="00C50997">
              <w:rPr>
                <w:b/>
                <w:bCs/>
                <w:sz w:val="20"/>
                <w:szCs w:val="20"/>
              </w:rPr>
              <w:t>fakts</w:t>
            </w:r>
          </w:p>
        </w:tc>
        <w:tc>
          <w:tcPr>
            <w:tcW w:w="1134" w:type="dxa"/>
            <w:tcBorders>
              <w:bottom w:val="double" w:sz="4" w:space="0" w:color="auto"/>
            </w:tcBorders>
            <w:shd w:val="clear" w:color="auto" w:fill="F9FBEB"/>
            <w:vAlign w:val="center"/>
          </w:tcPr>
          <w:p w14:paraId="0C78A6B4" w14:textId="77777777" w:rsidR="00C50997" w:rsidRPr="00C50997" w:rsidRDefault="00C50997" w:rsidP="00C50997">
            <w:pPr>
              <w:jc w:val="center"/>
              <w:rPr>
                <w:b/>
                <w:bCs/>
                <w:sz w:val="20"/>
                <w:szCs w:val="20"/>
              </w:rPr>
            </w:pPr>
            <w:r w:rsidRPr="00C50997">
              <w:rPr>
                <w:b/>
                <w:bCs/>
                <w:sz w:val="20"/>
                <w:szCs w:val="20"/>
              </w:rPr>
              <w:t>2024.</w:t>
            </w:r>
          </w:p>
          <w:p w14:paraId="0B9FFC5E" w14:textId="77777777" w:rsidR="00C50997" w:rsidRPr="00C50997" w:rsidRDefault="00C50997" w:rsidP="00C50997">
            <w:pPr>
              <w:jc w:val="center"/>
              <w:rPr>
                <w:b/>
                <w:bCs/>
                <w:sz w:val="20"/>
                <w:szCs w:val="20"/>
              </w:rPr>
            </w:pPr>
            <w:r w:rsidRPr="00C50997">
              <w:rPr>
                <w:b/>
                <w:bCs/>
                <w:sz w:val="20"/>
                <w:szCs w:val="20"/>
              </w:rPr>
              <w:t>fakts</w:t>
            </w:r>
          </w:p>
        </w:tc>
        <w:tc>
          <w:tcPr>
            <w:tcW w:w="1134" w:type="dxa"/>
            <w:tcBorders>
              <w:bottom w:val="double" w:sz="4" w:space="0" w:color="auto"/>
            </w:tcBorders>
            <w:shd w:val="clear" w:color="auto" w:fill="F9FBEB"/>
            <w:tcMar>
              <w:top w:w="28" w:type="dxa"/>
              <w:left w:w="28" w:type="dxa"/>
              <w:bottom w:w="28" w:type="dxa"/>
              <w:right w:w="28" w:type="dxa"/>
            </w:tcMar>
            <w:vAlign w:val="center"/>
          </w:tcPr>
          <w:p w14:paraId="13A165BD" w14:textId="77777777" w:rsidR="00C50997" w:rsidRPr="00C50997" w:rsidRDefault="00C50997" w:rsidP="00C50997">
            <w:pPr>
              <w:jc w:val="center"/>
              <w:rPr>
                <w:b/>
                <w:bCs/>
                <w:sz w:val="20"/>
                <w:szCs w:val="20"/>
              </w:rPr>
            </w:pPr>
            <w:r w:rsidRPr="00C50997">
              <w:rPr>
                <w:b/>
                <w:bCs/>
                <w:sz w:val="20"/>
                <w:szCs w:val="20"/>
              </w:rPr>
              <w:t xml:space="preserve">2025. </w:t>
            </w:r>
          </w:p>
          <w:p w14:paraId="31C8B0FE" w14:textId="77777777" w:rsidR="00C50997" w:rsidRPr="00C50997" w:rsidRDefault="00C50997" w:rsidP="00C50997">
            <w:pPr>
              <w:jc w:val="center"/>
              <w:rPr>
                <w:b/>
                <w:bCs/>
                <w:sz w:val="20"/>
                <w:szCs w:val="20"/>
              </w:rPr>
            </w:pPr>
            <w:r w:rsidRPr="00C50997">
              <w:rPr>
                <w:b/>
                <w:bCs/>
                <w:sz w:val="20"/>
                <w:szCs w:val="20"/>
              </w:rPr>
              <w:t>plāns</w:t>
            </w:r>
            <w:r w:rsidRPr="00C50997">
              <w:rPr>
                <w:rStyle w:val="Vresatsauce"/>
                <w:b/>
                <w:bCs/>
                <w:sz w:val="20"/>
                <w:szCs w:val="20"/>
              </w:rPr>
              <w:footnoteReference w:id="1"/>
            </w:r>
          </w:p>
        </w:tc>
        <w:tc>
          <w:tcPr>
            <w:tcW w:w="851" w:type="dxa"/>
            <w:tcBorders>
              <w:bottom w:val="double" w:sz="4" w:space="0" w:color="auto"/>
            </w:tcBorders>
            <w:shd w:val="clear" w:color="auto" w:fill="F9FBEB"/>
          </w:tcPr>
          <w:p w14:paraId="080673F5" w14:textId="77777777" w:rsidR="00C50997" w:rsidRPr="00C50997" w:rsidRDefault="00C50997" w:rsidP="00C50997">
            <w:pPr>
              <w:jc w:val="center"/>
              <w:rPr>
                <w:b/>
                <w:bCs/>
                <w:sz w:val="20"/>
                <w:szCs w:val="20"/>
              </w:rPr>
            </w:pPr>
            <w:r w:rsidRPr="00C50997">
              <w:rPr>
                <w:b/>
                <w:bCs/>
                <w:sz w:val="20"/>
                <w:szCs w:val="20"/>
              </w:rPr>
              <w:t>2025.</w:t>
            </w:r>
          </w:p>
          <w:p w14:paraId="7A9B20EB" w14:textId="0AB32A8B" w:rsidR="00C50997" w:rsidRPr="00C50997" w:rsidRDefault="00C50997" w:rsidP="00C50997">
            <w:pPr>
              <w:jc w:val="center"/>
              <w:rPr>
                <w:b/>
                <w:bCs/>
                <w:sz w:val="20"/>
                <w:szCs w:val="20"/>
              </w:rPr>
            </w:pPr>
            <w:r w:rsidRPr="00C50997">
              <w:rPr>
                <w:b/>
                <w:bCs/>
                <w:sz w:val="20"/>
                <w:szCs w:val="20"/>
              </w:rPr>
              <w:t>fakts.</w:t>
            </w:r>
          </w:p>
        </w:tc>
      </w:tr>
      <w:tr w:rsidR="00C50997" w:rsidRPr="00C50997" w14:paraId="5EB6BDDC" w14:textId="77777777" w:rsidTr="00C50997">
        <w:trPr>
          <w:trHeight w:val="20"/>
          <w:jc w:val="center"/>
        </w:trPr>
        <w:tc>
          <w:tcPr>
            <w:tcW w:w="1271" w:type="dxa"/>
            <w:vMerge w:val="restart"/>
            <w:tcBorders>
              <w:top w:val="double" w:sz="4" w:space="0" w:color="auto"/>
            </w:tcBorders>
            <w:tcMar>
              <w:top w:w="28" w:type="dxa"/>
              <w:left w:w="28" w:type="dxa"/>
              <w:bottom w:w="28" w:type="dxa"/>
              <w:right w:w="28" w:type="dxa"/>
            </w:tcMar>
            <w:vAlign w:val="center"/>
            <w:hideMark/>
          </w:tcPr>
          <w:p w14:paraId="4C31CBB0" w14:textId="77777777" w:rsidR="00C50997" w:rsidRPr="00C50997" w:rsidRDefault="00C50997">
            <w:pPr>
              <w:spacing w:before="60" w:after="60"/>
              <w:jc w:val="center"/>
              <w:textAlignment w:val="baseline"/>
              <w:rPr>
                <w:sz w:val="20"/>
                <w:szCs w:val="20"/>
              </w:rPr>
            </w:pPr>
            <w:r w:rsidRPr="00C50997">
              <w:rPr>
                <w:sz w:val="20"/>
                <w:szCs w:val="20"/>
              </w:rPr>
              <w:t>Vidējais ārstēšanās ilgums, dienas</w:t>
            </w:r>
          </w:p>
        </w:tc>
        <w:tc>
          <w:tcPr>
            <w:tcW w:w="1418" w:type="dxa"/>
            <w:tcBorders>
              <w:top w:val="double" w:sz="4" w:space="0" w:color="auto"/>
            </w:tcBorders>
            <w:tcMar>
              <w:top w:w="28" w:type="dxa"/>
              <w:left w:w="28" w:type="dxa"/>
              <w:bottom w:w="28" w:type="dxa"/>
              <w:right w:w="28" w:type="dxa"/>
            </w:tcMar>
            <w:vAlign w:val="center"/>
            <w:hideMark/>
          </w:tcPr>
          <w:p w14:paraId="2D5FEE10" w14:textId="77777777" w:rsidR="00C50997" w:rsidRPr="00C50997" w:rsidRDefault="00C50997">
            <w:pPr>
              <w:spacing w:before="60" w:after="60"/>
              <w:jc w:val="center"/>
              <w:textAlignment w:val="baseline"/>
              <w:rPr>
                <w:sz w:val="20"/>
                <w:szCs w:val="20"/>
              </w:rPr>
            </w:pPr>
            <w:r w:rsidRPr="00C50997">
              <w:rPr>
                <w:sz w:val="20"/>
                <w:szCs w:val="20"/>
              </w:rPr>
              <w:t>Psihiatrija (izņemot MRPL un pēc ĀL 68.panta)</w:t>
            </w:r>
          </w:p>
        </w:tc>
        <w:tc>
          <w:tcPr>
            <w:tcW w:w="1134" w:type="dxa"/>
            <w:tcBorders>
              <w:top w:val="double" w:sz="4" w:space="0" w:color="auto"/>
            </w:tcBorders>
            <w:tcMar>
              <w:top w:w="28" w:type="dxa"/>
              <w:left w:w="28" w:type="dxa"/>
              <w:bottom w:w="28" w:type="dxa"/>
              <w:right w:w="28" w:type="dxa"/>
            </w:tcMar>
            <w:vAlign w:val="center"/>
            <w:hideMark/>
          </w:tcPr>
          <w:p w14:paraId="543CAE75" w14:textId="77777777" w:rsidR="00C50997" w:rsidRPr="00C50997" w:rsidRDefault="00C50997">
            <w:pPr>
              <w:spacing w:before="60" w:after="60"/>
              <w:jc w:val="center"/>
              <w:textAlignment w:val="baseline"/>
              <w:rPr>
                <w:sz w:val="20"/>
                <w:szCs w:val="20"/>
              </w:rPr>
            </w:pPr>
            <w:r w:rsidRPr="00C50997">
              <w:rPr>
                <w:sz w:val="20"/>
                <w:szCs w:val="20"/>
              </w:rPr>
              <w:t>23,4</w:t>
            </w:r>
          </w:p>
        </w:tc>
        <w:tc>
          <w:tcPr>
            <w:tcW w:w="1275" w:type="dxa"/>
            <w:tcBorders>
              <w:top w:val="double" w:sz="4" w:space="0" w:color="auto"/>
            </w:tcBorders>
            <w:tcMar>
              <w:top w:w="28" w:type="dxa"/>
              <w:left w:w="28" w:type="dxa"/>
              <w:bottom w:w="28" w:type="dxa"/>
              <w:right w:w="28" w:type="dxa"/>
            </w:tcMar>
            <w:vAlign w:val="center"/>
            <w:hideMark/>
          </w:tcPr>
          <w:p w14:paraId="36FDA5C2" w14:textId="77777777" w:rsidR="00C50997" w:rsidRPr="00C50997" w:rsidRDefault="00C50997">
            <w:pPr>
              <w:spacing w:before="60" w:after="60"/>
              <w:jc w:val="center"/>
              <w:textAlignment w:val="baseline"/>
              <w:rPr>
                <w:sz w:val="20"/>
                <w:szCs w:val="20"/>
              </w:rPr>
            </w:pPr>
            <w:r w:rsidRPr="00C50997">
              <w:rPr>
                <w:color w:val="000000" w:themeColor="text1"/>
                <w:sz w:val="20"/>
                <w:szCs w:val="20"/>
              </w:rPr>
              <w:t>25</w:t>
            </w:r>
          </w:p>
        </w:tc>
        <w:tc>
          <w:tcPr>
            <w:tcW w:w="1134" w:type="dxa"/>
            <w:tcBorders>
              <w:top w:val="double" w:sz="4" w:space="0" w:color="auto"/>
            </w:tcBorders>
            <w:vAlign w:val="center"/>
          </w:tcPr>
          <w:p w14:paraId="3BCCC27E" w14:textId="77777777" w:rsidR="00C50997" w:rsidRPr="00C50997" w:rsidRDefault="00C50997">
            <w:pPr>
              <w:spacing w:before="60" w:after="60"/>
              <w:jc w:val="center"/>
              <w:textAlignment w:val="baseline"/>
              <w:rPr>
                <w:sz w:val="20"/>
                <w:szCs w:val="20"/>
              </w:rPr>
            </w:pPr>
            <w:r w:rsidRPr="00C50997">
              <w:rPr>
                <w:color w:val="auto"/>
                <w:sz w:val="20"/>
                <w:szCs w:val="20"/>
              </w:rPr>
              <w:t>26,30</w:t>
            </w:r>
          </w:p>
        </w:tc>
        <w:tc>
          <w:tcPr>
            <w:tcW w:w="1134" w:type="dxa"/>
            <w:tcBorders>
              <w:top w:val="double" w:sz="4" w:space="0" w:color="auto"/>
            </w:tcBorders>
            <w:tcMar>
              <w:top w:w="28" w:type="dxa"/>
              <w:left w:w="28" w:type="dxa"/>
              <w:bottom w:w="28" w:type="dxa"/>
              <w:right w:w="28" w:type="dxa"/>
            </w:tcMar>
            <w:vAlign w:val="center"/>
          </w:tcPr>
          <w:p w14:paraId="394E2C66" w14:textId="77777777" w:rsidR="00C50997" w:rsidRPr="00C50997" w:rsidRDefault="00C50997">
            <w:pPr>
              <w:spacing w:before="60" w:after="60"/>
              <w:jc w:val="center"/>
              <w:textAlignment w:val="baseline"/>
              <w:rPr>
                <w:sz w:val="20"/>
                <w:szCs w:val="20"/>
              </w:rPr>
            </w:pPr>
            <w:r w:rsidRPr="00C50997">
              <w:rPr>
                <w:sz w:val="20"/>
                <w:szCs w:val="20"/>
              </w:rPr>
              <w:t>26</w:t>
            </w:r>
          </w:p>
        </w:tc>
        <w:tc>
          <w:tcPr>
            <w:tcW w:w="851" w:type="dxa"/>
            <w:vAlign w:val="center"/>
          </w:tcPr>
          <w:p w14:paraId="6B98C47C" w14:textId="77777777" w:rsidR="00C50997" w:rsidRPr="00C50997" w:rsidRDefault="00C50997">
            <w:pPr>
              <w:spacing w:before="60" w:after="60"/>
              <w:contextualSpacing/>
              <w:jc w:val="center"/>
              <w:textAlignment w:val="baseline"/>
              <w:rPr>
                <w:sz w:val="20"/>
                <w:szCs w:val="20"/>
              </w:rPr>
            </w:pPr>
            <w:r w:rsidRPr="00C50997">
              <w:rPr>
                <w:sz w:val="20"/>
                <w:szCs w:val="20"/>
              </w:rPr>
              <w:t>24,7</w:t>
            </w:r>
          </w:p>
        </w:tc>
      </w:tr>
      <w:tr w:rsidR="00C50997" w:rsidRPr="00C50997" w14:paraId="4666BA62" w14:textId="77777777" w:rsidTr="00C50997">
        <w:trPr>
          <w:trHeight w:val="20"/>
          <w:jc w:val="center"/>
        </w:trPr>
        <w:tc>
          <w:tcPr>
            <w:tcW w:w="1271" w:type="dxa"/>
            <w:vMerge/>
            <w:tcMar>
              <w:top w:w="28" w:type="dxa"/>
              <w:left w:w="28" w:type="dxa"/>
              <w:bottom w:w="28" w:type="dxa"/>
              <w:right w:w="28" w:type="dxa"/>
            </w:tcMar>
            <w:vAlign w:val="center"/>
            <w:hideMark/>
          </w:tcPr>
          <w:p w14:paraId="239E81A8" w14:textId="77777777" w:rsidR="00C50997" w:rsidRPr="00C50997" w:rsidRDefault="00C50997">
            <w:pPr>
              <w:spacing w:before="60" w:after="60"/>
              <w:jc w:val="center"/>
              <w:textAlignment w:val="baseline"/>
              <w:rPr>
                <w:sz w:val="20"/>
                <w:szCs w:val="20"/>
              </w:rPr>
            </w:pPr>
          </w:p>
        </w:tc>
        <w:tc>
          <w:tcPr>
            <w:tcW w:w="1418" w:type="dxa"/>
            <w:tcMar>
              <w:top w:w="28" w:type="dxa"/>
              <w:left w:w="28" w:type="dxa"/>
              <w:bottom w:w="28" w:type="dxa"/>
              <w:right w:w="28" w:type="dxa"/>
            </w:tcMar>
            <w:vAlign w:val="center"/>
            <w:hideMark/>
          </w:tcPr>
          <w:p w14:paraId="12E0D09E" w14:textId="77777777" w:rsidR="00C50997" w:rsidRPr="00C50997" w:rsidRDefault="00C50997">
            <w:pPr>
              <w:spacing w:before="60" w:after="60"/>
              <w:jc w:val="center"/>
              <w:textAlignment w:val="baseline"/>
              <w:rPr>
                <w:sz w:val="20"/>
                <w:szCs w:val="20"/>
              </w:rPr>
            </w:pPr>
            <w:r w:rsidRPr="00C50997">
              <w:rPr>
                <w:sz w:val="20"/>
                <w:szCs w:val="20"/>
              </w:rPr>
              <w:t>Psihiatrija pēc ĀL 68.panta</w:t>
            </w:r>
          </w:p>
        </w:tc>
        <w:tc>
          <w:tcPr>
            <w:tcW w:w="1134" w:type="dxa"/>
            <w:tcMar>
              <w:top w:w="28" w:type="dxa"/>
              <w:left w:w="28" w:type="dxa"/>
              <w:bottom w:w="28" w:type="dxa"/>
              <w:right w:w="28" w:type="dxa"/>
            </w:tcMar>
            <w:vAlign w:val="center"/>
          </w:tcPr>
          <w:p w14:paraId="55AFF4EB" w14:textId="77777777" w:rsidR="00C50997" w:rsidRPr="00C50997" w:rsidRDefault="00C50997">
            <w:pPr>
              <w:spacing w:before="60" w:after="60"/>
              <w:jc w:val="center"/>
              <w:textAlignment w:val="baseline"/>
              <w:rPr>
                <w:sz w:val="20"/>
                <w:szCs w:val="20"/>
              </w:rPr>
            </w:pPr>
            <w:r w:rsidRPr="00C50997">
              <w:rPr>
                <w:sz w:val="20"/>
                <w:szCs w:val="20"/>
              </w:rPr>
              <w:t>54,1</w:t>
            </w:r>
          </w:p>
        </w:tc>
        <w:tc>
          <w:tcPr>
            <w:tcW w:w="1275" w:type="dxa"/>
            <w:tcMar>
              <w:top w:w="28" w:type="dxa"/>
              <w:left w:w="28" w:type="dxa"/>
              <w:bottom w:w="28" w:type="dxa"/>
              <w:right w:w="28" w:type="dxa"/>
            </w:tcMar>
            <w:vAlign w:val="center"/>
          </w:tcPr>
          <w:p w14:paraId="5A53CC10" w14:textId="77777777" w:rsidR="00C50997" w:rsidRPr="00C50997" w:rsidRDefault="00C50997">
            <w:pPr>
              <w:spacing w:before="60" w:after="60"/>
              <w:jc w:val="center"/>
              <w:textAlignment w:val="baseline"/>
              <w:rPr>
                <w:sz w:val="20"/>
                <w:szCs w:val="20"/>
              </w:rPr>
            </w:pPr>
            <w:r w:rsidRPr="00C50997">
              <w:rPr>
                <w:color w:val="000000" w:themeColor="text1"/>
                <w:sz w:val="20"/>
                <w:szCs w:val="20"/>
              </w:rPr>
              <w:t>53,7</w:t>
            </w:r>
          </w:p>
        </w:tc>
        <w:tc>
          <w:tcPr>
            <w:tcW w:w="1134" w:type="dxa"/>
            <w:vAlign w:val="center"/>
          </w:tcPr>
          <w:p w14:paraId="5BC862D8" w14:textId="77777777" w:rsidR="00C50997" w:rsidRPr="00C50997" w:rsidRDefault="00C50997">
            <w:pPr>
              <w:spacing w:before="60" w:after="60"/>
              <w:jc w:val="center"/>
              <w:textAlignment w:val="baseline"/>
              <w:rPr>
                <w:sz w:val="20"/>
                <w:szCs w:val="20"/>
              </w:rPr>
            </w:pPr>
            <w:r w:rsidRPr="00C50997">
              <w:rPr>
                <w:color w:val="auto"/>
                <w:sz w:val="20"/>
                <w:szCs w:val="20"/>
              </w:rPr>
              <w:t>54,30</w:t>
            </w:r>
          </w:p>
        </w:tc>
        <w:tc>
          <w:tcPr>
            <w:tcW w:w="1134" w:type="dxa"/>
            <w:tcMar>
              <w:top w:w="28" w:type="dxa"/>
              <w:left w:w="28" w:type="dxa"/>
              <w:bottom w:w="28" w:type="dxa"/>
              <w:right w:w="28" w:type="dxa"/>
            </w:tcMar>
            <w:vAlign w:val="center"/>
          </w:tcPr>
          <w:p w14:paraId="3184DAED" w14:textId="77777777" w:rsidR="00C50997" w:rsidRPr="00C50997" w:rsidRDefault="00C50997">
            <w:pPr>
              <w:spacing w:before="60" w:after="60"/>
              <w:jc w:val="center"/>
              <w:textAlignment w:val="baseline"/>
              <w:rPr>
                <w:sz w:val="20"/>
                <w:szCs w:val="20"/>
              </w:rPr>
            </w:pPr>
            <w:r w:rsidRPr="00C50997">
              <w:rPr>
                <w:sz w:val="20"/>
                <w:szCs w:val="20"/>
              </w:rPr>
              <w:t>56</w:t>
            </w:r>
          </w:p>
        </w:tc>
        <w:tc>
          <w:tcPr>
            <w:tcW w:w="851" w:type="dxa"/>
            <w:vAlign w:val="center"/>
          </w:tcPr>
          <w:p w14:paraId="520289A1" w14:textId="77777777" w:rsidR="00C50997" w:rsidRPr="00C50997" w:rsidRDefault="00C50997">
            <w:pPr>
              <w:spacing w:before="60" w:after="60"/>
              <w:contextualSpacing/>
              <w:jc w:val="center"/>
              <w:textAlignment w:val="baseline"/>
              <w:rPr>
                <w:sz w:val="20"/>
                <w:szCs w:val="20"/>
              </w:rPr>
            </w:pPr>
            <w:r w:rsidRPr="00C50997">
              <w:rPr>
                <w:sz w:val="20"/>
                <w:szCs w:val="20"/>
              </w:rPr>
              <w:t>51,1</w:t>
            </w:r>
          </w:p>
        </w:tc>
      </w:tr>
      <w:tr w:rsidR="00C50997" w:rsidRPr="00C50997" w14:paraId="53479246" w14:textId="77777777" w:rsidTr="00C50997">
        <w:trPr>
          <w:trHeight w:val="20"/>
          <w:jc w:val="center"/>
        </w:trPr>
        <w:tc>
          <w:tcPr>
            <w:tcW w:w="1271" w:type="dxa"/>
            <w:vMerge/>
            <w:tcMar>
              <w:top w:w="28" w:type="dxa"/>
              <w:left w:w="28" w:type="dxa"/>
              <w:bottom w:w="28" w:type="dxa"/>
              <w:right w:w="28" w:type="dxa"/>
            </w:tcMar>
            <w:vAlign w:val="center"/>
          </w:tcPr>
          <w:p w14:paraId="6E0913B8" w14:textId="77777777" w:rsidR="00C50997" w:rsidRPr="00C50997" w:rsidRDefault="00C50997">
            <w:pPr>
              <w:spacing w:before="60" w:after="60"/>
              <w:jc w:val="center"/>
              <w:textAlignment w:val="baseline"/>
              <w:rPr>
                <w:sz w:val="20"/>
                <w:szCs w:val="20"/>
              </w:rPr>
            </w:pPr>
          </w:p>
        </w:tc>
        <w:tc>
          <w:tcPr>
            <w:tcW w:w="1418" w:type="dxa"/>
            <w:tcMar>
              <w:top w:w="28" w:type="dxa"/>
              <w:left w:w="28" w:type="dxa"/>
              <w:bottom w:w="28" w:type="dxa"/>
              <w:right w:w="28" w:type="dxa"/>
            </w:tcMar>
            <w:vAlign w:val="center"/>
          </w:tcPr>
          <w:p w14:paraId="6D467D0A" w14:textId="77777777" w:rsidR="00C50997" w:rsidRPr="00C50997" w:rsidRDefault="00C50997">
            <w:pPr>
              <w:spacing w:before="60" w:after="60"/>
              <w:jc w:val="center"/>
              <w:textAlignment w:val="baseline"/>
              <w:rPr>
                <w:sz w:val="20"/>
                <w:szCs w:val="20"/>
              </w:rPr>
            </w:pPr>
            <w:r w:rsidRPr="00C50997">
              <w:rPr>
                <w:sz w:val="20"/>
                <w:szCs w:val="20"/>
              </w:rPr>
              <w:t>Narkoloģija (izņemot Minesotas programmu)</w:t>
            </w:r>
          </w:p>
        </w:tc>
        <w:tc>
          <w:tcPr>
            <w:tcW w:w="1134" w:type="dxa"/>
            <w:tcMar>
              <w:top w:w="28" w:type="dxa"/>
              <w:left w:w="28" w:type="dxa"/>
              <w:bottom w:w="28" w:type="dxa"/>
              <w:right w:w="28" w:type="dxa"/>
            </w:tcMar>
            <w:vAlign w:val="center"/>
          </w:tcPr>
          <w:p w14:paraId="4437EAEF" w14:textId="77777777" w:rsidR="00C50997" w:rsidRPr="00C50997" w:rsidRDefault="00C50997">
            <w:pPr>
              <w:spacing w:before="60" w:after="60"/>
              <w:jc w:val="center"/>
              <w:textAlignment w:val="baseline"/>
              <w:rPr>
                <w:sz w:val="20"/>
                <w:szCs w:val="20"/>
              </w:rPr>
            </w:pPr>
            <w:r w:rsidRPr="00C50997">
              <w:rPr>
                <w:sz w:val="20"/>
                <w:szCs w:val="20"/>
              </w:rPr>
              <w:t>6,3</w:t>
            </w:r>
          </w:p>
        </w:tc>
        <w:tc>
          <w:tcPr>
            <w:tcW w:w="1275" w:type="dxa"/>
            <w:tcMar>
              <w:top w:w="28" w:type="dxa"/>
              <w:left w:w="28" w:type="dxa"/>
              <w:bottom w:w="28" w:type="dxa"/>
              <w:right w:w="28" w:type="dxa"/>
            </w:tcMar>
            <w:vAlign w:val="center"/>
          </w:tcPr>
          <w:p w14:paraId="303CA7DE" w14:textId="77777777" w:rsidR="00C50997" w:rsidRPr="00C50997" w:rsidRDefault="00C50997">
            <w:pPr>
              <w:spacing w:before="60" w:after="60"/>
              <w:jc w:val="center"/>
              <w:textAlignment w:val="baseline"/>
              <w:rPr>
                <w:sz w:val="20"/>
                <w:szCs w:val="20"/>
              </w:rPr>
            </w:pPr>
            <w:r w:rsidRPr="00C50997">
              <w:rPr>
                <w:sz w:val="20"/>
                <w:szCs w:val="20"/>
              </w:rPr>
              <w:t>6,4</w:t>
            </w:r>
          </w:p>
        </w:tc>
        <w:tc>
          <w:tcPr>
            <w:tcW w:w="1134" w:type="dxa"/>
            <w:vAlign w:val="center"/>
          </w:tcPr>
          <w:p w14:paraId="2200CFB5" w14:textId="77777777" w:rsidR="00C50997" w:rsidRPr="00C50997" w:rsidRDefault="00C50997">
            <w:pPr>
              <w:spacing w:before="60" w:after="60"/>
              <w:jc w:val="center"/>
              <w:textAlignment w:val="baseline"/>
              <w:rPr>
                <w:sz w:val="20"/>
                <w:szCs w:val="20"/>
              </w:rPr>
            </w:pPr>
            <w:r w:rsidRPr="00C50997">
              <w:rPr>
                <w:color w:val="auto"/>
                <w:sz w:val="20"/>
                <w:szCs w:val="20"/>
              </w:rPr>
              <w:t>6,5</w:t>
            </w:r>
          </w:p>
        </w:tc>
        <w:tc>
          <w:tcPr>
            <w:tcW w:w="1134" w:type="dxa"/>
            <w:tcMar>
              <w:top w:w="28" w:type="dxa"/>
              <w:left w:w="28" w:type="dxa"/>
              <w:bottom w:w="28" w:type="dxa"/>
              <w:right w:w="28" w:type="dxa"/>
            </w:tcMar>
            <w:vAlign w:val="center"/>
          </w:tcPr>
          <w:p w14:paraId="142D275A" w14:textId="77777777" w:rsidR="00C50997" w:rsidRPr="00C50997" w:rsidRDefault="00C50997">
            <w:pPr>
              <w:spacing w:before="60" w:after="60"/>
              <w:jc w:val="center"/>
            </w:pPr>
            <w:r w:rsidRPr="00C50997">
              <w:rPr>
                <w:sz w:val="20"/>
                <w:szCs w:val="20"/>
              </w:rPr>
              <w:t>9</w:t>
            </w:r>
          </w:p>
        </w:tc>
        <w:tc>
          <w:tcPr>
            <w:tcW w:w="851" w:type="dxa"/>
            <w:tcBorders>
              <w:bottom w:val="single" w:sz="12" w:space="0" w:color="auto"/>
            </w:tcBorders>
            <w:vAlign w:val="center"/>
          </w:tcPr>
          <w:p w14:paraId="152BFAF7" w14:textId="77777777" w:rsidR="00C50997" w:rsidRPr="00C50997" w:rsidRDefault="00C50997">
            <w:pPr>
              <w:spacing w:before="60" w:after="60"/>
              <w:jc w:val="center"/>
              <w:rPr>
                <w:sz w:val="20"/>
                <w:szCs w:val="20"/>
              </w:rPr>
            </w:pPr>
            <w:r w:rsidRPr="00C50997">
              <w:rPr>
                <w:sz w:val="20"/>
                <w:szCs w:val="20"/>
              </w:rPr>
              <w:t>7,2</w:t>
            </w:r>
          </w:p>
        </w:tc>
      </w:tr>
      <w:tr w:rsidR="00C50997" w:rsidRPr="00C50997" w14:paraId="670ABA3E" w14:textId="77777777" w:rsidTr="00C50997">
        <w:trPr>
          <w:trHeight w:val="737"/>
          <w:jc w:val="center"/>
        </w:trPr>
        <w:tc>
          <w:tcPr>
            <w:tcW w:w="1271" w:type="dxa"/>
            <w:vMerge w:val="restart"/>
            <w:tcBorders>
              <w:top w:val="single" w:sz="12" w:space="0" w:color="auto"/>
            </w:tcBorders>
            <w:tcMar>
              <w:top w:w="28" w:type="dxa"/>
              <w:left w:w="28" w:type="dxa"/>
              <w:bottom w:w="28" w:type="dxa"/>
              <w:right w:w="28" w:type="dxa"/>
            </w:tcMar>
            <w:vAlign w:val="center"/>
            <w:hideMark/>
          </w:tcPr>
          <w:p w14:paraId="7BC366A4" w14:textId="77777777" w:rsidR="00C50997" w:rsidRPr="00C50997" w:rsidRDefault="00C50997">
            <w:pPr>
              <w:spacing w:before="60" w:after="60"/>
              <w:jc w:val="center"/>
              <w:rPr>
                <w:color w:val="000000" w:themeColor="text1"/>
                <w:sz w:val="20"/>
                <w:szCs w:val="20"/>
              </w:rPr>
            </w:pPr>
            <w:r w:rsidRPr="00C50997">
              <w:rPr>
                <w:color w:val="000000" w:themeColor="text1"/>
                <w:sz w:val="20"/>
                <w:szCs w:val="20"/>
              </w:rPr>
              <w:t>Vidējais gaidīšanas laiks pirmreizējam pacientam uz valsts apmaksāto ambulatoro speciālista konsultāciju, dienas</w:t>
            </w:r>
          </w:p>
        </w:tc>
        <w:tc>
          <w:tcPr>
            <w:tcW w:w="1418" w:type="dxa"/>
            <w:tcBorders>
              <w:top w:val="single" w:sz="12" w:space="0" w:color="auto"/>
            </w:tcBorders>
            <w:tcMar>
              <w:top w:w="28" w:type="dxa"/>
              <w:left w:w="28" w:type="dxa"/>
              <w:bottom w:w="28" w:type="dxa"/>
              <w:right w:w="28" w:type="dxa"/>
            </w:tcMar>
            <w:vAlign w:val="center"/>
            <w:hideMark/>
          </w:tcPr>
          <w:p w14:paraId="1245A47B" w14:textId="77777777" w:rsidR="00C50997" w:rsidRPr="00C50997" w:rsidRDefault="00C50997">
            <w:pPr>
              <w:spacing w:before="60" w:after="60"/>
              <w:jc w:val="center"/>
              <w:textAlignment w:val="baseline"/>
              <w:rPr>
                <w:color w:val="000000" w:themeColor="text1"/>
                <w:sz w:val="20"/>
                <w:szCs w:val="20"/>
              </w:rPr>
            </w:pPr>
            <w:r w:rsidRPr="00C50997">
              <w:rPr>
                <w:color w:val="000000" w:themeColor="text1"/>
                <w:sz w:val="20"/>
                <w:szCs w:val="20"/>
              </w:rPr>
              <w:t>Psihiatrijā</w:t>
            </w:r>
          </w:p>
        </w:tc>
        <w:tc>
          <w:tcPr>
            <w:tcW w:w="1134" w:type="dxa"/>
            <w:tcBorders>
              <w:top w:val="single" w:sz="12" w:space="0" w:color="auto"/>
            </w:tcBorders>
            <w:tcMar>
              <w:top w:w="28" w:type="dxa"/>
              <w:left w:w="28" w:type="dxa"/>
              <w:bottom w:w="28" w:type="dxa"/>
              <w:right w:w="28" w:type="dxa"/>
            </w:tcMar>
            <w:vAlign w:val="center"/>
          </w:tcPr>
          <w:p w14:paraId="14C3C2C0" w14:textId="77777777" w:rsidR="00C50997" w:rsidRPr="00C50997" w:rsidRDefault="00C50997">
            <w:pPr>
              <w:spacing w:before="60" w:after="60"/>
              <w:jc w:val="center"/>
              <w:textAlignment w:val="baseline"/>
              <w:rPr>
                <w:sz w:val="20"/>
                <w:szCs w:val="20"/>
              </w:rPr>
            </w:pPr>
            <w:r w:rsidRPr="00C50997">
              <w:rPr>
                <w:sz w:val="20"/>
                <w:szCs w:val="20"/>
              </w:rPr>
              <w:t>37</w:t>
            </w:r>
          </w:p>
        </w:tc>
        <w:tc>
          <w:tcPr>
            <w:tcW w:w="1275" w:type="dxa"/>
            <w:tcBorders>
              <w:top w:val="single" w:sz="12" w:space="0" w:color="auto"/>
            </w:tcBorders>
            <w:tcMar>
              <w:top w:w="28" w:type="dxa"/>
              <w:left w:w="28" w:type="dxa"/>
              <w:bottom w:w="28" w:type="dxa"/>
              <w:right w:w="28" w:type="dxa"/>
            </w:tcMar>
            <w:vAlign w:val="center"/>
          </w:tcPr>
          <w:p w14:paraId="3512FED7" w14:textId="77777777" w:rsidR="00C50997" w:rsidRPr="00C50997" w:rsidRDefault="00C50997">
            <w:pPr>
              <w:spacing w:before="60" w:after="60"/>
              <w:jc w:val="center"/>
              <w:textAlignment w:val="baseline"/>
              <w:rPr>
                <w:sz w:val="20"/>
                <w:szCs w:val="20"/>
              </w:rPr>
            </w:pPr>
            <w:r w:rsidRPr="00C50997">
              <w:rPr>
                <w:sz w:val="20"/>
                <w:szCs w:val="20"/>
              </w:rPr>
              <w:t>46,65</w:t>
            </w:r>
          </w:p>
        </w:tc>
        <w:tc>
          <w:tcPr>
            <w:tcW w:w="1134" w:type="dxa"/>
            <w:tcBorders>
              <w:top w:val="single" w:sz="12" w:space="0" w:color="auto"/>
            </w:tcBorders>
            <w:vAlign w:val="center"/>
          </w:tcPr>
          <w:p w14:paraId="34C755B3" w14:textId="77777777" w:rsidR="00C50997" w:rsidRPr="00C50997" w:rsidRDefault="00C50997">
            <w:pPr>
              <w:spacing w:before="60" w:after="60"/>
              <w:jc w:val="center"/>
              <w:textAlignment w:val="baseline"/>
              <w:rPr>
                <w:sz w:val="20"/>
                <w:szCs w:val="20"/>
              </w:rPr>
            </w:pPr>
            <w:r w:rsidRPr="00C50997">
              <w:rPr>
                <w:color w:val="auto"/>
                <w:sz w:val="20"/>
                <w:szCs w:val="20"/>
              </w:rPr>
              <w:t>59</w:t>
            </w:r>
          </w:p>
        </w:tc>
        <w:tc>
          <w:tcPr>
            <w:tcW w:w="1134" w:type="dxa"/>
            <w:tcBorders>
              <w:top w:val="single" w:sz="12" w:space="0" w:color="auto"/>
            </w:tcBorders>
            <w:tcMar>
              <w:top w:w="28" w:type="dxa"/>
              <w:left w:w="28" w:type="dxa"/>
              <w:bottom w:w="28" w:type="dxa"/>
              <w:right w:w="28" w:type="dxa"/>
            </w:tcMar>
            <w:vAlign w:val="center"/>
          </w:tcPr>
          <w:p w14:paraId="5E2F7477" w14:textId="77777777" w:rsidR="00C50997" w:rsidRPr="00C50997" w:rsidRDefault="00C50997">
            <w:pPr>
              <w:spacing w:before="60" w:after="60"/>
              <w:jc w:val="center"/>
              <w:textAlignment w:val="baseline"/>
              <w:rPr>
                <w:sz w:val="20"/>
                <w:szCs w:val="20"/>
              </w:rPr>
            </w:pPr>
            <w:r w:rsidRPr="00C50997">
              <w:rPr>
                <w:sz w:val="20"/>
                <w:szCs w:val="20"/>
              </w:rPr>
              <w:t>33</w:t>
            </w:r>
          </w:p>
        </w:tc>
        <w:tc>
          <w:tcPr>
            <w:tcW w:w="851" w:type="dxa"/>
            <w:tcBorders>
              <w:top w:val="single" w:sz="12" w:space="0" w:color="auto"/>
            </w:tcBorders>
            <w:vAlign w:val="center"/>
          </w:tcPr>
          <w:p w14:paraId="5AFE40D9" w14:textId="77777777" w:rsidR="00C50997" w:rsidRPr="00C50997" w:rsidRDefault="00C50997">
            <w:pPr>
              <w:spacing w:before="60" w:after="60"/>
              <w:jc w:val="center"/>
              <w:textAlignment w:val="baseline"/>
              <w:rPr>
                <w:color w:val="auto"/>
                <w:sz w:val="20"/>
                <w:szCs w:val="20"/>
              </w:rPr>
            </w:pPr>
            <w:r w:rsidRPr="00C50997">
              <w:rPr>
                <w:color w:val="auto"/>
                <w:sz w:val="20"/>
                <w:szCs w:val="20"/>
              </w:rPr>
              <w:t>78</w:t>
            </w:r>
          </w:p>
        </w:tc>
      </w:tr>
      <w:tr w:rsidR="00C50997" w:rsidRPr="00C50997" w14:paraId="5DF8AB0A" w14:textId="77777777" w:rsidTr="00C50997">
        <w:trPr>
          <w:trHeight w:val="737"/>
          <w:jc w:val="center"/>
        </w:trPr>
        <w:tc>
          <w:tcPr>
            <w:tcW w:w="1271" w:type="dxa"/>
            <w:vMerge/>
            <w:tcMar>
              <w:top w:w="28" w:type="dxa"/>
              <w:left w:w="28" w:type="dxa"/>
              <w:bottom w:w="28" w:type="dxa"/>
              <w:right w:w="28" w:type="dxa"/>
            </w:tcMar>
            <w:vAlign w:val="center"/>
            <w:hideMark/>
          </w:tcPr>
          <w:p w14:paraId="2197CE91" w14:textId="77777777" w:rsidR="00C50997" w:rsidRPr="00C50997" w:rsidRDefault="00C50997">
            <w:pPr>
              <w:spacing w:before="60" w:after="60"/>
              <w:jc w:val="center"/>
              <w:rPr>
                <w:sz w:val="20"/>
                <w:szCs w:val="20"/>
              </w:rPr>
            </w:pPr>
          </w:p>
        </w:tc>
        <w:tc>
          <w:tcPr>
            <w:tcW w:w="1418" w:type="dxa"/>
            <w:tcBorders>
              <w:bottom w:val="single" w:sz="12" w:space="0" w:color="auto"/>
            </w:tcBorders>
            <w:tcMar>
              <w:top w:w="28" w:type="dxa"/>
              <w:left w:w="28" w:type="dxa"/>
              <w:bottom w:w="28" w:type="dxa"/>
              <w:right w:w="28" w:type="dxa"/>
            </w:tcMar>
            <w:vAlign w:val="center"/>
            <w:hideMark/>
          </w:tcPr>
          <w:p w14:paraId="57DC55AF" w14:textId="77777777" w:rsidR="00C50997" w:rsidRPr="00C50997" w:rsidRDefault="00C50997">
            <w:pPr>
              <w:spacing w:before="60" w:after="60"/>
              <w:jc w:val="center"/>
              <w:textAlignment w:val="baseline"/>
              <w:rPr>
                <w:color w:val="000000" w:themeColor="text1"/>
                <w:sz w:val="20"/>
                <w:szCs w:val="20"/>
              </w:rPr>
            </w:pPr>
            <w:r w:rsidRPr="00C50997">
              <w:rPr>
                <w:color w:val="000000" w:themeColor="text1"/>
                <w:sz w:val="20"/>
                <w:szCs w:val="20"/>
              </w:rPr>
              <w:t>Narkoloģijā</w:t>
            </w:r>
          </w:p>
        </w:tc>
        <w:tc>
          <w:tcPr>
            <w:tcW w:w="1134" w:type="dxa"/>
            <w:tcBorders>
              <w:bottom w:val="single" w:sz="12" w:space="0" w:color="auto"/>
            </w:tcBorders>
            <w:tcMar>
              <w:top w:w="28" w:type="dxa"/>
              <w:left w:w="28" w:type="dxa"/>
              <w:bottom w:w="28" w:type="dxa"/>
              <w:right w:w="28" w:type="dxa"/>
            </w:tcMar>
            <w:vAlign w:val="center"/>
          </w:tcPr>
          <w:p w14:paraId="3ACFFF94" w14:textId="77777777" w:rsidR="00C50997" w:rsidRPr="00C50997" w:rsidRDefault="00C50997">
            <w:pPr>
              <w:spacing w:before="60" w:after="60"/>
              <w:jc w:val="center"/>
              <w:textAlignment w:val="baseline"/>
              <w:rPr>
                <w:sz w:val="20"/>
                <w:szCs w:val="20"/>
              </w:rPr>
            </w:pPr>
            <w:r w:rsidRPr="00C50997">
              <w:rPr>
                <w:sz w:val="20"/>
                <w:szCs w:val="20"/>
              </w:rPr>
              <w:t>7</w:t>
            </w:r>
          </w:p>
        </w:tc>
        <w:tc>
          <w:tcPr>
            <w:tcW w:w="1275" w:type="dxa"/>
            <w:tcBorders>
              <w:bottom w:val="single" w:sz="12" w:space="0" w:color="auto"/>
            </w:tcBorders>
            <w:tcMar>
              <w:top w:w="28" w:type="dxa"/>
              <w:left w:w="28" w:type="dxa"/>
              <w:bottom w:w="28" w:type="dxa"/>
              <w:right w:w="28" w:type="dxa"/>
            </w:tcMar>
            <w:vAlign w:val="center"/>
          </w:tcPr>
          <w:p w14:paraId="588CA4E9" w14:textId="77777777" w:rsidR="00C50997" w:rsidRPr="00C50997" w:rsidRDefault="00C50997">
            <w:pPr>
              <w:spacing w:before="60" w:after="60"/>
              <w:jc w:val="center"/>
              <w:textAlignment w:val="baseline"/>
              <w:rPr>
                <w:sz w:val="20"/>
                <w:szCs w:val="20"/>
              </w:rPr>
            </w:pPr>
            <w:r w:rsidRPr="00C50997">
              <w:rPr>
                <w:sz w:val="20"/>
                <w:szCs w:val="20"/>
              </w:rPr>
              <w:t>0</w:t>
            </w:r>
          </w:p>
        </w:tc>
        <w:tc>
          <w:tcPr>
            <w:tcW w:w="1134" w:type="dxa"/>
            <w:tcBorders>
              <w:bottom w:val="single" w:sz="12" w:space="0" w:color="auto"/>
            </w:tcBorders>
            <w:vAlign w:val="center"/>
          </w:tcPr>
          <w:p w14:paraId="269F57D0" w14:textId="77777777" w:rsidR="00C50997" w:rsidRPr="00C50997" w:rsidRDefault="00C50997">
            <w:pPr>
              <w:spacing w:before="60" w:after="60"/>
              <w:jc w:val="center"/>
              <w:textAlignment w:val="baseline"/>
              <w:rPr>
                <w:sz w:val="20"/>
                <w:szCs w:val="20"/>
              </w:rPr>
            </w:pPr>
            <w:r w:rsidRPr="00C50997">
              <w:rPr>
                <w:color w:val="auto"/>
                <w:sz w:val="20"/>
                <w:szCs w:val="20"/>
              </w:rPr>
              <w:t>6,5</w:t>
            </w:r>
          </w:p>
        </w:tc>
        <w:tc>
          <w:tcPr>
            <w:tcW w:w="1134" w:type="dxa"/>
            <w:tcBorders>
              <w:bottom w:val="single" w:sz="12" w:space="0" w:color="auto"/>
            </w:tcBorders>
            <w:tcMar>
              <w:top w:w="28" w:type="dxa"/>
              <w:left w:w="28" w:type="dxa"/>
              <w:bottom w:w="28" w:type="dxa"/>
              <w:right w:w="28" w:type="dxa"/>
            </w:tcMar>
            <w:vAlign w:val="center"/>
          </w:tcPr>
          <w:p w14:paraId="49F87FE2" w14:textId="77777777" w:rsidR="00C50997" w:rsidRPr="00C50997" w:rsidRDefault="00C50997">
            <w:pPr>
              <w:spacing w:before="60" w:after="60"/>
              <w:jc w:val="center"/>
              <w:textAlignment w:val="baseline"/>
              <w:rPr>
                <w:sz w:val="20"/>
                <w:szCs w:val="20"/>
              </w:rPr>
            </w:pPr>
            <w:r w:rsidRPr="00C50997">
              <w:rPr>
                <w:sz w:val="20"/>
                <w:szCs w:val="20"/>
              </w:rPr>
              <w:t>≤7</w:t>
            </w:r>
          </w:p>
        </w:tc>
        <w:tc>
          <w:tcPr>
            <w:tcW w:w="851" w:type="dxa"/>
            <w:tcBorders>
              <w:bottom w:val="single" w:sz="12" w:space="0" w:color="auto"/>
            </w:tcBorders>
            <w:vAlign w:val="center"/>
          </w:tcPr>
          <w:p w14:paraId="388B95A5" w14:textId="77777777" w:rsidR="00C50997" w:rsidRPr="00C50997" w:rsidRDefault="00C50997">
            <w:pPr>
              <w:spacing w:before="60" w:after="60"/>
              <w:jc w:val="center"/>
              <w:rPr>
                <w:color w:val="000000" w:themeColor="text1"/>
                <w:sz w:val="20"/>
                <w:szCs w:val="20"/>
              </w:rPr>
            </w:pPr>
            <w:r w:rsidRPr="00C50997">
              <w:rPr>
                <w:color w:val="000000" w:themeColor="text1"/>
                <w:sz w:val="20"/>
                <w:szCs w:val="20"/>
              </w:rPr>
              <w:t>42</w:t>
            </w:r>
          </w:p>
        </w:tc>
      </w:tr>
      <w:tr w:rsidR="00C50997" w:rsidRPr="00C50997" w14:paraId="39178103" w14:textId="77777777" w:rsidTr="00C50997">
        <w:trPr>
          <w:trHeight w:val="20"/>
          <w:jc w:val="center"/>
        </w:trPr>
        <w:tc>
          <w:tcPr>
            <w:tcW w:w="1271" w:type="dxa"/>
            <w:vMerge w:val="restart"/>
            <w:tcBorders>
              <w:top w:val="single" w:sz="12" w:space="0" w:color="auto"/>
            </w:tcBorders>
            <w:tcMar>
              <w:top w:w="28" w:type="dxa"/>
              <w:left w:w="28" w:type="dxa"/>
              <w:bottom w:w="28" w:type="dxa"/>
              <w:right w:w="28" w:type="dxa"/>
            </w:tcMar>
            <w:vAlign w:val="center"/>
            <w:hideMark/>
          </w:tcPr>
          <w:p w14:paraId="27C67F24" w14:textId="77777777" w:rsidR="00C50997" w:rsidRPr="00C50997" w:rsidRDefault="00C50997">
            <w:pPr>
              <w:spacing w:before="60" w:after="60"/>
              <w:jc w:val="center"/>
              <w:textAlignment w:val="baseline"/>
              <w:rPr>
                <w:sz w:val="20"/>
                <w:szCs w:val="20"/>
              </w:rPr>
            </w:pPr>
            <w:r w:rsidRPr="00C50997">
              <w:rPr>
                <w:sz w:val="20"/>
                <w:szCs w:val="20"/>
              </w:rPr>
              <w:t xml:space="preserve">Stacionārā ārstētie </w:t>
            </w:r>
            <w:r w:rsidRPr="00C50997">
              <w:rPr>
                <w:sz w:val="20"/>
                <w:szCs w:val="20"/>
              </w:rPr>
              <w:lastRenderedPageBreak/>
              <w:t>(izrakstītie) pacienti, skaits</w:t>
            </w:r>
          </w:p>
        </w:tc>
        <w:tc>
          <w:tcPr>
            <w:tcW w:w="1418" w:type="dxa"/>
            <w:tcBorders>
              <w:top w:val="single" w:sz="12" w:space="0" w:color="auto"/>
            </w:tcBorders>
            <w:tcMar>
              <w:top w:w="28" w:type="dxa"/>
              <w:left w:w="28" w:type="dxa"/>
              <w:bottom w:w="28" w:type="dxa"/>
              <w:right w:w="28" w:type="dxa"/>
            </w:tcMar>
            <w:vAlign w:val="center"/>
            <w:hideMark/>
          </w:tcPr>
          <w:p w14:paraId="0508601F" w14:textId="77777777" w:rsidR="00C50997" w:rsidRPr="00C50997" w:rsidRDefault="00C50997">
            <w:pPr>
              <w:spacing w:before="60" w:after="60"/>
              <w:jc w:val="center"/>
              <w:textAlignment w:val="baseline"/>
              <w:rPr>
                <w:sz w:val="20"/>
                <w:szCs w:val="20"/>
              </w:rPr>
            </w:pPr>
            <w:r w:rsidRPr="00C50997">
              <w:rPr>
                <w:sz w:val="20"/>
                <w:szCs w:val="20"/>
              </w:rPr>
              <w:lastRenderedPageBreak/>
              <w:t>psihiatrija</w:t>
            </w:r>
          </w:p>
        </w:tc>
        <w:tc>
          <w:tcPr>
            <w:tcW w:w="1134" w:type="dxa"/>
            <w:tcBorders>
              <w:top w:val="single" w:sz="12" w:space="0" w:color="auto"/>
            </w:tcBorders>
            <w:tcMar>
              <w:top w:w="28" w:type="dxa"/>
              <w:left w:w="28" w:type="dxa"/>
              <w:bottom w:w="28" w:type="dxa"/>
              <w:right w:w="28" w:type="dxa"/>
            </w:tcMar>
            <w:vAlign w:val="center"/>
          </w:tcPr>
          <w:p w14:paraId="2D5C4926" w14:textId="77777777" w:rsidR="00C50997" w:rsidRPr="00C50997" w:rsidRDefault="00C50997">
            <w:pPr>
              <w:spacing w:before="60" w:after="60"/>
              <w:jc w:val="center"/>
              <w:textAlignment w:val="baseline"/>
              <w:rPr>
                <w:sz w:val="20"/>
                <w:szCs w:val="20"/>
              </w:rPr>
            </w:pPr>
            <w:r w:rsidRPr="00C50997">
              <w:rPr>
                <w:sz w:val="20"/>
                <w:szCs w:val="20"/>
              </w:rPr>
              <w:t>4 729</w:t>
            </w:r>
          </w:p>
        </w:tc>
        <w:tc>
          <w:tcPr>
            <w:tcW w:w="1275" w:type="dxa"/>
            <w:tcBorders>
              <w:top w:val="single" w:sz="12" w:space="0" w:color="auto"/>
            </w:tcBorders>
            <w:tcMar>
              <w:top w:w="28" w:type="dxa"/>
              <w:left w:w="28" w:type="dxa"/>
              <w:bottom w:w="28" w:type="dxa"/>
              <w:right w:w="28" w:type="dxa"/>
            </w:tcMar>
            <w:vAlign w:val="center"/>
          </w:tcPr>
          <w:p w14:paraId="486F0002" w14:textId="77777777" w:rsidR="00C50997" w:rsidRPr="00C50997" w:rsidRDefault="00C50997">
            <w:pPr>
              <w:spacing w:before="60" w:after="60"/>
              <w:jc w:val="center"/>
              <w:textAlignment w:val="baseline"/>
              <w:rPr>
                <w:sz w:val="20"/>
                <w:szCs w:val="20"/>
              </w:rPr>
            </w:pPr>
            <w:r w:rsidRPr="00C50997">
              <w:rPr>
                <w:sz w:val="20"/>
                <w:szCs w:val="20"/>
              </w:rPr>
              <w:t>5 026</w:t>
            </w:r>
          </w:p>
        </w:tc>
        <w:tc>
          <w:tcPr>
            <w:tcW w:w="1134" w:type="dxa"/>
            <w:tcBorders>
              <w:top w:val="single" w:sz="12" w:space="0" w:color="auto"/>
            </w:tcBorders>
            <w:vAlign w:val="center"/>
          </w:tcPr>
          <w:p w14:paraId="65603852"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color w:val="auto"/>
                <w:sz w:val="20"/>
                <w:szCs w:val="20"/>
              </w:rPr>
              <w:t>4 845</w:t>
            </w:r>
          </w:p>
        </w:tc>
        <w:tc>
          <w:tcPr>
            <w:tcW w:w="1134" w:type="dxa"/>
            <w:tcBorders>
              <w:top w:val="single" w:sz="12" w:space="0" w:color="auto"/>
            </w:tcBorders>
            <w:tcMar>
              <w:top w:w="28" w:type="dxa"/>
              <w:left w:w="28" w:type="dxa"/>
              <w:bottom w:w="28" w:type="dxa"/>
              <w:right w:w="28" w:type="dxa"/>
            </w:tcMar>
            <w:vAlign w:val="center"/>
          </w:tcPr>
          <w:p w14:paraId="375D9BB3"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sz w:val="20"/>
                <w:szCs w:val="20"/>
              </w:rPr>
              <w:t>5 090</w:t>
            </w:r>
          </w:p>
        </w:tc>
        <w:tc>
          <w:tcPr>
            <w:tcW w:w="851" w:type="dxa"/>
            <w:tcBorders>
              <w:top w:val="single" w:sz="12" w:space="0" w:color="auto"/>
            </w:tcBorders>
            <w:vAlign w:val="center"/>
          </w:tcPr>
          <w:p w14:paraId="61EC1611" w14:textId="77777777" w:rsidR="00C50997" w:rsidRPr="00C50997" w:rsidRDefault="00C50997">
            <w:pPr>
              <w:spacing w:before="60" w:after="60"/>
              <w:jc w:val="center"/>
              <w:textAlignment w:val="baseline"/>
              <w:rPr>
                <w:sz w:val="20"/>
                <w:szCs w:val="20"/>
              </w:rPr>
            </w:pPr>
            <w:r w:rsidRPr="00C50997">
              <w:rPr>
                <w:sz w:val="20"/>
                <w:szCs w:val="20"/>
              </w:rPr>
              <w:t>5101</w:t>
            </w:r>
          </w:p>
        </w:tc>
      </w:tr>
      <w:tr w:rsidR="00C50997" w:rsidRPr="00C50997" w14:paraId="0F0F51EB" w14:textId="77777777" w:rsidTr="00C50997">
        <w:trPr>
          <w:trHeight w:val="20"/>
          <w:jc w:val="center"/>
        </w:trPr>
        <w:tc>
          <w:tcPr>
            <w:tcW w:w="1271" w:type="dxa"/>
            <w:vMerge/>
            <w:tcMar>
              <w:top w:w="28" w:type="dxa"/>
              <w:left w:w="28" w:type="dxa"/>
              <w:bottom w:w="28" w:type="dxa"/>
              <w:right w:w="28" w:type="dxa"/>
            </w:tcMar>
            <w:vAlign w:val="center"/>
            <w:hideMark/>
          </w:tcPr>
          <w:p w14:paraId="55BD2D13" w14:textId="77777777" w:rsidR="00C50997" w:rsidRPr="00C50997" w:rsidRDefault="00C50997">
            <w:pPr>
              <w:spacing w:before="60" w:after="60"/>
              <w:jc w:val="center"/>
              <w:rPr>
                <w:sz w:val="20"/>
                <w:szCs w:val="20"/>
              </w:rPr>
            </w:pPr>
          </w:p>
        </w:tc>
        <w:tc>
          <w:tcPr>
            <w:tcW w:w="1418" w:type="dxa"/>
            <w:tcMar>
              <w:top w:w="28" w:type="dxa"/>
              <w:left w:w="28" w:type="dxa"/>
              <w:bottom w:w="28" w:type="dxa"/>
              <w:right w:w="28" w:type="dxa"/>
            </w:tcMar>
            <w:vAlign w:val="center"/>
            <w:hideMark/>
          </w:tcPr>
          <w:p w14:paraId="55771BB3" w14:textId="77777777" w:rsidR="00C50997" w:rsidRPr="00C50997" w:rsidRDefault="00C50997">
            <w:pPr>
              <w:spacing w:before="60" w:after="60"/>
              <w:jc w:val="center"/>
              <w:textAlignment w:val="baseline"/>
              <w:rPr>
                <w:sz w:val="20"/>
                <w:szCs w:val="20"/>
              </w:rPr>
            </w:pPr>
            <w:r w:rsidRPr="00C50997">
              <w:rPr>
                <w:sz w:val="20"/>
                <w:szCs w:val="20"/>
              </w:rPr>
              <w:t xml:space="preserve">narkoloģija (izņemot </w:t>
            </w:r>
            <w:r w:rsidRPr="00C50997">
              <w:rPr>
                <w:sz w:val="20"/>
                <w:szCs w:val="20"/>
              </w:rPr>
              <w:lastRenderedPageBreak/>
              <w:t>Minesotas programmu)</w:t>
            </w:r>
          </w:p>
        </w:tc>
        <w:tc>
          <w:tcPr>
            <w:tcW w:w="1134" w:type="dxa"/>
            <w:tcMar>
              <w:top w:w="28" w:type="dxa"/>
              <w:left w:w="28" w:type="dxa"/>
              <w:bottom w:w="28" w:type="dxa"/>
              <w:right w:w="28" w:type="dxa"/>
            </w:tcMar>
            <w:vAlign w:val="center"/>
          </w:tcPr>
          <w:p w14:paraId="556E8E26" w14:textId="77777777" w:rsidR="00C50997" w:rsidRPr="00C50997" w:rsidRDefault="00C50997">
            <w:pPr>
              <w:spacing w:before="60" w:after="60"/>
              <w:jc w:val="center"/>
              <w:textAlignment w:val="baseline"/>
              <w:rPr>
                <w:sz w:val="20"/>
                <w:szCs w:val="20"/>
              </w:rPr>
            </w:pPr>
            <w:r w:rsidRPr="00C50997">
              <w:rPr>
                <w:sz w:val="20"/>
                <w:szCs w:val="20"/>
              </w:rPr>
              <w:lastRenderedPageBreak/>
              <w:t>1 417</w:t>
            </w:r>
          </w:p>
        </w:tc>
        <w:tc>
          <w:tcPr>
            <w:tcW w:w="1275" w:type="dxa"/>
            <w:tcMar>
              <w:top w:w="28" w:type="dxa"/>
              <w:left w:w="28" w:type="dxa"/>
              <w:bottom w:w="28" w:type="dxa"/>
              <w:right w:w="28" w:type="dxa"/>
            </w:tcMar>
            <w:vAlign w:val="center"/>
          </w:tcPr>
          <w:p w14:paraId="0D5025C5" w14:textId="77777777" w:rsidR="00C50997" w:rsidRPr="00C50997" w:rsidRDefault="00C50997">
            <w:pPr>
              <w:spacing w:before="60" w:after="60"/>
              <w:jc w:val="center"/>
              <w:textAlignment w:val="baseline"/>
              <w:rPr>
                <w:sz w:val="20"/>
                <w:szCs w:val="20"/>
              </w:rPr>
            </w:pPr>
            <w:r w:rsidRPr="00C50997">
              <w:rPr>
                <w:sz w:val="20"/>
                <w:szCs w:val="20"/>
              </w:rPr>
              <w:t>1 599</w:t>
            </w:r>
          </w:p>
        </w:tc>
        <w:tc>
          <w:tcPr>
            <w:tcW w:w="1134" w:type="dxa"/>
            <w:vAlign w:val="center"/>
          </w:tcPr>
          <w:p w14:paraId="56C5A180"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color w:val="auto"/>
                <w:sz w:val="20"/>
                <w:szCs w:val="20"/>
              </w:rPr>
              <w:t>1 551</w:t>
            </w:r>
          </w:p>
        </w:tc>
        <w:tc>
          <w:tcPr>
            <w:tcW w:w="1134" w:type="dxa"/>
            <w:tcMar>
              <w:top w:w="28" w:type="dxa"/>
              <w:left w:w="28" w:type="dxa"/>
              <w:bottom w:w="28" w:type="dxa"/>
              <w:right w:w="28" w:type="dxa"/>
            </w:tcMar>
            <w:vAlign w:val="center"/>
          </w:tcPr>
          <w:p w14:paraId="76D18868"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sz w:val="20"/>
                <w:szCs w:val="20"/>
              </w:rPr>
              <w:t>1 490</w:t>
            </w:r>
          </w:p>
        </w:tc>
        <w:tc>
          <w:tcPr>
            <w:tcW w:w="851" w:type="dxa"/>
            <w:vAlign w:val="center"/>
          </w:tcPr>
          <w:p w14:paraId="6A7113BE" w14:textId="77777777" w:rsidR="00C50997" w:rsidRPr="00C50997" w:rsidRDefault="00C50997">
            <w:pPr>
              <w:spacing w:before="60" w:after="60"/>
              <w:jc w:val="center"/>
              <w:textAlignment w:val="baseline"/>
              <w:rPr>
                <w:sz w:val="20"/>
                <w:szCs w:val="20"/>
              </w:rPr>
            </w:pPr>
            <w:r w:rsidRPr="00C50997">
              <w:rPr>
                <w:sz w:val="20"/>
                <w:szCs w:val="20"/>
              </w:rPr>
              <w:t>1485</w:t>
            </w:r>
          </w:p>
        </w:tc>
      </w:tr>
      <w:tr w:rsidR="00C50997" w:rsidRPr="00C50997" w14:paraId="15D8FE23" w14:textId="77777777" w:rsidTr="00C50997">
        <w:trPr>
          <w:trHeight w:val="20"/>
          <w:jc w:val="center"/>
        </w:trPr>
        <w:tc>
          <w:tcPr>
            <w:tcW w:w="1271" w:type="dxa"/>
            <w:vMerge/>
            <w:tcMar>
              <w:top w:w="28" w:type="dxa"/>
              <w:left w:w="28" w:type="dxa"/>
              <w:bottom w:w="28" w:type="dxa"/>
              <w:right w:w="28" w:type="dxa"/>
            </w:tcMar>
            <w:vAlign w:val="center"/>
            <w:hideMark/>
          </w:tcPr>
          <w:p w14:paraId="59C65B71" w14:textId="77777777" w:rsidR="00C50997" w:rsidRPr="00C50997" w:rsidRDefault="00C50997">
            <w:pPr>
              <w:spacing w:before="60" w:after="60"/>
              <w:jc w:val="center"/>
              <w:rPr>
                <w:sz w:val="20"/>
                <w:szCs w:val="20"/>
              </w:rPr>
            </w:pPr>
          </w:p>
        </w:tc>
        <w:tc>
          <w:tcPr>
            <w:tcW w:w="1418" w:type="dxa"/>
            <w:tcBorders>
              <w:bottom w:val="single" w:sz="12" w:space="0" w:color="auto"/>
            </w:tcBorders>
            <w:tcMar>
              <w:top w:w="28" w:type="dxa"/>
              <w:left w:w="28" w:type="dxa"/>
              <w:bottom w:w="28" w:type="dxa"/>
              <w:right w:w="28" w:type="dxa"/>
            </w:tcMar>
            <w:vAlign w:val="center"/>
            <w:hideMark/>
          </w:tcPr>
          <w:p w14:paraId="29AEEB4C" w14:textId="77777777" w:rsidR="00C50997" w:rsidRPr="00C50997" w:rsidRDefault="00C50997">
            <w:pPr>
              <w:spacing w:before="60" w:after="60"/>
              <w:jc w:val="center"/>
              <w:textAlignment w:val="baseline"/>
              <w:rPr>
                <w:sz w:val="20"/>
                <w:szCs w:val="20"/>
              </w:rPr>
            </w:pPr>
            <w:r w:rsidRPr="00C50997">
              <w:rPr>
                <w:sz w:val="20"/>
                <w:szCs w:val="20"/>
              </w:rPr>
              <w:t>Minesotas programma</w:t>
            </w:r>
          </w:p>
        </w:tc>
        <w:tc>
          <w:tcPr>
            <w:tcW w:w="1134" w:type="dxa"/>
            <w:tcBorders>
              <w:bottom w:val="single" w:sz="12" w:space="0" w:color="auto"/>
            </w:tcBorders>
            <w:tcMar>
              <w:top w:w="28" w:type="dxa"/>
              <w:left w:w="28" w:type="dxa"/>
              <w:bottom w:w="28" w:type="dxa"/>
              <w:right w:w="28" w:type="dxa"/>
            </w:tcMar>
            <w:vAlign w:val="center"/>
          </w:tcPr>
          <w:p w14:paraId="36859601" w14:textId="77777777" w:rsidR="00C50997" w:rsidRPr="00C50997" w:rsidRDefault="00C50997">
            <w:pPr>
              <w:spacing w:before="60" w:after="60"/>
              <w:jc w:val="center"/>
              <w:textAlignment w:val="baseline"/>
              <w:rPr>
                <w:sz w:val="20"/>
                <w:szCs w:val="20"/>
              </w:rPr>
            </w:pPr>
            <w:r w:rsidRPr="00C50997">
              <w:rPr>
                <w:sz w:val="20"/>
                <w:szCs w:val="20"/>
              </w:rPr>
              <w:t>138</w:t>
            </w:r>
          </w:p>
        </w:tc>
        <w:tc>
          <w:tcPr>
            <w:tcW w:w="1275" w:type="dxa"/>
            <w:tcBorders>
              <w:bottom w:val="single" w:sz="12" w:space="0" w:color="auto"/>
            </w:tcBorders>
            <w:tcMar>
              <w:top w:w="28" w:type="dxa"/>
              <w:left w:w="28" w:type="dxa"/>
              <w:bottom w:w="28" w:type="dxa"/>
              <w:right w:w="28" w:type="dxa"/>
            </w:tcMar>
            <w:vAlign w:val="center"/>
          </w:tcPr>
          <w:p w14:paraId="3DD88492" w14:textId="77777777" w:rsidR="00C50997" w:rsidRPr="00C50997" w:rsidRDefault="00C50997">
            <w:pPr>
              <w:spacing w:before="60" w:after="60"/>
              <w:jc w:val="center"/>
              <w:textAlignment w:val="baseline"/>
              <w:rPr>
                <w:sz w:val="20"/>
                <w:szCs w:val="20"/>
              </w:rPr>
            </w:pPr>
            <w:r w:rsidRPr="00C50997">
              <w:rPr>
                <w:sz w:val="20"/>
                <w:szCs w:val="20"/>
              </w:rPr>
              <w:t>119</w:t>
            </w:r>
          </w:p>
        </w:tc>
        <w:tc>
          <w:tcPr>
            <w:tcW w:w="1134" w:type="dxa"/>
            <w:tcBorders>
              <w:bottom w:val="single" w:sz="12" w:space="0" w:color="auto"/>
            </w:tcBorders>
            <w:vAlign w:val="center"/>
          </w:tcPr>
          <w:p w14:paraId="3662B792"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color w:val="auto"/>
                <w:sz w:val="20"/>
                <w:szCs w:val="20"/>
              </w:rPr>
              <w:t>150</w:t>
            </w:r>
          </w:p>
        </w:tc>
        <w:tc>
          <w:tcPr>
            <w:tcW w:w="1134" w:type="dxa"/>
            <w:tcBorders>
              <w:bottom w:val="single" w:sz="12" w:space="0" w:color="auto"/>
            </w:tcBorders>
            <w:tcMar>
              <w:top w:w="28" w:type="dxa"/>
              <w:left w:w="28" w:type="dxa"/>
              <w:bottom w:w="28" w:type="dxa"/>
              <w:right w:w="28" w:type="dxa"/>
            </w:tcMar>
            <w:vAlign w:val="center"/>
          </w:tcPr>
          <w:p w14:paraId="0429306A"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sz w:val="20"/>
                <w:szCs w:val="20"/>
              </w:rPr>
              <w:t>125</w:t>
            </w:r>
          </w:p>
        </w:tc>
        <w:tc>
          <w:tcPr>
            <w:tcW w:w="851" w:type="dxa"/>
            <w:tcBorders>
              <w:bottom w:val="single" w:sz="12" w:space="0" w:color="auto"/>
            </w:tcBorders>
            <w:vAlign w:val="center"/>
          </w:tcPr>
          <w:p w14:paraId="7B696873" w14:textId="77777777" w:rsidR="00C50997" w:rsidRPr="00C50997" w:rsidRDefault="00C50997">
            <w:pPr>
              <w:spacing w:before="60" w:after="60"/>
              <w:jc w:val="center"/>
              <w:textAlignment w:val="baseline"/>
              <w:rPr>
                <w:sz w:val="20"/>
                <w:szCs w:val="20"/>
              </w:rPr>
            </w:pPr>
            <w:r w:rsidRPr="00C50997">
              <w:rPr>
                <w:sz w:val="20"/>
                <w:szCs w:val="20"/>
              </w:rPr>
              <w:t>104</w:t>
            </w:r>
          </w:p>
        </w:tc>
      </w:tr>
      <w:tr w:rsidR="00C50997" w:rsidRPr="00C50997" w14:paraId="0E746093" w14:textId="77777777" w:rsidTr="00C50997">
        <w:trPr>
          <w:trHeight w:val="20"/>
          <w:jc w:val="center"/>
        </w:trPr>
        <w:tc>
          <w:tcPr>
            <w:tcW w:w="1271" w:type="dxa"/>
            <w:vMerge w:val="restart"/>
            <w:tcBorders>
              <w:top w:val="single" w:sz="12" w:space="0" w:color="auto"/>
            </w:tcBorders>
            <w:tcMar>
              <w:top w:w="28" w:type="dxa"/>
              <w:left w:w="28" w:type="dxa"/>
              <w:bottom w:w="28" w:type="dxa"/>
              <w:right w:w="28" w:type="dxa"/>
            </w:tcMar>
            <w:vAlign w:val="center"/>
            <w:hideMark/>
          </w:tcPr>
          <w:p w14:paraId="409A5005" w14:textId="77777777" w:rsidR="00C50997" w:rsidRPr="00C50997" w:rsidRDefault="00C50997">
            <w:pPr>
              <w:spacing w:before="60" w:after="60"/>
              <w:jc w:val="center"/>
              <w:textAlignment w:val="baseline"/>
              <w:rPr>
                <w:sz w:val="20"/>
                <w:szCs w:val="20"/>
              </w:rPr>
            </w:pPr>
            <w:r w:rsidRPr="00C50997">
              <w:rPr>
                <w:sz w:val="20"/>
                <w:szCs w:val="20"/>
              </w:rPr>
              <w:t>Ambulatorie apmeklējumi, skaits</w:t>
            </w:r>
          </w:p>
        </w:tc>
        <w:tc>
          <w:tcPr>
            <w:tcW w:w="1418" w:type="dxa"/>
            <w:tcBorders>
              <w:top w:val="single" w:sz="12" w:space="0" w:color="auto"/>
            </w:tcBorders>
            <w:tcMar>
              <w:top w:w="28" w:type="dxa"/>
              <w:left w:w="28" w:type="dxa"/>
              <w:bottom w:w="28" w:type="dxa"/>
              <w:right w:w="28" w:type="dxa"/>
            </w:tcMar>
            <w:vAlign w:val="center"/>
            <w:hideMark/>
          </w:tcPr>
          <w:p w14:paraId="7AFC9858" w14:textId="77777777" w:rsidR="00C50997" w:rsidRPr="00C50997" w:rsidRDefault="00C50997">
            <w:pPr>
              <w:spacing w:before="60" w:after="60"/>
              <w:jc w:val="center"/>
              <w:textAlignment w:val="baseline"/>
              <w:rPr>
                <w:b/>
                <w:bCs/>
                <w:sz w:val="20"/>
                <w:szCs w:val="20"/>
              </w:rPr>
            </w:pPr>
            <w:r w:rsidRPr="00C50997">
              <w:rPr>
                <w:b/>
                <w:bCs/>
                <w:sz w:val="20"/>
                <w:szCs w:val="20"/>
              </w:rPr>
              <w:t>Psihiatrija (apmeklējumi pie psihiatra) - KOPĀ</w:t>
            </w:r>
          </w:p>
        </w:tc>
        <w:tc>
          <w:tcPr>
            <w:tcW w:w="1134" w:type="dxa"/>
            <w:tcBorders>
              <w:top w:val="single" w:sz="12" w:space="0" w:color="auto"/>
            </w:tcBorders>
            <w:tcMar>
              <w:top w:w="28" w:type="dxa"/>
              <w:left w:w="28" w:type="dxa"/>
              <w:bottom w:w="28" w:type="dxa"/>
              <w:right w:w="28" w:type="dxa"/>
            </w:tcMar>
            <w:vAlign w:val="center"/>
          </w:tcPr>
          <w:p w14:paraId="476D6194" w14:textId="77777777" w:rsidR="00C50997" w:rsidRPr="00C50997" w:rsidRDefault="00C50997">
            <w:pPr>
              <w:spacing w:before="60" w:after="60"/>
              <w:jc w:val="center"/>
              <w:textAlignment w:val="baseline"/>
              <w:rPr>
                <w:b/>
                <w:bCs/>
                <w:sz w:val="20"/>
                <w:szCs w:val="20"/>
              </w:rPr>
            </w:pPr>
            <w:r w:rsidRPr="00C50997">
              <w:rPr>
                <w:b/>
                <w:bCs/>
                <w:sz w:val="20"/>
                <w:szCs w:val="20"/>
              </w:rPr>
              <w:t>66 526</w:t>
            </w:r>
          </w:p>
        </w:tc>
        <w:tc>
          <w:tcPr>
            <w:tcW w:w="1275" w:type="dxa"/>
            <w:tcBorders>
              <w:top w:val="single" w:sz="12" w:space="0" w:color="auto"/>
            </w:tcBorders>
            <w:tcMar>
              <w:top w:w="28" w:type="dxa"/>
              <w:left w:w="28" w:type="dxa"/>
              <w:bottom w:w="28" w:type="dxa"/>
              <w:right w:w="28" w:type="dxa"/>
            </w:tcMar>
            <w:vAlign w:val="center"/>
          </w:tcPr>
          <w:p w14:paraId="4A453D1D" w14:textId="77777777" w:rsidR="00C50997" w:rsidRPr="00C50997" w:rsidRDefault="00C50997">
            <w:pPr>
              <w:spacing w:before="60" w:after="60"/>
              <w:jc w:val="center"/>
              <w:textAlignment w:val="baseline"/>
              <w:rPr>
                <w:b/>
                <w:bCs/>
                <w:sz w:val="20"/>
                <w:szCs w:val="20"/>
              </w:rPr>
            </w:pPr>
            <w:r w:rsidRPr="00C50997">
              <w:rPr>
                <w:color w:val="000000"/>
                <w:sz w:val="20"/>
                <w:szCs w:val="20"/>
              </w:rPr>
              <w:t>65 776</w:t>
            </w:r>
          </w:p>
        </w:tc>
        <w:tc>
          <w:tcPr>
            <w:tcW w:w="1134" w:type="dxa"/>
            <w:tcBorders>
              <w:top w:val="single" w:sz="12" w:space="0" w:color="auto"/>
            </w:tcBorders>
            <w:vAlign w:val="center"/>
          </w:tcPr>
          <w:p w14:paraId="5D464CE9" w14:textId="77777777" w:rsidR="00C50997" w:rsidRPr="00C50997" w:rsidRDefault="00C50997">
            <w:pPr>
              <w:spacing w:before="60" w:after="60"/>
              <w:jc w:val="center"/>
              <w:textAlignment w:val="baseline"/>
              <w:rPr>
                <w:rFonts w:eastAsia="Times New Roman"/>
                <w:b/>
                <w:sz w:val="20"/>
                <w:szCs w:val="20"/>
              </w:rPr>
            </w:pPr>
            <w:r w:rsidRPr="00C50997">
              <w:rPr>
                <w:rFonts w:eastAsia="Times New Roman"/>
                <w:b/>
                <w:color w:val="auto"/>
                <w:sz w:val="20"/>
                <w:szCs w:val="20"/>
              </w:rPr>
              <w:t>61 810</w:t>
            </w:r>
          </w:p>
        </w:tc>
        <w:tc>
          <w:tcPr>
            <w:tcW w:w="1134" w:type="dxa"/>
            <w:tcBorders>
              <w:top w:val="single" w:sz="12" w:space="0" w:color="auto"/>
            </w:tcBorders>
            <w:tcMar>
              <w:top w:w="28" w:type="dxa"/>
              <w:left w:w="28" w:type="dxa"/>
              <w:bottom w:w="28" w:type="dxa"/>
              <w:right w:w="28" w:type="dxa"/>
            </w:tcMar>
            <w:vAlign w:val="center"/>
          </w:tcPr>
          <w:p w14:paraId="6D017C81" w14:textId="77777777" w:rsidR="00C50997" w:rsidRPr="00C50997" w:rsidRDefault="00C50997">
            <w:pPr>
              <w:spacing w:before="60" w:after="60"/>
              <w:jc w:val="center"/>
              <w:textAlignment w:val="baseline"/>
              <w:rPr>
                <w:rFonts w:eastAsia="Times New Roman"/>
                <w:b/>
                <w:sz w:val="20"/>
                <w:szCs w:val="20"/>
              </w:rPr>
            </w:pPr>
            <w:r w:rsidRPr="00C50997">
              <w:rPr>
                <w:rFonts w:eastAsia="Times New Roman"/>
                <w:b/>
                <w:color w:val="000000" w:themeColor="text1"/>
                <w:sz w:val="20"/>
                <w:szCs w:val="20"/>
              </w:rPr>
              <w:t>68 000</w:t>
            </w:r>
          </w:p>
        </w:tc>
        <w:tc>
          <w:tcPr>
            <w:tcW w:w="851" w:type="dxa"/>
            <w:tcBorders>
              <w:top w:val="single" w:sz="12" w:space="0" w:color="auto"/>
            </w:tcBorders>
            <w:vAlign w:val="center"/>
          </w:tcPr>
          <w:p w14:paraId="48C37BE2" w14:textId="77777777" w:rsidR="00C50997" w:rsidRPr="00C50997" w:rsidRDefault="00C50997">
            <w:pPr>
              <w:spacing w:before="60" w:after="60"/>
              <w:jc w:val="center"/>
              <w:rPr>
                <w:b/>
                <w:bCs/>
                <w:sz w:val="20"/>
                <w:szCs w:val="20"/>
              </w:rPr>
            </w:pPr>
            <w:r w:rsidRPr="00C50997">
              <w:rPr>
                <w:b/>
                <w:bCs/>
                <w:sz w:val="20"/>
                <w:szCs w:val="20"/>
              </w:rPr>
              <w:t>61 153</w:t>
            </w:r>
          </w:p>
        </w:tc>
      </w:tr>
      <w:tr w:rsidR="00C50997" w:rsidRPr="00C50997" w14:paraId="7FE98A1E" w14:textId="77777777" w:rsidTr="00C50997">
        <w:trPr>
          <w:trHeight w:val="20"/>
          <w:jc w:val="center"/>
        </w:trPr>
        <w:tc>
          <w:tcPr>
            <w:tcW w:w="1271" w:type="dxa"/>
            <w:vMerge/>
            <w:tcMar>
              <w:top w:w="28" w:type="dxa"/>
              <w:left w:w="28" w:type="dxa"/>
              <w:bottom w:w="28" w:type="dxa"/>
              <w:right w:w="28" w:type="dxa"/>
            </w:tcMar>
            <w:vAlign w:val="center"/>
            <w:hideMark/>
          </w:tcPr>
          <w:p w14:paraId="21A9A838" w14:textId="77777777" w:rsidR="00C50997" w:rsidRPr="00C50997" w:rsidRDefault="00C50997">
            <w:pPr>
              <w:spacing w:before="60" w:after="60"/>
              <w:jc w:val="center"/>
              <w:rPr>
                <w:sz w:val="20"/>
                <w:szCs w:val="20"/>
              </w:rPr>
            </w:pPr>
          </w:p>
        </w:tc>
        <w:tc>
          <w:tcPr>
            <w:tcW w:w="1418" w:type="dxa"/>
            <w:tcBorders>
              <w:bottom w:val="dotted" w:sz="4" w:space="0" w:color="auto"/>
            </w:tcBorders>
            <w:tcMar>
              <w:top w:w="28" w:type="dxa"/>
              <w:left w:w="28" w:type="dxa"/>
              <w:bottom w:w="28" w:type="dxa"/>
              <w:right w:w="28" w:type="dxa"/>
            </w:tcMar>
            <w:vAlign w:val="center"/>
            <w:hideMark/>
          </w:tcPr>
          <w:p w14:paraId="04A72465" w14:textId="77777777" w:rsidR="00C50997" w:rsidRPr="00C50997" w:rsidRDefault="00C50997">
            <w:pPr>
              <w:spacing w:before="60" w:after="60"/>
              <w:jc w:val="center"/>
              <w:textAlignment w:val="baseline"/>
              <w:rPr>
                <w:sz w:val="20"/>
                <w:szCs w:val="20"/>
              </w:rPr>
            </w:pPr>
            <w:r w:rsidRPr="00C50997">
              <w:rPr>
                <w:sz w:val="20"/>
                <w:szCs w:val="20"/>
              </w:rPr>
              <w:t>klātienes apmeklējumi (t.sk. mājas vizītes)</w:t>
            </w:r>
          </w:p>
        </w:tc>
        <w:tc>
          <w:tcPr>
            <w:tcW w:w="1134" w:type="dxa"/>
            <w:tcBorders>
              <w:bottom w:val="dotted" w:sz="4" w:space="0" w:color="auto"/>
            </w:tcBorders>
            <w:tcMar>
              <w:top w:w="28" w:type="dxa"/>
              <w:left w:w="28" w:type="dxa"/>
              <w:bottom w:w="28" w:type="dxa"/>
              <w:right w:w="28" w:type="dxa"/>
            </w:tcMar>
            <w:vAlign w:val="center"/>
          </w:tcPr>
          <w:p w14:paraId="1B2BE513" w14:textId="77777777" w:rsidR="00C50997" w:rsidRPr="00C50997" w:rsidRDefault="00C50997">
            <w:pPr>
              <w:spacing w:before="60" w:after="60"/>
              <w:jc w:val="center"/>
              <w:textAlignment w:val="baseline"/>
              <w:rPr>
                <w:sz w:val="20"/>
                <w:szCs w:val="20"/>
              </w:rPr>
            </w:pPr>
            <w:r w:rsidRPr="00C50997">
              <w:rPr>
                <w:sz w:val="20"/>
                <w:szCs w:val="20"/>
              </w:rPr>
              <w:t>52 198</w:t>
            </w:r>
          </w:p>
        </w:tc>
        <w:tc>
          <w:tcPr>
            <w:tcW w:w="1275" w:type="dxa"/>
            <w:tcBorders>
              <w:bottom w:val="dotted" w:sz="4" w:space="0" w:color="auto"/>
            </w:tcBorders>
            <w:tcMar>
              <w:top w:w="28" w:type="dxa"/>
              <w:left w:w="28" w:type="dxa"/>
              <w:bottom w:w="28" w:type="dxa"/>
              <w:right w:w="28" w:type="dxa"/>
            </w:tcMar>
            <w:vAlign w:val="center"/>
          </w:tcPr>
          <w:p w14:paraId="7DFFCE15" w14:textId="77777777" w:rsidR="00C50997" w:rsidRPr="00C50997" w:rsidRDefault="00C50997">
            <w:pPr>
              <w:spacing w:before="60" w:after="60"/>
              <w:jc w:val="center"/>
              <w:textAlignment w:val="baseline"/>
              <w:rPr>
                <w:sz w:val="20"/>
                <w:szCs w:val="20"/>
              </w:rPr>
            </w:pPr>
            <w:r w:rsidRPr="00C50997">
              <w:rPr>
                <w:color w:val="000000"/>
                <w:sz w:val="20"/>
                <w:szCs w:val="20"/>
              </w:rPr>
              <w:t>56 943</w:t>
            </w:r>
          </w:p>
        </w:tc>
        <w:tc>
          <w:tcPr>
            <w:tcW w:w="1134" w:type="dxa"/>
            <w:tcBorders>
              <w:bottom w:val="dotted" w:sz="4" w:space="0" w:color="auto"/>
            </w:tcBorders>
            <w:vAlign w:val="center"/>
          </w:tcPr>
          <w:p w14:paraId="59920712"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color w:val="auto"/>
                <w:sz w:val="20"/>
                <w:szCs w:val="20"/>
              </w:rPr>
              <w:t>54 447</w:t>
            </w:r>
          </w:p>
        </w:tc>
        <w:tc>
          <w:tcPr>
            <w:tcW w:w="1134" w:type="dxa"/>
            <w:tcBorders>
              <w:bottom w:val="dotted" w:sz="4" w:space="0" w:color="auto"/>
            </w:tcBorders>
            <w:tcMar>
              <w:top w:w="28" w:type="dxa"/>
              <w:left w:w="28" w:type="dxa"/>
              <w:bottom w:w="28" w:type="dxa"/>
              <w:right w:w="28" w:type="dxa"/>
            </w:tcMar>
            <w:vAlign w:val="center"/>
          </w:tcPr>
          <w:p w14:paraId="522618BA"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sz w:val="20"/>
                <w:szCs w:val="20"/>
              </w:rPr>
              <w:t>56 500</w:t>
            </w:r>
          </w:p>
        </w:tc>
        <w:tc>
          <w:tcPr>
            <w:tcW w:w="851" w:type="dxa"/>
            <w:tcBorders>
              <w:bottom w:val="dotted" w:sz="4" w:space="0" w:color="auto"/>
            </w:tcBorders>
            <w:vAlign w:val="center"/>
          </w:tcPr>
          <w:p w14:paraId="30C49088" w14:textId="77777777" w:rsidR="00C50997" w:rsidRPr="00C50997" w:rsidRDefault="00C50997">
            <w:pPr>
              <w:spacing w:before="60" w:after="60"/>
              <w:jc w:val="center"/>
              <w:rPr>
                <w:sz w:val="20"/>
                <w:szCs w:val="20"/>
              </w:rPr>
            </w:pPr>
            <w:r w:rsidRPr="00C50997">
              <w:rPr>
                <w:sz w:val="20"/>
                <w:szCs w:val="20"/>
              </w:rPr>
              <w:t>53 431</w:t>
            </w:r>
          </w:p>
        </w:tc>
      </w:tr>
      <w:tr w:rsidR="00C50997" w:rsidRPr="00C50997" w14:paraId="5AFE159B" w14:textId="77777777" w:rsidTr="00C50997">
        <w:trPr>
          <w:trHeight w:val="525"/>
          <w:jc w:val="center"/>
        </w:trPr>
        <w:tc>
          <w:tcPr>
            <w:tcW w:w="1271" w:type="dxa"/>
            <w:vMerge/>
            <w:tcMar>
              <w:top w:w="28" w:type="dxa"/>
              <w:left w:w="28" w:type="dxa"/>
              <w:bottom w:w="28" w:type="dxa"/>
              <w:right w:w="28" w:type="dxa"/>
            </w:tcMar>
            <w:vAlign w:val="center"/>
          </w:tcPr>
          <w:p w14:paraId="3D64A380" w14:textId="77777777" w:rsidR="00C50997" w:rsidRPr="00C50997" w:rsidRDefault="00C50997">
            <w:pPr>
              <w:spacing w:before="60" w:after="60"/>
              <w:jc w:val="center"/>
              <w:rPr>
                <w:sz w:val="20"/>
                <w:szCs w:val="20"/>
              </w:rPr>
            </w:pPr>
          </w:p>
        </w:tc>
        <w:tc>
          <w:tcPr>
            <w:tcW w:w="1418" w:type="dxa"/>
            <w:tcBorders>
              <w:top w:val="dotted" w:sz="4" w:space="0" w:color="auto"/>
            </w:tcBorders>
            <w:tcMar>
              <w:top w:w="28" w:type="dxa"/>
              <w:left w:w="28" w:type="dxa"/>
              <w:bottom w:w="28" w:type="dxa"/>
              <w:right w:w="28" w:type="dxa"/>
            </w:tcMar>
            <w:vAlign w:val="center"/>
          </w:tcPr>
          <w:p w14:paraId="58E1300D" w14:textId="77777777" w:rsidR="00C50997" w:rsidRPr="00C50997" w:rsidRDefault="00C50997">
            <w:pPr>
              <w:spacing w:before="60" w:after="60"/>
              <w:jc w:val="center"/>
              <w:textAlignment w:val="baseline"/>
              <w:rPr>
                <w:sz w:val="20"/>
                <w:szCs w:val="20"/>
              </w:rPr>
            </w:pPr>
            <w:r w:rsidRPr="00C50997">
              <w:rPr>
                <w:sz w:val="20"/>
                <w:szCs w:val="20"/>
              </w:rPr>
              <w:t>attālinātās konsultācijas</w:t>
            </w:r>
          </w:p>
        </w:tc>
        <w:tc>
          <w:tcPr>
            <w:tcW w:w="1134" w:type="dxa"/>
            <w:tcBorders>
              <w:top w:val="dotted" w:sz="4" w:space="0" w:color="auto"/>
            </w:tcBorders>
            <w:tcMar>
              <w:top w:w="28" w:type="dxa"/>
              <w:left w:w="28" w:type="dxa"/>
              <w:bottom w:w="28" w:type="dxa"/>
              <w:right w:w="28" w:type="dxa"/>
            </w:tcMar>
            <w:vAlign w:val="center"/>
          </w:tcPr>
          <w:p w14:paraId="51FD58A9" w14:textId="77777777" w:rsidR="00C50997" w:rsidRPr="00C50997" w:rsidRDefault="00C50997">
            <w:pPr>
              <w:spacing w:before="60" w:after="60"/>
              <w:jc w:val="center"/>
              <w:textAlignment w:val="baseline"/>
              <w:rPr>
                <w:sz w:val="20"/>
                <w:szCs w:val="20"/>
              </w:rPr>
            </w:pPr>
            <w:r w:rsidRPr="00C50997">
              <w:rPr>
                <w:sz w:val="20"/>
                <w:szCs w:val="20"/>
              </w:rPr>
              <w:t>13 805</w:t>
            </w:r>
          </w:p>
        </w:tc>
        <w:tc>
          <w:tcPr>
            <w:tcW w:w="1275" w:type="dxa"/>
            <w:tcBorders>
              <w:top w:val="dotted" w:sz="4" w:space="0" w:color="auto"/>
            </w:tcBorders>
            <w:tcMar>
              <w:top w:w="28" w:type="dxa"/>
              <w:left w:w="28" w:type="dxa"/>
              <w:bottom w:w="28" w:type="dxa"/>
              <w:right w:w="28" w:type="dxa"/>
            </w:tcMar>
            <w:vAlign w:val="center"/>
          </w:tcPr>
          <w:p w14:paraId="7F3F217C" w14:textId="77777777" w:rsidR="00C50997" w:rsidRPr="00C50997" w:rsidRDefault="00C50997">
            <w:pPr>
              <w:spacing w:before="60" w:after="60"/>
              <w:jc w:val="center"/>
              <w:textAlignment w:val="baseline"/>
              <w:rPr>
                <w:sz w:val="20"/>
                <w:szCs w:val="20"/>
              </w:rPr>
            </w:pPr>
            <w:r w:rsidRPr="00C50997">
              <w:rPr>
                <w:color w:val="000000"/>
                <w:sz w:val="20"/>
                <w:szCs w:val="20"/>
              </w:rPr>
              <w:t>8 833</w:t>
            </w:r>
          </w:p>
        </w:tc>
        <w:tc>
          <w:tcPr>
            <w:tcW w:w="1134" w:type="dxa"/>
            <w:tcBorders>
              <w:top w:val="dotted" w:sz="4" w:space="0" w:color="auto"/>
            </w:tcBorders>
            <w:vAlign w:val="center"/>
          </w:tcPr>
          <w:p w14:paraId="33F486F0"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color w:val="auto"/>
                <w:sz w:val="20"/>
                <w:szCs w:val="20"/>
              </w:rPr>
              <w:t>7 363</w:t>
            </w:r>
          </w:p>
        </w:tc>
        <w:tc>
          <w:tcPr>
            <w:tcW w:w="1134" w:type="dxa"/>
            <w:tcBorders>
              <w:top w:val="dotted" w:sz="4" w:space="0" w:color="auto"/>
            </w:tcBorders>
            <w:tcMar>
              <w:top w:w="28" w:type="dxa"/>
              <w:left w:w="28" w:type="dxa"/>
              <w:bottom w:w="28" w:type="dxa"/>
              <w:right w:w="28" w:type="dxa"/>
            </w:tcMar>
            <w:vAlign w:val="center"/>
          </w:tcPr>
          <w:p w14:paraId="46E96673"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sz w:val="20"/>
                <w:szCs w:val="20"/>
              </w:rPr>
              <w:t>11 500</w:t>
            </w:r>
          </w:p>
        </w:tc>
        <w:tc>
          <w:tcPr>
            <w:tcW w:w="851" w:type="dxa"/>
            <w:tcBorders>
              <w:top w:val="dotted" w:sz="4" w:space="0" w:color="auto"/>
            </w:tcBorders>
            <w:vAlign w:val="center"/>
          </w:tcPr>
          <w:p w14:paraId="055CFA61" w14:textId="77777777" w:rsidR="00C50997" w:rsidRPr="00C50997" w:rsidRDefault="00C50997">
            <w:pPr>
              <w:spacing w:before="60" w:after="60"/>
              <w:jc w:val="center"/>
              <w:textAlignment w:val="baseline"/>
              <w:rPr>
                <w:sz w:val="20"/>
                <w:szCs w:val="20"/>
              </w:rPr>
            </w:pPr>
            <w:r w:rsidRPr="00C50997">
              <w:rPr>
                <w:sz w:val="20"/>
                <w:szCs w:val="20"/>
              </w:rPr>
              <w:t>7 722</w:t>
            </w:r>
          </w:p>
        </w:tc>
      </w:tr>
      <w:tr w:rsidR="00C50997" w:rsidRPr="00C50997" w14:paraId="20521225" w14:textId="77777777" w:rsidTr="00C50997">
        <w:trPr>
          <w:trHeight w:val="20"/>
          <w:jc w:val="center"/>
        </w:trPr>
        <w:tc>
          <w:tcPr>
            <w:tcW w:w="1271" w:type="dxa"/>
            <w:vMerge/>
            <w:tcMar>
              <w:top w:w="28" w:type="dxa"/>
              <w:left w:w="28" w:type="dxa"/>
              <w:bottom w:w="28" w:type="dxa"/>
              <w:right w:w="28" w:type="dxa"/>
            </w:tcMar>
            <w:vAlign w:val="center"/>
          </w:tcPr>
          <w:p w14:paraId="608FC841" w14:textId="77777777" w:rsidR="00C50997" w:rsidRPr="00C50997" w:rsidRDefault="00C50997">
            <w:pPr>
              <w:spacing w:before="60" w:after="60"/>
              <w:jc w:val="center"/>
              <w:rPr>
                <w:sz w:val="20"/>
                <w:szCs w:val="20"/>
              </w:rPr>
            </w:pPr>
          </w:p>
        </w:tc>
        <w:tc>
          <w:tcPr>
            <w:tcW w:w="1418" w:type="dxa"/>
            <w:tcMar>
              <w:top w:w="28" w:type="dxa"/>
              <w:left w:w="28" w:type="dxa"/>
              <w:bottom w:w="28" w:type="dxa"/>
              <w:right w:w="28" w:type="dxa"/>
            </w:tcMar>
            <w:vAlign w:val="center"/>
          </w:tcPr>
          <w:p w14:paraId="07024381" w14:textId="77777777" w:rsidR="00C50997" w:rsidRPr="00C50997" w:rsidRDefault="00C50997">
            <w:pPr>
              <w:spacing w:before="60" w:after="60"/>
              <w:jc w:val="center"/>
              <w:textAlignment w:val="baseline"/>
              <w:rPr>
                <w:b/>
                <w:bCs/>
                <w:sz w:val="20"/>
                <w:szCs w:val="20"/>
              </w:rPr>
            </w:pPr>
            <w:r w:rsidRPr="00C50997">
              <w:rPr>
                <w:b/>
                <w:bCs/>
                <w:sz w:val="20"/>
                <w:szCs w:val="20"/>
              </w:rPr>
              <w:t>Rehabilitācija psihiatrijā</w:t>
            </w:r>
          </w:p>
        </w:tc>
        <w:tc>
          <w:tcPr>
            <w:tcW w:w="1134" w:type="dxa"/>
            <w:tcMar>
              <w:top w:w="28" w:type="dxa"/>
              <w:left w:w="28" w:type="dxa"/>
              <w:bottom w:w="28" w:type="dxa"/>
              <w:right w:w="28" w:type="dxa"/>
            </w:tcMar>
            <w:vAlign w:val="center"/>
          </w:tcPr>
          <w:p w14:paraId="7CE44FD3" w14:textId="77777777" w:rsidR="00C50997" w:rsidRPr="00C50997" w:rsidRDefault="00C50997">
            <w:pPr>
              <w:spacing w:before="60" w:after="60"/>
              <w:jc w:val="center"/>
              <w:textAlignment w:val="baseline"/>
              <w:rPr>
                <w:b/>
                <w:bCs/>
                <w:sz w:val="20"/>
                <w:szCs w:val="20"/>
              </w:rPr>
            </w:pPr>
            <w:r w:rsidRPr="00C50997">
              <w:rPr>
                <w:b/>
                <w:bCs/>
                <w:sz w:val="20"/>
                <w:szCs w:val="20"/>
              </w:rPr>
              <w:t>3 930</w:t>
            </w:r>
          </w:p>
        </w:tc>
        <w:tc>
          <w:tcPr>
            <w:tcW w:w="1275" w:type="dxa"/>
            <w:tcMar>
              <w:top w:w="28" w:type="dxa"/>
              <w:left w:w="28" w:type="dxa"/>
              <w:bottom w:w="28" w:type="dxa"/>
              <w:right w:w="28" w:type="dxa"/>
            </w:tcMar>
            <w:vAlign w:val="center"/>
          </w:tcPr>
          <w:p w14:paraId="5DD7590C" w14:textId="77777777" w:rsidR="00C50997" w:rsidRPr="00C50997" w:rsidRDefault="00C50997">
            <w:pPr>
              <w:spacing w:before="60" w:after="60"/>
              <w:jc w:val="center"/>
              <w:textAlignment w:val="baseline"/>
              <w:rPr>
                <w:b/>
                <w:bCs/>
                <w:sz w:val="20"/>
                <w:szCs w:val="20"/>
              </w:rPr>
            </w:pPr>
            <w:r w:rsidRPr="00C50997">
              <w:rPr>
                <w:b/>
                <w:bCs/>
                <w:color w:val="000000"/>
                <w:sz w:val="20"/>
                <w:szCs w:val="20"/>
              </w:rPr>
              <w:t>3 649</w:t>
            </w:r>
          </w:p>
        </w:tc>
        <w:tc>
          <w:tcPr>
            <w:tcW w:w="1134" w:type="dxa"/>
            <w:vAlign w:val="center"/>
          </w:tcPr>
          <w:p w14:paraId="298003E4" w14:textId="77777777" w:rsidR="00C50997" w:rsidRPr="00C50997" w:rsidRDefault="00C50997">
            <w:pPr>
              <w:spacing w:before="60" w:after="60"/>
              <w:jc w:val="center"/>
              <w:textAlignment w:val="baseline"/>
              <w:rPr>
                <w:rFonts w:eastAsia="Times New Roman"/>
                <w:b/>
                <w:sz w:val="20"/>
                <w:szCs w:val="20"/>
              </w:rPr>
            </w:pPr>
            <w:r w:rsidRPr="00C50997">
              <w:rPr>
                <w:rFonts w:eastAsia="Times New Roman"/>
                <w:b/>
                <w:color w:val="auto"/>
                <w:sz w:val="20"/>
                <w:szCs w:val="20"/>
              </w:rPr>
              <w:t>4 065</w:t>
            </w:r>
          </w:p>
        </w:tc>
        <w:tc>
          <w:tcPr>
            <w:tcW w:w="1134" w:type="dxa"/>
            <w:tcMar>
              <w:top w:w="28" w:type="dxa"/>
              <w:left w:w="28" w:type="dxa"/>
              <w:bottom w:w="28" w:type="dxa"/>
              <w:right w:w="28" w:type="dxa"/>
            </w:tcMar>
            <w:vAlign w:val="center"/>
          </w:tcPr>
          <w:p w14:paraId="2F221633" w14:textId="77777777" w:rsidR="00C50997" w:rsidRPr="00C50997" w:rsidRDefault="00C50997">
            <w:pPr>
              <w:spacing w:before="60" w:after="60"/>
              <w:jc w:val="center"/>
              <w:textAlignment w:val="baseline"/>
              <w:rPr>
                <w:rFonts w:eastAsia="Times New Roman"/>
                <w:b/>
                <w:sz w:val="20"/>
                <w:szCs w:val="20"/>
              </w:rPr>
            </w:pPr>
            <w:r w:rsidRPr="00C50997">
              <w:rPr>
                <w:rFonts w:eastAsia="Times New Roman"/>
                <w:b/>
                <w:sz w:val="20"/>
                <w:szCs w:val="20"/>
              </w:rPr>
              <w:t>4 080</w:t>
            </w:r>
          </w:p>
        </w:tc>
        <w:tc>
          <w:tcPr>
            <w:tcW w:w="851" w:type="dxa"/>
            <w:vAlign w:val="center"/>
          </w:tcPr>
          <w:p w14:paraId="4351485E" w14:textId="77777777" w:rsidR="00C50997" w:rsidRPr="00C50997" w:rsidRDefault="00C50997">
            <w:pPr>
              <w:spacing w:before="60" w:after="60"/>
              <w:jc w:val="center"/>
              <w:rPr>
                <w:b/>
                <w:bCs/>
                <w:sz w:val="20"/>
                <w:szCs w:val="20"/>
              </w:rPr>
            </w:pPr>
            <w:r w:rsidRPr="00C50997">
              <w:rPr>
                <w:b/>
                <w:bCs/>
                <w:sz w:val="20"/>
                <w:szCs w:val="20"/>
              </w:rPr>
              <w:t>5 674</w:t>
            </w:r>
          </w:p>
        </w:tc>
      </w:tr>
      <w:tr w:rsidR="00C50997" w:rsidRPr="00C50997" w14:paraId="404E6510" w14:textId="77777777" w:rsidTr="00C50997">
        <w:trPr>
          <w:trHeight w:val="20"/>
          <w:jc w:val="center"/>
        </w:trPr>
        <w:tc>
          <w:tcPr>
            <w:tcW w:w="1271" w:type="dxa"/>
            <w:vMerge/>
            <w:tcMar>
              <w:top w:w="28" w:type="dxa"/>
              <w:left w:w="28" w:type="dxa"/>
              <w:bottom w:w="28" w:type="dxa"/>
              <w:right w:w="28" w:type="dxa"/>
            </w:tcMar>
            <w:vAlign w:val="center"/>
          </w:tcPr>
          <w:p w14:paraId="078EE0AC" w14:textId="77777777" w:rsidR="00C50997" w:rsidRPr="00C50997" w:rsidRDefault="00C50997">
            <w:pPr>
              <w:spacing w:before="60" w:after="60"/>
              <w:jc w:val="center"/>
              <w:rPr>
                <w:sz w:val="20"/>
                <w:szCs w:val="20"/>
              </w:rPr>
            </w:pPr>
          </w:p>
        </w:tc>
        <w:tc>
          <w:tcPr>
            <w:tcW w:w="1418" w:type="dxa"/>
            <w:tcBorders>
              <w:bottom w:val="dotted" w:sz="4" w:space="0" w:color="auto"/>
            </w:tcBorders>
            <w:tcMar>
              <w:top w:w="28" w:type="dxa"/>
              <w:left w:w="28" w:type="dxa"/>
              <w:bottom w:w="28" w:type="dxa"/>
              <w:right w:w="28" w:type="dxa"/>
            </w:tcMar>
            <w:vAlign w:val="center"/>
          </w:tcPr>
          <w:p w14:paraId="0F4DE80D" w14:textId="77777777" w:rsidR="00C50997" w:rsidRPr="00C50997" w:rsidRDefault="00C50997">
            <w:pPr>
              <w:spacing w:before="60" w:after="60"/>
              <w:jc w:val="center"/>
              <w:textAlignment w:val="baseline"/>
              <w:rPr>
                <w:sz w:val="20"/>
                <w:szCs w:val="20"/>
              </w:rPr>
            </w:pPr>
            <w:r w:rsidRPr="00C50997">
              <w:rPr>
                <w:sz w:val="20"/>
                <w:szCs w:val="20"/>
              </w:rPr>
              <w:t>ambulatorie psihologi</w:t>
            </w:r>
          </w:p>
        </w:tc>
        <w:tc>
          <w:tcPr>
            <w:tcW w:w="1134" w:type="dxa"/>
            <w:tcBorders>
              <w:bottom w:val="dotted" w:sz="4" w:space="0" w:color="auto"/>
            </w:tcBorders>
            <w:tcMar>
              <w:top w:w="28" w:type="dxa"/>
              <w:left w:w="28" w:type="dxa"/>
              <w:bottom w:w="28" w:type="dxa"/>
              <w:right w:w="28" w:type="dxa"/>
            </w:tcMar>
            <w:vAlign w:val="center"/>
          </w:tcPr>
          <w:p w14:paraId="3ACBEBBA" w14:textId="77777777" w:rsidR="00C50997" w:rsidRPr="00C50997" w:rsidRDefault="00C50997">
            <w:pPr>
              <w:spacing w:before="60" w:after="60"/>
              <w:jc w:val="center"/>
              <w:textAlignment w:val="baseline"/>
              <w:rPr>
                <w:sz w:val="20"/>
                <w:szCs w:val="20"/>
              </w:rPr>
            </w:pPr>
            <w:r w:rsidRPr="00C50997">
              <w:rPr>
                <w:sz w:val="20"/>
                <w:szCs w:val="20"/>
              </w:rPr>
              <w:t>2 923</w:t>
            </w:r>
          </w:p>
        </w:tc>
        <w:tc>
          <w:tcPr>
            <w:tcW w:w="1275" w:type="dxa"/>
            <w:tcBorders>
              <w:bottom w:val="dotted" w:sz="4" w:space="0" w:color="auto"/>
            </w:tcBorders>
            <w:tcMar>
              <w:top w:w="28" w:type="dxa"/>
              <w:left w:w="28" w:type="dxa"/>
              <w:bottom w:w="28" w:type="dxa"/>
              <w:right w:w="28" w:type="dxa"/>
            </w:tcMar>
            <w:vAlign w:val="center"/>
          </w:tcPr>
          <w:p w14:paraId="3C1F1078" w14:textId="77777777" w:rsidR="00C50997" w:rsidRPr="00C50997" w:rsidRDefault="00C50997">
            <w:pPr>
              <w:spacing w:before="60" w:after="60"/>
              <w:jc w:val="center"/>
              <w:textAlignment w:val="baseline"/>
              <w:rPr>
                <w:sz w:val="20"/>
                <w:szCs w:val="20"/>
              </w:rPr>
            </w:pPr>
            <w:r w:rsidRPr="00C50997">
              <w:rPr>
                <w:color w:val="000000"/>
                <w:sz w:val="20"/>
                <w:szCs w:val="20"/>
              </w:rPr>
              <w:t>2 535</w:t>
            </w:r>
          </w:p>
        </w:tc>
        <w:tc>
          <w:tcPr>
            <w:tcW w:w="1134" w:type="dxa"/>
            <w:tcBorders>
              <w:bottom w:val="dotted" w:sz="4" w:space="0" w:color="auto"/>
            </w:tcBorders>
            <w:vAlign w:val="center"/>
          </w:tcPr>
          <w:p w14:paraId="0EC79387"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color w:val="auto"/>
                <w:sz w:val="20"/>
                <w:szCs w:val="20"/>
              </w:rPr>
              <w:t>2588</w:t>
            </w:r>
          </w:p>
        </w:tc>
        <w:tc>
          <w:tcPr>
            <w:tcW w:w="1134" w:type="dxa"/>
            <w:tcBorders>
              <w:bottom w:val="dotted" w:sz="4" w:space="0" w:color="auto"/>
            </w:tcBorders>
            <w:tcMar>
              <w:top w:w="28" w:type="dxa"/>
              <w:left w:w="28" w:type="dxa"/>
              <w:bottom w:w="28" w:type="dxa"/>
              <w:right w:w="28" w:type="dxa"/>
            </w:tcMar>
            <w:vAlign w:val="center"/>
          </w:tcPr>
          <w:p w14:paraId="197363E8"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sz w:val="20"/>
                <w:szCs w:val="20"/>
              </w:rPr>
              <w:t>3 000</w:t>
            </w:r>
          </w:p>
        </w:tc>
        <w:tc>
          <w:tcPr>
            <w:tcW w:w="851" w:type="dxa"/>
            <w:tcBorders>
              <w:bottom w:val="dotted" w:sz="4" w:space="0" w:color="auto"/>
            </w:tcBorders>
            <w:vAlign w:val="center"/>
          </w:tcPr>
          <w:p w14:paraId="32AA0A00" w14:textId="77777777" w:rsidR="00C50997" w:rsidRPr="00C50997" w:rsidRDefault="00C50997">
            <w:pPr>
              <w:spacing w:before="60" w:after="60"/>
              <w:jc w:val="center"/>
              <w:textAlignment w:val="baseline"/>
              <w:rPr>
                <w:sz w:val="20"/>
                <w:szCs w:val="20"/>
              </w:rPr>
            </w:pPr>
            <w:r w:rsidRPr="00C50997">
              <w:rPr>
                <w:sz w:val="20"/>
                <w:szCs w:val="20"/>
              </w:rPr>
              <w:t>3 381</w:t>
            </w:r>
          </w:p>
        </w:tc>
      </w:tr>
      <w:tr w:rsidR="00C50997" w:rsidRPr="00C50997" w14:paraId="34A7ADFA" w14:textId="77777777" w:rsidTr="00C50997">
        <w:trPr>
          <w:trHeight w:val="20"/>
          <w:jc w:val="center"/>
        </w:trPr>
        <w:tc>
          <w:tcPr>
            <w:tcW w:w="1271" w:type="dxa"/>
            <w:vMerge/>
            <w:tcMar>
              <w:top w:w="28" w:type="dxa"/>
              <w:left w:w="28" w:type="dxa"/>
              <w:bottom w:w="28" w:type="dxa"/>
              <w:right w:w="28" w:type="dxa"/>
            </w:tcMar>
            <w:vAlign w:val="center"/>
          </w:tcPr>
          <w:p w14:paraId="1A87E018" w14:textId="77777777" w:rsidR="00C50997" w:rsidRPr="00C50997" w:rsidRDefault="00C50997">
            <w:pPr>
              <w:spacing w:before="60" w:after="60"/>
              <w:jc w:val="center"/>
              <w:rPr>
                <w:sz w:val="20"/>
                <w:szCs w:val="20"/>
              </w:rPr>
            </w:pPr>
          </w:p>
        </w:tc>
        <w:tc>
          <w:tcPr>
            <w:tcW w:w="1418" w:type="dxa"/>
            <w:tcBorders>
              <w:top w:val="dotted" w:sz="4" w:space="0" w:color="auto"/>
            </w:tcBorders>
            <w:tcMar>
              <w:top w:w="28" w:type="dxa"/>
              <w:left w:w="28" w:type="dxa"/>
              <w:bottom w:w="28" w:type="dxa"/>
              <w:right w:w="28" w:type="dxa"/>
            </w:tcMar>
            <w:vAlign w:val="center"/>
          </w:tcPr>
          <w:p w14:paraId="69ACC4EB" w14:textId="77777777" w:rsidR="00C50997" w:rsidRPr="00C50997" w:rsidRDefault="00C50997">
            <w:pPr>
              <w:spacing w:before="60" w:after="60"/>
              <w:jc w:val="center"/>
              <w:textAlignment w:val="baseline"/>
              <w:rPr>
                <w:sz w:val="20"/>
                <w:szCs w:val="20"/>
              </w:rPr>
            </w:pPr>
            <w:r w:rsidRPr="00C50997">
              <w:rPr>
                <w:sz w:val="20"/>
                <w:szCs w:val="20"/>
              </w:rPr>
              <w:t>funkcionālie speciālisti</w:t>
            </w:r>
          </w:p>
        </w:tc>
        <w:tc>
          <w:tcPr>
            <w:tcW w:w="1134" w:type="dxa"/>
            <w:tcBorders>
              <w:top w:val="dotted" w:sz="4" w:space="0" w:color="auto"/>
            </w:tcBorders>
            <w:tcMar>
              <w:top w:w="28" w:type="dxa"/>
              <w:left w:w="28" w:type="dxa"/>
              <w:bottom w:w="28" w:type="dxa"/>
              <w:right w:w="28" w:type="dxa"/>
            </w:tcMar>
            <w:vAlign w:val="center"/>
          </w:tcPr>
          <w:p w14:paraId="240B6129" w14:textId="77777777" w:rsidR="00C50997" w:rsidRPr="00C50997" w:rsidRDefault="00C50997">
            <w:pPr>
              <w:spacing w:before="60" w:after="60"/>
              <w:jc w:val="center"/>
              <w:textAlignment w:val="baseline"/>
              <w:rPr>
                <w:sz w:val="20"/>
                <w:szCs w:val="20"/>
              </w:rPr>
            </w:pPr>
            <w:r w:rsidRPr="00C50997">
              <w:rPr>
                <w:sz w:val="20"/>
                <w:szCs w:val="20"/>
              </w:rPr>
              <w:t>1 007</w:t>
            </w:r>
          </w:p>
        </w:tc>
        <w:tc>
          <w:tcPr>
            <w:tcW w:w="1275" w:type="dxa"/>
            <w:tcBorders>
              <w:top w:val="dotted" w:sz="4" w:space="0" w:color="auto"/>
            </w:tcBorders>
            <w:tcMar>
              <w:top w:w="28" w:type="dxa"/>
              <w:left w:w="28" w:type="dxa"/>
              <w:bottom w:w="28" w:type="dxa"/>
              <w:right w:w="28" w:type="dxa"/>
            </w:tcMar>
            <w:vAlign w:val="center"/>
          </w:tcPr>
          <w:p w14:paraId="639B2A0C" w14:textId="77777777" w:rsidR="00C50997" w:rsidRPr="00C50997" w:rsidRDefault="00C50997">
            <w:pPr>
              <w:spacing w:before="60" w:after="60"/>
              <w:jc w:val="center"/>
              <w:textAlignment w:val="baseline"/>
              <w:rPr>
                <w:sz w:val="20"/>
                <w:szCs w:val="20"/>
              </w:rPr>
            </w:pPr>
            <w:r w:rsidRPr="00C50997">
              <w:rPr>
                <w:color w:val="000000"/>
                <w:sz w:val="20"/>
                <w:szCs w:val="20"/>
              </w:rPr>
              <w:t>1 114</w:t>
            </w:r>
          </w:p>
        </w:tc>
        <w:tc>
          <w:tcPr>
            <w:tcW w:w="1134" w:type="dxa"/>
            <w:tcBorders>
              <w:top w:val="dotted" w:sz="4" w:space="0" w:color="auto"/>
            </w:tcBorders>
            <w:vAlign w:val="center"/>
          </w:tcPr>
          <w:p w14:paraId="52A90B7D"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color w:val="auto"/>
                <w:sz w:val="20"/>
                <w:szCs w:val="20"/>
              </w:rPr>
              <w:t>1477</w:t>
            </w:r>
          </w:p>
        </w:tc>
        <w:tc>
          <w:tcPr>
            <w:tcW w:w="1134" w:type="dxa"/>
            <w:tcBorders>
              <w:top w:val="dotted" w:sz="4" w:space="0" w:color="auto"/>
            </w:tcBorders>
            <w:tcMar>
              <w:top w:w="28" w:type="dxa"/>
              <w:left w:w="28" w:type="dxa"/>
              <w:bottom w:w="28" w:type="dxa"/>
              <w:right w:w="28" w:type="dxa"/>
            </w:tcMar>
            <w:vAlign w:val="center"/>
          </w:tcPr>
          <w:p w14:paraId="3A2AA14A" w14:textId="77777777" w:rsidR="00C50997" w:rsidRPr="00C50997" w:rsidRDefault="00C50997">
            <w:pPr>
              <w:spacing w:before="60" w:after="60"/>
              <w:jc w:val="center"/>
              <w:textAlignment w:val="baseline"/>
              <w:rPr>
                <w:rFonts w:eastAsia="Times New Roman"/>
                <w:sz w:val="20"/>
                <w:szCs w:val="20"/>
              </w:rPr>
            </w:pPr>
            <w:r w:rsidRPr="00C50997">
              <w:rPr>
                <w:rFonts w:eastAsia="Times New Roman"/>
                <w:sz w:val="20"/>
                <w:szCs w:val="20"/>
              </w:rPr>
              <w:t>1 080</w:t>
            </w:r>
          </w:p>
        </w:tc>
        <w:tc>
          <w:tcPr>
            <w:tcW w:w="851" w:type="dxa"/>
            <w:tcBorders>
              <w:top w:val="dotted" w:sz="4" w:space="0" w:color="auto"/>
            </w:tcBorders>
            <w:vAlign w:val="center"/>
          </w:tcPr>
          <w:p w14:paraId="680F7927" w14:textId="77777777" w:rsidR="00C50997" w:rsidRPr="00C50997" w:rsidRDefault="00C50997">
            <w:pPr>
              <w:spacing w:before="60" w:after="60"/>
              <w:jc w:val="center"/>
              <w:textAlignment w:val="baseline"/>
              <w:rPr>
                <w:sz w:val="20"/>
                <w:szCs w:val="20"/>
              </w:rPr>
            </w:pPr>
            <w:r w:rsidRPr="00C50997">
              <w:rPr>
                <w:sz w:val="20"/>
                <w:szCs w:val="20"/>
              </w:rPr>
              <w:t>2 293</w:t>
            </w:r>
          </w:p>
        </w:tc>
      </w:tr>
      <w:tr w:rsidR="00C50997" w:rsidRPr="00C50997" w14:paraId="45C0BBD2" w14:textId="77777777" w:rsidTr="00C50997">
        <w:trPr>
          <w:trHeight w:val="20"/>
          <w:jc w:val="center"/>
        </w:trPr>
        <w:tc>
          <w:tcPr>
            <w:tcW w:w="1271" w:type="dxa"/>
            <w:vMerge/>
            <w:tcMar>
              <w:top w:w="28" w:type="dxa"/>
              <w:left w:w="28" w:type="dxa"/>
              <w:bottom w:w="28" w:type="dxa"/>
              <w:right w:w="28" w:type="dxa"/>
            </w:tcMar>
            <w:vAlign w:val="center"/>
          </w:tcPr>
          <w:p w14:paraId="1FCA1D60" w14:textId="77777777" w:rsidR="00C50997" w:rsidRPr="00C50997" w:rsidRDefault="00C50997">
            <w:pPr>
              <w:spacing w:before="60" w:after="60"/>
              <w:rPr>
                <w:sz w:val="20"/>
                <w:szCs w:val="20"/>
              </w:rPr>
            </w:pPr>
          </w:p>
        </w:tc>
        <w:tc>
          <w:tcPr>
            <w:tcW w:w="1418" w:type="dxa"/>
            <w:tcMar>
              <w:top w:w="28" w:type="dxa"/>
              <w:left w:w="28" w:type="dxa"/>
              <w:bottom w:w="28" w:type="dxa"/>
              <w:right w:w="28" w:type="dxa"/>
            </w:tcMar>
            <w:vAlign w:val="center"/>
          </w:tcPr>
          <w:p w14:paraId="27D59F47" w14:textId="77777777" w:rsidR="00C50997" w:rsidRPr="00C50997" w:rsidRDefault="00C50997">
            <w:pPr>
              <w:spacing w:before="60" w:after="60"/>
              <w:jc w:val="center"/>
              <w:textAlignment w:val="baseline"/>
              <w:rPr>
                <w:b/>
                <w:bCs/>
                <w:sz w:val="20"/>
                <w:szCs w:val="20"/>
              </w:rPr>
            </w:pPr>
            <w:r w:rsidRPr="00C50997">
              <w:rPr>
                <w:b/>
                <w:bCs/>
                <w:sz w:val="20"/>
                <w:szCs w:val="20"/>
              </w:rPr>
              <w:t>Dienas stacionāra pacientu skaits</w:t>
            </w:r>
          </w:p>
          <w:p w14:paraId="494C317F" w14:textId="77777777" w:rsidR="00C50997" w:rsidRPr="00C50997" w:rsidRDefault="00C50997">
            <w:pPr>
              <w:spacing w:before="60" w:after="60"/>
              <w:jc w:val="center"/>
              <w:textAlignment w:val="baseline"/>
              <w:rPr>
                <w:b/>
                <w:bCs/>
                <w:sz w:val="20"/>
                <w:szCs w:val="20"/>
              </w:rPr>
            </w:pPr>
          </w:p>
        </w:tc>
        <w:tc>
          <w:tcPr>
            <w:tcW w:w="1134" w:type="dxa"/>
            <w:tcMar>
              <w:top w:w="28" w:type="dxa"/>
              <w:left w:w="28" w:type="dxa"/>
              <w:bottom w:w="28" w:type="dxa"/>
              <w:right w:w="28" w:type="dxa"/>
            </w:tcMar>
            <w:vAlign w:val="center"/>
          </w:tcPr>
          <w:p w14:paraId="0B13B2A7" w14:textId="77777777" w:rsidR="00C50997" w:rsidRPr="00C50997" w:rsidRDefault="00C50997">
            <w:pPr>
              <w:spacing w:before="60" w:after="60"/>
              <w:jc w:val="center"/>
              <w:textAlignment w:val="baseline"/>
              <w:rPr>
                <w:b/>
                <w:bCs/>
                <w:sz w:val="20"/>
                <w:szCs w:val="20"/>
              </w:rPr>
            </w:pPr>
            <w:r w:rsidRPr="00C50997">
              <w:rPr>
                <w:b/>
                <w:bCs/>
                <w:sz w:val="20"/>
                <w:szCs w:val="20"/>
              </w:rPr>
              <w:t>466</w:t>
            </w:r>
          </w:p>
        </w:tc>
        <w:tc>
          <w:tcPr>
            <w:tcW w:w="1275" w:type="dxa"/>
            <w:tcMar>
              <w:top w:w="28" w:type="dxa"/>
              <w:left w:w="28" w:type="dxa"/>
              <w:bottom w:w="28" w:type="dxa"/>
              <w:right w:w="28" w:type="dxa"/>
            </w:tcMar>
            <w:vAlign w:val="center"/>
          </w:tcPr>
          <w:p w14:paraId="0DB95829" w14:textId="77777777" w:rsidR="00C50997" w:rsidRPr="00C50997" w:rsidRDefault="00C50997">
            <w:pPr>
              <w:spacing w:before="60" w:after="60"/>
              <w:jc w:val="center"/>
              <w:textAlignment w:val="baseline"/>
              <w:rPr>
                <w:b/>
                <w:bCs/>
                <w:sz w:val="20"/>
                <w:szCs w:val="20"/>
              </w:rPr>
            </w:pPr>
            <w:r w:rsidRPr="00C50997">
              <w:rPr>
                <w:b/>
                <w:bCs/>
                <w:color w:val="000000"/>
                <w:sz w:val="20"/>
                <w:szCs w:val="20"/>
              </w:rPr>
              <w:t>450</w:t>
            </w:r>
          </w:p>
        </w:tc>
        <w:tc>
          <w:tcPr>
            <w:tcW w:w="1134" w:type="dxa"/>
            <w:vAlign w:val="center"/>
          </w:tcPr>
          <w:p w14:paraId="1A77C5CF" w14:textId="77777777" w:rsidR="00C50997" w:rsidRPr="00C50997" w:rsidRDefault="00C50997">
            <w:pPr>
              <w:spacing w:before="60" w:after="60"/>
              <w:jc w:val="center"/>
              <w:textAlignment w:val="baseline"/>
              <w:rPr>
                <w:rFonts w:eastAsia="Times New Roman"/>
                <w:b/>
                <w:sz w:val="20"/>
                <w:szCs w:val="20"/>
              </w:rPr>
            </w:pPr>
            <w:r w:rsidRPr="00C50997">
              <w:rPr>
                <w:rFonts w:eastAsia="Times New Roman"/>
                <w:b/>
                <w:color w:val="auto"/>
                <w:sz w:val="20"/>
                <w:szCs w:val="20"/>
              </w:rPr>
              <w:t>624</w:t>
            </w:r>
          </w:p>
        </w:tc>
        <w:tc>
          <w:tcPr>
            <w:tcW w:w="1134" w:type="dxa"/>
            <w:tcMar>
              <w:top w:w="28" w:type="dxa"/>
              <w:left w:w="28" w:type="dxa"/>
              <w:bottom w:w="28" w:type="dxa"/>
              <w:right w:w="28" w:type="dxa"/>
            </w:tcMar>
            <w:vAlign w:val="center"/>
          </w:tcPr>
          <w:p w14:paraId="7FEC506A" w14:textId="77777777" w:rsidR="00C50997" w:rsidRPr="00C50997" w:rsidRDefault="00C50997">
            <w:pPr>
              <w:spacing w:before="60" w:after="60"/>
              <w:jc w:val="center"/>
              <w:textAlignment w:val="baseline"/>
              <w:rPr>
                <w:rFonts w:eastAsia="Times New Roman"/>
                <w:b/>
                <w:sz w:val="20"/>
                <w:szCs w:val="20"/>
              </w:rPr>
            </w:pPr>
            <w:r w:rsidRPr="00C50997">
              <w:rPr>
                <w:rFonts w:eastAsia="Times New Roman"/>
                <w:b/>
                <w:sz w:val="20"/>
                <w:szCs w:val="20"/>
              </w:rPr>
              <w:t>530</w:t>
            </w:r>
          </w:p>
        </w:tc>
        <w:tc>
          <w:tcPr>
            <w:tcW w:w="851" w:type="dxa"/>
            <w:vAlign w:val="center"/>
          </w:tcPr>
          <w:p w14:paraId="3A8CC725" w14:textId="77777777" w:rsidR="00C50997" w:rsidRPr="00C50997" w:rsidRDefault="00C50997">
            <w:pPr>
              <w:spacing w:before="60" w:after="60"/>
              <w:jc w:val="center"/>
              <w:textAlignment w:val="baseline"/>
              <w:rPr>
                <w:b/>
                <w:bCs/>
                <w:sz w:val="20"/>
                <w:szCs w:val="20"/>
              </w:rPr>
            </w:pPr>
            <w:r w:rsidRPr="00C50997">
              <w:rPr>
                <w:b/>
                <w:bCs/>
                <w:sz w:val="20"/>
                <w:szCs w:val="20"/>
              </w:rPr>
              <w:t>607</w:t>
            </w:r>
          </w:p>
        </w:tc>
      </w:tr>
      <w:tr w:rsidR="00C50997" w:rsidRPr="00C50997" w14:paraId="68A0D6E5" w14:textId="77777777" w:rsidTr="00C50997">
        <w:trPr>
          <w:trHeight w:val="20"/>
          <w:jc w:val="center"/>
        </w:trPr>
        <w:tc>
          <w:tcPr>
            <w:tcW w:w="1271" w:type="dxa"/>
            <w:vMerge/>
            <w:tcMar>
              <w:top w:w="28" w:type="dxa"/>
              <w:left w:w="28" w:type="dxa"/>
              <w:bottom w:w="28" w:type="dxa"/>
              <w:right w:w="28" w:type="dxa"/>
            </w:tcMar>
            <w:vAlign w:val="center"/>
          </w:tcPr>
          <w:p w14:paraId="0DF237EA" w14:textId="77777777" w:rsidR="00C50997" w:rsidRPr="00C50997" w:rsidRDefault="00C50997">
            <w:pPr>
              <w:spacing w:before="60" w:after="60"/>
              <w:rPr>
                <w:sz w:val="20"/>
                <w:szCs w:val="20"/>
              </w:rPr>
            </w:pPr>
          </w:p>
        </w:tc>
        <w:tc>
          <w:tcPr>
            <w:tcW w:w="1418" w:type="dxa"/>
            <w:tcBorders>
              <w:bottom w:val="single" w:sz="4" w:space="0" w:color="auto"/>
            </w:tcBorders>
            <w:tcMar>
              <w:top w:w="28" w:type="dxa"/>
              <w:left w:w="28" w:type="dxa"/>
              <w:bottom w:w="28" w:type="dxa"/>
              <w:right w:w="28" w:type="dxa"/>
            </w:tcMar>
            <w:vAlign w:val="center"/>
          </w:tcPr>
          <w:p w14:paraId="2057D092" w14:textId="77777777" w:rsidR="00C50997" w:rsidRPr="00C50997" w:rsidRDefault="00C50997">
            <w:pPr>
              <w:spacing w:before="60" w:after="60"/>
              <w:contextualSpacing/>
              <w:jc w:val="center"/>
              <w:textAlignment w:val="baseline"/>
              <w:rPr>
                <w:b/>
                <w:bCs/>
                <w:sz w:val="20"/>
                <w:szCs w:val="20"/>
              </w:rPr>
            </w:pPr>
            <w:r w:rsidRPr="00C50997">
              <w:rPr>
                <w:b/>
                <w:bCs/>
                <w:sz w:val="20"/>
                <w:szCs w:val="20"/>
              </w:rPr>
              <w:t>Narkoloģija - KOPĀ</w:t>
            </w:r>
          </w:p>
        </w:tc>
        <w:tc>
          <w:tcPr>
            <w:tcW w:w="1134" w:type="dxa"/>
            <w:tcBorders>
              <w:bottom w:val="single" w:sz="4" w:space="0" w:color="auto"/>
            </w:tcBorders>
            <w:tcMar>
              <w:top w:w="28" w:type="dxa"/>
              <w:left w:w="28" w:type="dxa"/>
              <w:bottom w:w="28" w:type="dxa"/>
              <w:right w:w="28" w:type="dxa"/>
            </w:tcMar>
            <w:vAlign w:val="center"/>
          </w:tcPr>
          <w:p w14:paraId="63E92C3B" w14:textId="77777777" w:rsidR="00C50997" w:rsidRPr="00C50997" w:rsidRDefault="00C50997">
            <w:pPr>
              <w:spacing w:before="60" w:after="60"/>
              <w:contextualSpacing/>
              <w:jc w:val="center"/>
              <w:textAlignment w:val="baseline"/>
              <w:rPr>
                <w:b/>
                <w:bCs/>
                <w:sz w:val="20"/>
                <w:szCs w:val="20"/>
              </w:rPr>
            </w:pPr>
            <w:r w:rsidRPr="00C50997">
              <w:rPr>
                <w:b/>
                <w:bCs/>
                <w:sz w:val="20"/>
                <w:szCs w:val="20"/>
              </w:rPr>
              <w:t>21 100</w:t>
            </w:r>
          </w:p>
        </w:tc>
        <w:tc>
          <w:tcPr>
            <w:tcW w:w="1275" w:type="dxa"/>
            <w:tcBorders>
              <w:bottom w:val="single" w:sz="4" w:space="0" w:color="auto"/>
            </w:tcBorders>
            <w:tcMar>
              <w:top w:w="28" w:type="dxa"/>
              <w:left w:w="28" w:type="dxa"/>
              <w:bottom w:w="28" w:type="dxa"/>
              <w:right w:w="28" w:type="dxa"/>
            </w:tcMar>
            <w:vAlign w:val="center"/>
          </w:tcPr>
          <w:p w14:paraId="0352C04F" w14:textId="77777777" w:rsidR="00C50997" w:rsidRPr="00C50997" w:rsidRDefault="00C50997">
            <w:pPr>
              <w:spacing w:before="60" w:after="60"/>
              <w:contextualSpacing/>
              <w:jc w:val="center"/>
              <w:textAlignment w:val="baseline"/>
              <w:rPr>
                <w:b/>
                <w:bCs/>
                <w:sz w:val="20"/>
                <w:szCs w:val="20"/>
              </w:rPr>
            </w:pPr>
            <w:r w:rsidRPr="00C50997">
              <w:rPr>
                <w:b/>
                <w:bCs/>
                <w:color w:val="000000"/>
                <w:sz w:val="20"/>
                <w:szCs w:val="20"/>
              </w:rPr>
              <w:t>19 871</w:t>
            </w:r>
          </w:p>
        </w:tc>
        <w:tc>
          <w:tcPr>
            <w:tcW w:w="1134" w:type="dxa"/>
            <w:tcBorders>
              <w:bottom w:val="single" w:sz="4" w:space="0" w:color="auto"/>
            </w:tcBorders>
            <w:vAlign w:val="center"/>
          </w:tcPr>
          <w:p w14:paraId="18A84741" w14:textId="77777777" w:rsidR="00C50997" w:rsidRPr="00C50997" w:rsidRDefault="00C50997">
            <w:pPr>
              <w:spacing w:before="60" w:after="60"/>
              <w:contextualSpacing/>
              <w:jc w:val="center"/>
              <w:textAlignment w:val="baseline"/>
              <w:rPr>
                <w:rFonts w:eastAsia="Times New Roman"/>
                <w:b/>
                <w:sz w:val="20"/>
                <w:szCs w:val="20"/>
              </w:rPr>
            </w:pPr>
            <w:r w:rsidRPr="00C50997">
              <w:rPr>
                <w:rFonts w:eastAsia="Times New Roman"/>
                <w:b/>
                <w:color w:val="auto"/>
                <w:sz w:val="20"/>
                <w:szCs w:val="20"/>
              </w:rPr>
              <w:t>15 330</w:t>
            </w:r>
          </w:p>
        </w:tc>
        <w:tc>
          <w:tcPr>
            <w:tcW w:w="1134" w:type="dxa"/>
            <w:tcBorders>
              <w:bottom w:val="single" w:sz="4" w:space="0" w:color="auto"/>
            </w:tcBorders>
            <w:tcMar>
              <w:top w:w="28" w:type="dxa"/>
              <w:left w:w="28" w:type="dxa"/>
              <w:bottom w:w="28" w:type="dxa"/>
              <w:right w:w="28" w:type="dxa"/>
            </w:tcMar>
            <w:vAlign w:val="center"/>
          </w:tcPr>
          <w:p w14:paraId="0AC25712" w14:textId="77777777" w:rsidR="00C50997" w:rsidRPr="00C50997" w:rsidRDefault="00C50997">
            <w:pPr>
              <w:spacing w:before="60" w:after="60"/>
              <w:contextualSpacing/>
              <w:jc w:val="center"/>
              <w:textAlignment w:val="baseline"/>
              <w:rPr>
                <w:rFonts w:eastAsia="Times New Roman"/>
                <w:b/>
                <w:sz w:val="20"/>
                <w:szCs w:val="20"/>
              </w:rPr>
            </w:pPr>
            <w:r w:rsidRPr="00C50997">
              <w:rPr>
                <w:rFonts w:eastAsia="Times New Roman"/>
                <w:b/>
                <w:color w:val="000000" w:themeColor="text1"/>
                <w:sz w:val="20"/>
                <w:szCs w:val="20"/>
              </w:rPr>
              <w:t>23 835</w:t>
            </w:r>
          </w:p>
        </w:tc>
        <w:tc>
          <w:tcPr>
            <w:tcW w:w="851" w:type="dxa"/>
            <w:vAlign w:val="center"/>
          </w:tcPr>
          <w:p w14:paraId="0C27A991" w14:textId="77777777" w:rsidR="00C50997" w:rsidRPr="00C50997" w:rsidRDefault="00C50997">
            <w:pPr>
              <w:spacing w:before="60" w:after="60"/>
              <w:jc w:val="center"/>
              <w:rPr>
                <w:rFonts w:eastAsia="Times New Roman"/>
                <w:b/>
                <w:bCs/>
                <w:color w:val="000000" w:themeColor="text1"/>
                <w:sz w:val="20"/>
                <w:szCs w:val="20"/>
              </w:rPr>
            </w:pPr>
            <w:r w:rsidRPr="00C50997">
              <w:rPr>
                <w:rFonts w:eastAsia="Times New Roman"/>
                <w:b/>
                <w:bCs/>
                <w:color w:val="000000" w:themeColor="text1"/>
                <w:sz w:val="20"/>
                <w:szCs w:val="20"/>
              </w:rPr>
              <w:t>17 423</w:t>
            </w:r>
          </w:p>
        </w:tc>
      </w:tr>
      <w:tr w:rsidR="00C50997" w:rsidRPr="00C50997" w14:paraId="17F414A7" w14:textId="77777777" w:rsidTr="00C50997">
        <w:trPr>
          <w:trHeight w:val="20"/>
          <w:jc w:val="center"/>
        </w:trPr>
        <w:tc>
          <w:tcPr>
            <w:tcW w:w="1271" w:type="dxa"/>
            <w:vMerge/>
            <w:tcMar>
              <w:top w:w="28" w:type="dxa"/>
              <w:left w:w="28" w:type="dxa"/>
              <w:bottom w:w="28" w:type="dxa"/>
              <w:right w:w="28" w:type="dxa"/>
            </w:tcMar>
            <w:vAlign w:val="center"/>
          </w:tcPr>
          <w:p w14:paraId="7D610A5F" w14:textId="77777777" w:rsidR="00C50997" w:rsidRPr="00C50997" w:rsidRDefault="00C50997">
            <w:pPr>
              <w:spacing w:before="60" w:after="60"/>
              <w:rPr>
                <w:sz w:val="20"/>
                <w:szCs w:val="20"/>
              </w:rPr>
            </w:pPr>
          </w:p>
        </w:tc>
        <w:tc>
          <w:tcPr>
            <w:tcW w:w="1418" w:type="dxa"/>
            <w:tcBorders>
              <w:bottom w:val="dotted" w:sz="4" w:space="0" w:color="auto"/>
            </w:tcBorders>
            <w:tcMar>
              <w:top w:w="28" w:type="dxa"/>
              <w:left w:w="28" w:type="dxa"/>
              <w:bottom w:w="28" w:type="dxa"/>
              <w:right w:w="28" w:type="dxa"/>
            </w:tcMar>
            <w:vAlign w:val="center"/>
          </w:tcPr>
          <w:p w14:paraId="0ED7D008" w14:textId="77777777" w:rsidR="00C50997" w:rsidRPr="00C50997" w:rsidRDefault="00C50997">
            <w:pPr>
              <w:spacing w:before="60" w:after="60"/>
              <w:contextualSpacing/>
              <w:jc w:val="right"/>
              <w:textAlignment w:val="baseline"/>
              <w:rPr>
                <w:sz w:val="20"/>
                <w:szCs w:val="20"/>
              </w:rPr>
            </w:pPr>
            <w:r w:rsidRPr="00C50997">
              <w:rPr>
                <w:sz w:val="20"/>
                <w:szCs w:val="20"/>
              </w:rPr>
              <w:t>klātienes apmeklējumi pie narkologa</w:t>
            </w:r>
          </w:p>
        </w:tc>
        <w:tc>
          <w:tcPr>
            <w:tcW w:w="1134" w:type="dxa"/>
            <w:tcBorders>
              <w:bottom w:val="dotted" w:sz="4" w:space="0" w:color="auto"/>
            </w:tcBorders>
            <w:tcMar>
              <w:top w:w="28" w:type="dxa"/>
              <w:left w:w="28" w:type="dxa"/>
              <w:bottom w:w="28" w:type="dxa"/>
              <w:right w:w="28" w:type="dxa"/>
            </w:tcMar>
            <w:vAlign w:val="center"/>
          </w:tcPr>
          <w:p w14:paraId="08547D94" w14:textId="77777777" w:rsidR="00C50997" w:rsidRPr="00C50997" w:rsidRDefault="00C50997">
            <w:pPr>
              <w:spacing w:before="60" w:after="60"/>
              <w:contextualSpacing/>
              <w:jc w:val="center"/>
              <w:textAlignment w:val="baseline"/>
              <w:rPr>
                <w:sz w:val="20"/>
                <w:szCs w:val="20"/>
              </w:rPr>
            </w:pPr>
            <w:r w:rsidRPr="00C50997">
              <w:rPr>
                <w:sz w:val="20"/>
                <w:szCs w:val="20"/>
              </w:rPr>
              <w:t>18 072</w:t>
            </w:r>
          </w:p>
        </w:tc>
        <w:tc>
          <w:tcPr>
            <w:tcW w:w="1275" w:type="dxa"/>
            <w:tcBorders>
              <w:bottom w:val="dotted" w:sz="4" w:space="0" w:color="auto"/>
            </w:tcBorders>
            <w:tcMar>
              <w:top w:w="28" w:type="dxa"/>
              <w:left w:w="28" w:type="dxa"/>
              <w:bottom w:w="28" w:type="dxa"/>
              <w:right w:w="28" w:type="dxa"/>
            </w:tcMar>
            <w:vAlign w:val="center"/>
          </w:tcPr>
          <w:p w14:paraId="2C6252DC" w14:textId="77777777" w:rsidR="00C50997" w:rsidRPr="00C50997" w:rsidRDefault="00C50997">
            <w:pPr>
              <w:spacing w:before="60" w:after="60"/>
              <w:contextualSpacing/>
              <w:jc w:val="center"/>
              <w:textAlignment w:val="baseline"/>
              <w:rPr>
                <w:sz w:val="20"/>
                <w:szCs w:val="20"/>
              </w:rPr>
            </w:pPr>
            <w:r w:rsidRPr="00C50997">
              <w:rPr>
                <w:color w:val="000000"/>
                <w:sz w:val="20"/>
                <w:szCs w:val="20"/>
              </w:rPr>
              <w:t>17 369</w:t>
            </w:r>
          </w:p>
        </w:tc>
        <w:tc>
          <w:tcPr>
            <w:tcW w:w="1134" w:type="dxa"/>
            <w:tcBorders>
              <w:bottom w:val="dotted" w:sz="4" w:space="0" w:color="auto"/>
            </w:tcBorders>
            <w:vAlign w:val="center"/>
          </w:tcPr>
          <w:p w14:paraId="53118F52" w14:textId="77777777" w:rsidR="00C50997" w:rsidRPr="00C50997" w:rsidRDefault="00C50997">
            <w:pPr>
              <w:spacing w:before="60" w:after="60"/>
              <w:contextualSpacing/>
              <w:jc w:val="center"/>
              <w:textAlignment w:val="baseline"/>
              <w:rPr>
                <w:sz w:val="20"/>
                <w:szCs w:val="20"/>
              </w:rPr>
            </w:pPr>
            <w:r w:rsidRPr="00C50997">
              <w:rPr>
                <w:color w:val="auto"/>
                <w:sz w:val="20"/>
                <w:szCs w:val="20"/>
              </w:rPr>
              <w:t>12 385</w:t>
            </w:r>
          </w:p>
        </w:tc>
        <w:tc>
          <w:tcPr>
            <w:tcW w:w="1134" w:type="dxa"/>
            <w:tcBorders>
              <w:bottom w:val="dotted" w:sz="4" w:space="0" w:color="auto"/>
            </w:tcBorders>
            <w:tcMar>
              <w:top w:w="28" w:type="dxa"/>
              <w:left w:w="28" w:type="dxa"/>
              <w:bottom w:w="28" w:type="dxa"/>
              <w:right w:w="28" w:type="dxa"/>
            </w:tcMar>
            <w:vAlign w:val="center"/>
          </w:tcPr>
          <w:p w14:paraId="63B42EFA" w14:textId="77777777" w:rsidR="00C50997" w:rsidRPr="00C50997" w:rsidRDefault="00C50997">
            <w:pPr>
              <w:spacing w:before="60" w:after="60"/>
              <w:contextualSpacing/>
              <w:jc w:val="center"/>
              <w:textAlignment w:val="baseline"/>
              <w:rPr>
                <w:rFonts w:eastAsia="Times New Roman"/>
                <w:sz w:val="20"/>
                <w:szCs w:val="20"/>
              </w:rPr>
            </w:pPr>
            <w:r w:rsidRPr="00C50997">
              <w:rPr>
                <w:rFonts w:eastAsia="Times New Roman"/>
                <w:sz w:val="20"/>
                <w:szCs w:val="20"/>
              </w:rPr>
              <w:t>21 500</w:t>
            </w:r>
          </w:p>
        </w:tc>
        <w:tc>
          <w:tcPr>
            <w:tcW w:w="851" w:type="dxa"/>
            <w:tcBorders>
              <w:bottom w:val="dotted" w:sz="4" w:space="0" w:color="auto"/>
            </w:tcBorders>
            <w:vAlign w:val="center"/>
          </w:tcPr>
          <w:p w14:paraId="2246FA11" w14:textId="77777777" w:rsidR="00C50997" w:rsidRPr="00C50997" w:rsidRDefault="00C50997">
            <w:pPr>
              <w:spacing w:before="60" w:after="60"/>
              <w:jc w:val="center"/>
              <w:rPr>
                <w:rFonts w:eastAsia="Times New Roman"/>
                <w:sz w:val="20"/>
                <w:szCs w:val="20"/>
              </w:rPr>
            </w:pPr>
            <w:r w:rsidRPr="00C50997">
              <w:rPr>
                <w:rFonts w:eastAsia="Times New Roman"/>
                <w:sz w:val="20"/>
                <w:szCs w:val="20"/>
              </w:rPr>
              <w:t>10 595</w:t>
            </w:r>
          </w:p>
        </w:tc>
      </w:tr>
      <w:tr w:rsidR="00C50997" w:rsidRPr="00C50997" w14:paraId="2B53E18D" w14:textId="77777777" w:rsidTr="00C50997">
        <w:trPr>
          <w:trHeight w:val="300"/>
          <w:jc w:val="center"/>
        </w:trPr>
        <w:tc>
          <w:tcPr>
            <w:tcW w:w="1271" w:type="dxa"/>
            <w:vMerge/>
            <w:tcMar>
              <w:top w:w="28" w:type="dxa"/>
              <w:left w:w="28" w:type="dxa"/>
              <w:bottom w:w="28" w:type="dxa"/>
              <w:right w:w="28" w:type="dxa"/>
            </w:tcMar>
            <w:vAlign w:val="center"/>
          </w:tcPr>
          <w:p w14:paraId="09C9002C" w14:textId="77777777" w:rsidR="00C50997" w:rsidRPr="00C50997" w:rsidRDefault="00C50997">
            <w:pPr>
              <w:spacing w:before="60" w:after="60"/>
              <w:rPr>
                <w:sz w:val="20"/>
                <w:szCs w:val="20"/>
              </w:rPr>
            </w:pPr>
          </w:p>
        </w:tc>
        <w:tc>
          <w:tcPr>
            <w:tcW w:w="1418" w:type="dxa"/>
            <w:tcBorders>
              <w:top w:val="dotted" w:sz="4" w:space="0" w:color="auto"/>
              <w:bottom w:val="single" w:sz="4" w:space="0" w:color="auto"/>
            </w:tcBorders>
            <w:tcMar>
              <w:top w:w="28" w:type="dxa"/>
              <w:left w:w="28" w:type="dxa"/>
              <w:bottom w:w="28" w:type="dxa"/>
              <w:right w:w="28" w:type="dxa"/>
            </w:tcMar>
            <w:vAlign w:val="center"/>
          </w:tcPr>
          <w:p w14:paraId="7F183F9E" w14:textId="77777777" w:rsidR="00C50997" w:rsidRPr="00C50997" w:rsidRDefault="00C50997">
            <w:pPr>
              <w:spacing w:before="60" w:after="60"/>
              <w:contextualSpacing/>
              <w:jc w:val="right"/>
              <w:textAlignment w:val="baseline"/>
              <w:rPr>
                <w:sz w:val="20"/>
                <w:szCs w:val="20"/>
              </w:rPr>
            </w:pPr>
            <w:r w:rsidRPr="00C50997">
              <w:rPr>
                <w:sz w:val="20"/>
                <w:szCs w:val="20"/>
              </w:rPr>
              <w:t>attālinātās konsultācijas pie narkologa</w:t>
            </w:r>
          </w:p>
        </w:tc>
        <w:tc>
          <w:tcPr>
            <w:tcW w:w="1134" w:type="dxa"/>
            <w:tcBorders>
              <w:top w:val="dotted" w:sz="4" w:space="0" w:color="auto"/>
              <w:bottom w:val="single" w:sz="4" w:space="0" w:color="auto"/>
            </w:tcBorders>
            <w:tcMar>
              <w:top w:w="28" w:type="dxa"/>
              <w:left w:w="28" w:type="dxa"/>
              <w:bottom w:w="28" w:type="dxa"/>
              <w:right w:w="28" w:type="dxa"/>
            </w:tcMar>
            <w:vAlign w:val="center"/>
          </w:tcPr>
          <w:p w14:paraId="604D93F9" w14:textId="77777777" w:rsidR="00C50997" w:rsidRPr="00C50997" w:rsidRDefault="00C50997">
            <w:pPr>
              <w:spacing w:before="60" w:after="60"/>
              <w:contextualSpacing/>
              <w:jc w:val="center"/>
              <w:textAlignment w:val="baseline"/>
              <w:rPr>
                <w:sz w:val="20"/>
                <w:szCs w:val="20"/>
              </w:rPr>
            </w:pPr>
            <w:r w:rsidRPr="00C50997">
              <w:rPr>
                <w:sz w:val="20"/>
                <w:szCs w:val="20"/>
              </w:rPr>
              <w:t>0</w:t>
            </w:r>
          </w:p>
        </w:tc>
        <w:tc>
          <w:tcPr>
            <w:tcW w:w="1275" w:type="dxa"/>
            <w:tcBorders>
              <w:top w:val="dotted" w:sz="4" w:space="0" w:color="auto"/>
              <w:bottom w:val="single" w:sz="4" w:space="0" w:color="auto"/>
            </w:tcBorders>
            <w:tcMar>
              <w:top w:w="28" w:type="dxa"/>
              <w:left w:w="28" w:type="dxa"/>
              <w:bottom w:w="28" w:type="dxa"/>
              <w:right w:w="28" w:type="dxa"/>
            </w:tcMar>
            <w:vAlign w:val="center"/>
          </w:tcPr>
          <w:p w14:paraId="1B328FCD" w14:textId="77777777" w:rsidR="00C50997" w:rsidRPr="00C50997" w:rsidRDefault="00C50997">
            <w:pPr>
              <w:spacing w:before="60" w:after="60"/>
              <w:contextualSpacing/>
              <w:jc w:val="center"/>
              <w:textAlignment w:val="baseline"/>
              <w:rPr>
                <w:sz w:val="20"/>
                <w:szCs w:val="20"/>
              </w:rPr>
            </w:pPr>
            <w:r w:rsidRPr="00C50997">
              <w:rPr>
                <w:color w:val="000000"/>
                <w:sz w:val="20"/>
                <w:szCs w:val="20"/>
              </w:rPr>
              <w:t>2 025</w:t>
            </w:r>
          </w:p>
        </w:tc>
        <w:tc>
          <w:tcPr>
            <w:tcW w:w="1134" w:type="dxa"/>
            <w:tcBorders>
              <w:top w:val="dotted" w:sz="4" w:space="0" w:color="auto"/>
              <w:bottom w:val="single" w:sz="4" w:space="0" w:color="auto"/>
            </w:tcBorders>
            <w:vAlign w:val="center"/>
          </w:tcPr>
          <w:p w14:paraId="7DC364DD" w14:textId="77777777" w:rsidR="00C50997" w:rsidRPr="00C50997" w:rsidRDefault="00C50997">
            <w:pPr>
              <w:spacing w:before="60" w:after="60"/>
              <w:contextualSpacing/>
              <w:jc w:val="center"/>
              <w:textAlignment w:val="baseline"/>
              <w:rPr>
                <w:sz w:val="20"/>
                <w:szCs w:val="20"/>
              </w:rPr>
            </w:pPr>
            <w:r w:rsidRPr="00C50997">
              <w:rPr>
                <w:color w:val="auto"/>
                <w:sz w:val="20"/>
                <w:szCs w:val="20"/>
              </w:rPr>
              <w:t>2 376</w:t>
            </w:r>
          </w:p>
        </w:tc>
        <w:tc>
          <w:tcPr>
            <w:tcW w:w="1134" w:type="dxa"/>
            <w:tcBorders>
              <w:top w:val="dotted" w:sz="4" w:space="0" w:color="auto"/>
              <w:bottom w:val="single" w:sz="4" w:space="0" w:color="auto"/>
            </w:tcBorders>
            <w:tcMar>
              <w:top w:w="28" w:type="dxa"/>
              <w:left w:w="28" w:type="dxa"/>
              <w:bottom w:w="28" w:type="dxa"/>
              <w:right w:w="28" w:type="dxa"/>
            </w:tcMar>
            <w:vAlign w:val="center"/>
          </w:tcPr>
          <w:p w14:paraId="4C0177BB" w14:textId="77777777" w:rsidR="00C50997" w:rsidRPr="00C50997" w:rsidRDefault="00C50997">
            <w:pPr>
              <w:spacing w:before="60" w:after="60"/>
              <w:contextualSpacing/>
              <w:jc w:val="center"/>
              <w:textAlignment w:val="baseline"/>
              <w:rPr>
                <w:rFonts w:eastAsia="Times New Roman"/>
                <w:sz w:val="20"/>
                <w:szCs w:val="20"/>
              </w:rPr>
            </w:pPr>
            <w:r w:rsidRPr="00C50997">
              <w:rPr>
                <w:rFonts w:eastAsia="Times New Roman"/>
                <w:sz w:val="20"/>
                <w:szCs w:val="20"/>
              </w:rPr>
              <w:t>1 800</w:t>
            </w:r>
          </w:p>
        </w:tc>
        <w:tc>
          <w:tcPr>
            <w:tcW w:w="851" w:type="dxa"/>
            <w:tcBorders>
              <w:top w:val="dotted" w:sz="4" w:space="0" w:color="auto"/>
            </w:tcBorders>
            <w:vAlign w:val="center"/>
          </w:tcPr>
          <w:p w14:paraId="5BFA45C8" w14:textId="77777777" w:rsidR="00C50997" w:rsidRPr="00C50997" w:rsidRDefault="00C50997">
            <w:pPr>
              <w:spacing w:before="60" w:after="60"/>
              <w:jc w:val="center"/>
              <w:rPr>
                <w:rFonts w:eastAsia="Times New Roman"/>
                <w:sz w:val="20"/>
                <w:szCs w:val="20"/>
              </w:rPr>
            </w:pPr>
            <w:r w:rsidRPr="00C50997">
              <w:rPr>
                <w:rFonts w:eastAsia="Times New Roman"/>
                <w:sz w:val="20"/>
                <w:szCs w:val="20"/>
              </w:rPr>
              <w:t>6 177</w:t>
            </w:r>
          </w:p>
        </w:tc>
      </w:tr>
      <w:tr w:rsidR="00C50997" w:rsidRPr="00C50997" w14:paraId="1AA90C37" w14:textId="77777777" w:rsidTr="00C50997">
        <w:trPr>
          <w:trHeight w:val="20"/>
          <w:jc w:val="center"/>
        </w:trPr>
        <w:tc>
          <w:tcPr>
            <w:tcW w:w="1271" w:type="dxa"/>
            <w:vMerge/>
            <w:tcMar>
              <w:top w:w="28" w:type="dxa"/>
              <w:left w:w="28" w:type="dxa"/>
              <w:bottom w:w="28" w:type="dxa"/>
              <w:right w:w="28" w:type="dxa"/>
            </w:tcMar>
            <w:vAlign w:val="center"/>
          </w:tcPr>
          <w:p w14:paraId="4C00AB2C" w14:textId="77777777" w:rsidR="00C50997" w:rsidRPr="00C50997" w:rsidRDefault="00C50997">
            <w:pPr>
              <w:spacing w:before="60" w:after="60"/>
              <w:rPr>
                <w:sz w:val="20"/>
                <w:szCs w:val="20"/>
              </w:rPr>
            </w:pPr>
          </w:p>
        </w:tc>
        <w:tc>
          <w:tcPr>
            <w:tcW w:w="1418" w:type="dxa"/>
            <w:tcBorders>
              <w:top w:val="single" w:sz="4" w:space="0" w:color="auto"/>
            </w:tcBorders>
            <w:tcMar>
              <w:top w:w="28" w:type="dxa"/>
              <w:left w:w="28" w:type="dxa"/>
              <w:bottom w:w="28" w:type="dxa"/>
              <w:right w:w="28" w:type="dxa"/>
            </w:tcMar>
            <w:vAlign w:val="center"/>
          </w:tcPr>
          <w:p w14:paraId="50B3A5BA" w14:textId="77777777" w:rsidR="00C50997" w:rsidRPr="00C50997" w:rsidRDefault="00C50997">
            <w:pPr>
              <w:spacing w:before="60" w:after="60"/>
              <w:contextualSpacing/>
              <w:jc w:val="right"/>
              <w:textAlignment w:val="baseline"/>
              <w:rPr>
                <w:sz w:val="20"/>
                <w:szCs w:val="20"/>
              </w:rPr>
            </w:pPr>
            <w:r w:rsidRPr="00C50997">
              <w:rPr>
                <w:sz w:val="20"/>
                <w:szCs w:val="20"/>
              </w:rPr>
              <w:t>apmeklējumi pie psihologa</w:t>
            </w:r>
          </w:p>
        </w:tc>
        <w:tc>
          <w:tcPr>
            <w:tcW w:w="1134" w:type="dxa"/>
            <w:tcBorders>
              <w:top w:val="single" w:sz="4" w:space="0" w:color="auto"/>
            </w:tcBorders>
            <w:tcMar>
              <w:top w:w="28" w:type="dxa"/>
              <w:left w:w="28" w:type="dxa"/>
              <w:bottom w:w="28" w:type="dxa"/>
              <w:right w:w="28" w:type="dxa"/>
            </w:tcMar>
            <w:vAlign w:val="center"/>
          </w:tcPr>
          <w:p w14:paraId="16E9BC3F" w14:textId="77777777" w:rsidR="00C50997" w:rsidRPr="00C50997" w:rsidRDefault="00C50997">
            <w:pPr>
              <w:spacing w:before="60" w:after="60"/>
              <w:contextualSpacing/>
              <w:jc w:val="center"/>
              <w:textAlignment w:val="baseline"/>
              <w:rPr>
                <w:sz w:val="20"/>
                <w:szCs w:val="20"/>
              </w:rPr>
            </w:pPr>
            <w:r w:rsidRPr="00C50997">
              <w:rPr>
                <w:sz w:val="20"/>
                <w:szCs w:val="20"/>
              </w:rPr>
              <w:t>472</w:t>
            </w:r>
          </w:p>
        </w:tc>
        <w:tc>
          <w:tcPr>
            <w:tcW w:w="1275" w:type="dxa"/>
            <w:tcBorders>
              <w:top w:val="single" w:sz="4" w:space="0" w:color="auto"/>
            </w:tcBorders>
            <w:tcMar>
              <w:top w:w="28" w:type="dxa"/>
              <w:left w:w="28" w:type="dxa"/>
              <w:bottom w:w="28" w:type="dxa"/>
              <w:right w:w="28" w:type="dxa"/>
            </w:tcMar>
            <w:vAlign w:val="center"/>
          </w:tcPr>
          <w:p w14:paraId="1FE7710A" w14:textId="77777777" w:rsidR="00C50997" w:rsidRPr="00C50997" w:rsidRDefault="00C50997">
            <w:pPr>
              <w:spacing w:before="60" w:after="60"/>
              <w:contextualSpacing/>
              <w:jc w:val="center"/>
              <w:textAlignment w:val="baseline"/>
              <w:rPr>
                <w:sz w:val="20"/>
                <w:szCs w:val="20"/>
              </w:rPr>
            </w:pPr>
            <w:r w:rsidRPr="00C50997">
              <w:rPr>
                <w:color w:val="000000"/>
                <w:sz w:val="20"/>
                <w:szCs w:val="20"/>
              </w:rPr>
              <w:t>477</w:t>
            </w:r>
          </w:p>
        </w:tc>
        <w:tc>
          <w:tcPr>
            <w:tcW w:w="1134" w:type="dxa"/>
            <w:tcBorders>
              <w:top w:val="single" w:sz="4" w:space="0" w:color="auto"/>
            </w:tcBorders>
            <w:vAlign w:val="center"/>
          </w:tcPr>
          <w:p w14:paraId="0CE8504C" w14:textId="77777777" w:rsidR="00C50997" w:rsidRPr="00C50997" w:rsidRDefault="00C50997">
            <w:pPr>
              <w:spacing w:before="60" w:after="60"/>
              <w:contextualSpacing/>
              <w:jc w:val="center"/>
              <w:textAlignment w:val="baseline"/>
              <w:rPr>
                <w:sz w:val="20"/>
                <w:szCs w:val="20"/>
              </w:rPr>
            </w:pPr>
            <w:r w:rsidRPr="00C50997">
              <w:rPr>
                <w:color w:val="auto"/>
                <w:sz w:val="20"/>
                <w:szCs w:val="20"/>
              </w:rPr>
              <w:t>569</w:t>
            </w:r>
          </w:p>
        </w:tc>
        <w:tc>
          <w:tcPr>
            <w:tcW w:w="1134" w:type="dxa"/>
            <w:tcBorders>
              <w:top w:val="single" w:sz="4" w:space="0" w:color="auto"/>
            </w:tcBorders>
            <w:tcMar>
              <w:top w:w="28" w:type="dxa"/>
              <w:left w:w="28" w:type="dxa"/>
              <w:bottom w:w="28" w:type="dxa"/>
              <w:right w:w="28" w:type="dxa"/>
            </w:tcMar>
            <w:vAlign w:val="center"/>
          </w:tcPr>
          <w:p w14:paraId="475D27E9" w14:textId="77777777" w:rsidR="00C50997" w:rsidRPr="00C50997" w:rsidRDefault="00C50997">
            <w:pPr>
              <w:spacing w:before="60" w:after="60"/>
              <w:contextualSpacing/>
              <w:jc w:val="center"/>
              <w:textAlignment w:val="baseline"/>
              <w:rPr>
                <w:rFonts w:eastAsia="Times New Roman"/>
                <w:sz w:val="20"/>
                <w:szCs w:val="20"/>
              </w:rPr>
            </w:pPr>
            <w:r w:rsidRPr="00C50997">
              <w:rPr>
                <w:rFonts w:eastAsia="Times New Roman"/>
                <w:sz w:val="20"/>
                <w:szCs w:val="20"/>
              </w:rPr>
              <w:t>540</w:t>
            </w:r>
          </w:p>
        </w:tc>
        <w:tc>
          <w:tcPr>
            <w:tcW w:w="851" w:type="dxa"/>
            <w:vAlign w:val="center"/>
          </w:tcPr>
          <w:p w14:paraId="24C452CB" w14:textId="77777777" w:rsidR="00C50997" w:rsidRPr="00C50997" w:rsidRDefault="00C50997">
            <w:pPr>
              <w:spacing w:before="60" w:after="60"/>
              <w:jc w:val="center"/>
              <w:rPr>
                <w:rFonts w:eastAsia="Times New Roman"/>
                <w:sz w:val="20"/>
                <w:szCs w:val="20"/>
              </w:rPr>
            </w:pPr>
            <w:r w:rsidRPr="00C50997">
              <w:rPr>
                <w:rFonts w:eastAsia="Times New Roman"/>
                <w:sz w:val="20"/>
                <w:szCs w:val="20"/>
              </w:rPr>
              <w:t>651</w:t>
            </w:r>
          </w:p>
        </w:tc>
      </w:tr>
      <w:tr w:rsidR="00C50997" w:rsidRPr="00C50997" w14:paraId="1C724AC1" w14:textId="77777777" w:rsidTr="00C50997">
        <w:trPr>
          <w:trHeight w:val="20"/>
          <w:jc w:val="center"/>
        </w:trPr>
        <w:tc>
          <w:tcPr>
            <w:tcW w:w="1271" w:type="dxa"/>
            <w:vMerge/>
            <w:tcMar>
              <w:top w:w="28" w:type="dxa"/>
              <w:left w:w="28" w:type="dxa"/>
              <w:bottom w:w="28" w:type="dxa"/>
              <w:right w:w="28" w:type="dxa"/>
            </w:tcMar>
            <w:vAlign w:val="center"/>
          </w:tcPr>
          <w:p w14:paraId="624664FB" w14:textId="77777777" w:rsidR="00C50997" w:rsidRPr="00C50997" w:rsidRDefault="00C50997">
            <w:pPr>
              <w:spacing w:before="60" w:after="60"/>
              <w:rPr>
                <w:sz w:val="20"/>
                <w:szCs w:val="20"/>
              </w:rPr>
            </w:pPr>
          </w:p>
        </w:tc>
        <w:tc>
          <w:tcPr>
            <w:tcW w:w="1418" w:type="dxa"/>
            <w:tcBorders>
              <w:top w:val="dotted" w:sz="4" w:space="0" w:color="auto"/>
            </w:tcBorders>
            <w:tcMar>
              <w:top w:w="28" w:type="dxa"/>
              <w:left w:w="28" w:type="dxa"/>
              <w:bottom w:w="28" w:type="dxa"/>
              <w:right w:w="28" w:type="dxa"/>
            </w:tcMar>
            <w:vAlign w:val="center"/>
          </w:tcPr>
          <w:p w14:paraId="419CEA91" w14:textId="77777777" w:rsidR="00C50997" w:rsidRPr="00C50997" w:rsidRDefault="00C50997">
            <w:pPr>
              <w:spacing w:before="60" w:after="60"/>
              <w:contextualSpacing/>
              <w:jc w:val="center"/>
              <w:textAlignment w:val="baseline"/>
              <w:rPr>
                <w:b/>
                <w:bCs/>
                <w:sz w:val="20"/>
                <w:szCs w:val="20"/>
              </w:rPr>
            </w:pPr>
            <w:r w:rsidRPr="00C50997">
              <w:rPr>
                <w:b/>
                <w:bCs/>
                <w:sz w:val="20"/>
                <w:szCs w:val="20"/>
              </w:rPr>
              <w:t>NMPPU nodaļas atteikumi</w:t>
            </w:r>
          </w:p>
        </w:tc>
        <w:tc>
          <w:tcPr>
            <w:tcW w:w="1134" w:type="dxa"/>
            <w:tcBorders>
              <w:top w:val="dotted" w:sz="4" w:space="0" w:color="auto"/>
            </w:tcBorders>
            <w:tcMar>
              <w:top w:w="28" w:type="dxa"/>
              <w:left w:w="28" w:type="dxa"/>
              <w:bottom w:w="28" w:type="dxa"/>
              <w:right w:w="28" w:type="dxa"/>
            </w:tcMar>
            <w:vAlign w:val="center"/>
          </w:tcPr>
          <w:p w14:paraId="3BDFA068" w14:textId="77777777" w:rsidR="00C50997" w:rsidRPr="00C50997" w:rsidRDefault="00C50997">
            <w:pPr>
              <w:spacing w:before="60" w:after="60"/>
              <w:contextualSpacing/>
              <w:jc w:val="center"/>
              <w:textAlignment w:val="baseline"/>
              <w:rPr>
                <w:b/>
                <w:bCs/>
                <w:sz w:val="20"/>
                <w:szCs w:val="20"/>
              </w:rPr>
            </w:pPr>
            <w:r w:rsidRPr="00C50997">
              <w:rPr>
                <w:b/>
                <w:bCs/>
                <w:sz w:val="20"/>
                <w:szCs w:val="20"/>
              </w:rPr>
              <w:t>765</w:t>
            </w:r>
          </w:p>
        </w:tc>
        <w:tc>
          <w:tcPr>
            <w:tcW w:w="1275" w:type="dxa"/>
            <w:tcBorders>
              <w:top w:val="dotted" w:sz="4" w:space="0" w:color="auto"/>
            </w:tcBorders>
            <w:tcMar>
              <w:top w:w="28" w:type="dxa"/>
              <w:left w:w="28" w:type="dxa"/>
              <w:bottom w:w="28" w:type="dxa"/>
              <w:right w:w="28" w:type="dxa"/>
            </w:tcMar>
            <w:vAlign w:val="center"/>
          </w:tcPr>
          <w:p w14:paraId="0D19868F" w14:textId="77777777" w:rsidR="00C50997" w:rsidRPr="00C50997" w:rsidRDefault="00C50997">
            <w:pPr>
              <w:spacing w:before="60" w:after="60"/>
              <w:contextualSpacing/>
              <w:jc w:val="center"/>
              <w:textAlignment w:val="baseline"/>
              <w:rPr>
                <w:b/>
                <w:bCs/>
                <w:sz w:val="20"/>
                <w:szCs w:val="20"/>
              </w:rPr>
            </w:pPr>
            <w:r w:rsidRPr="00C50997">
              <w:rPr>
                <w:b/>
                <w:bCs/>
                <w:color w:val="000000"/>
                <w:sz w:val="20"/>
                <w:szCs w:val="20"/>
              </w:rPr>
              <w:t>771</w:t>
            </w:r>
          </w:p>
        </w:tc>
        <w:tc>
          <w:tcPr>
            <w:tcW w:w="1134" w:type="dxa"/>
            <w:tcBorders>
              <w:top w:val="dotted" w:sz="4" w:space="0" w:color="auto"/>
            </w:tcBorders>
            <w:vAlign w:val="center"/>
          </w:tcPr>
          <w:p w14:paraId="274BC815" w14:textId="77777777" w:rsidR="00C50997" w:rsidRPr="00C50997" w:rsidRDefault="00C50997">
            <w:pPr>
              <w:spacing w:before="60" w:after="60"/>
              <w:contextualSpacing/>
              <w:jc w:val="center"/>
              <w:textAlignment w:val="baseline"/>
              <w:rPr>
                <w:b/>
                <w:bCs/>
                <w:sz w:val="20"/>
                <w:szCs w:val="20"/>
              </w:rPr>
            </w:pPr>
            <w:r w:rsidRPr="00C50997">
              <w:rPr>
                <w:b/>
                <w:bCs/>
                <w:color w:val="auto"/>
                <w:sz w:val="20"/>
                <w:szCs w:val="20"/>
              </w:rPr>
              <w:t>689</w:t>
            </w:r>
          </w:p>
        </w:tc>
        <w:tc>
          <w:tcPr>
            <w:tcW w:w="1134" w:type="dxa"/>
            <w:tcBorders>
              <w:top w:val="dotted" w:sz="4" w:space="0" w:color="auto"/>
            </w:tcBorders>
            <w:tcMar>
              <w:top w:w="28" w:type="dxa"/>
              <w:left w:w="28" w:type="dxa"/>
              <w:bottom w:w="28" w:type="dxa"/>
              <w:right w:w="28" w:type="dxa"/>
            </w:tcMar>
            <w:vAlign w:val="center"/>
          </w:tcPr>
          <w:p w14:paraId="2147A6F2" w14:textId="77777777" w:rsidR="00C50997" w:rsidRPr="00C50997" w:rsidRDefault="00C50997">
            <w:pPr>
              <w:spacing w:before="60" w:after="60"/>
              <w:contextualSpacing/>
              <w:jc w:val="center"/>
              <w:textAlignment w:val="baseline"/>
              <w:rPr>
                <w:rFonts w:eastAsia="Times New Roman"/>
                <w:b/>
                <w:sz w:val="20"/>
                <w:szCs w:val="20"/>
              </w:rPr>
            </w:pPr>
            <w:r w:rsidRPr="00C50997">
              <w:rPr>
                <w:rFonts w:eastAsia="Times New Roman"/>
                <w:b/>
                <w:sz w:val="20"/>
                <w:szCs w:val="20"/>
              </w:rPr>
              <w:t>700</w:t>
            </w:r>
          </w:p>
        </w:tc>
        <w:tc>
          <w:tcPr>
            <w:tcW w:w="851" w:type="dxa"/>
            <w:vAlign w:val="center"/>
          </w:tcPr>
          <w:p w14:paraId="5CCF6C15" w14:textId="77777777" w:rsidR="00C50997" w:rsidRPr="00C50997" w:rsidRDefault="00C50997">
            <w:pPr>
              <w:spacing w:before="60" w:after="60"/>
              <w:jc w:val="center"/>
              <w:rPr>
                <w:rFonts w:eastAsia="Times New Roman"/>
                <w:b/>
                <w:bCs/>
                <w:sz w:val="20"/>
                <w:szCs w:val="20"/>
              </w:rPr>
            </w:pPr>
            <w:r w:rsidRPr="00C50997">
              <w:rPr>
                <w:rFonts w:eastAsia="Times New Roman"/>
                <w:b/>
                <w:bCs/>
                <w:sz w:val="20"/>
                <w:szCs w:val="20"/>
              </w:rPr>
              <w:t>877</w:t>
            </w:r>
          </w:p>
        </w:tc>
      </w:tr>
      <w:tr w:rsidR="00C50997" w:rsidRPr="00C50997" w14:paraId="0F91E6B4" w14:textId="77777777" w:rsidTr="00C50997">
        <w:trPr>
          <w:trHeight w:val="289"/>
          <w:jc w:val="center"/>
        </w:trPr>
        <w:tc>
          <w:tcPr>
            <w:tcW w:w="1271" w:type="dxa"/>
            <w:vMerge/>
            <w:tcMar>
              <w:top w:w="28" w:type="dxa"/>
              <w:left w:w="28" w:type="dxa"/>
              <w:bottom w:w="28" w:type="dxa"/>
              <w:right w:w="28" w:type="dxa"/>
            </w:tcMar>
            <w:vAlign w:val="center"/>
          </w:tcPr>
          <w:p w14:paraId="67AAA1E2" w14:textId="77777777" w:rsidR="00C50997" w:rsidRPr="00C50997" w:rsidRDefault="00C50997">
            <w:pPr>
              <w:spacing w:before="60" w:after="60"/>
              <w:rPr>
                <w:sz w:val="20"/>
                <w:szCs w:val="20"/>
              </w:rPr>
            </w:pPr>
          </w:p>
        </w:tc>
        <w:tc>
          <w:tcPr>
            <w:tcW w:w="1418" w:type="dxa"/>
            <w:tcBorders>
              <w:top w:val="dotted" w:sz="4" w:space="0" w:color="auto"/>
            </w:tcBorders>
            <w:tcMar>
              <w:top w:w="28" w:type="dxa"/>
              <w:left w:w="28" w:type="dxa"/>
              <w:bottom w:w="28" w:type="dxa"/>
              <w:right w:w="28" w:type="dxa"/>
            </w:tcMar>
            <w:vAlign w:val="center"/>
          </w:tcPr>
          <w:p w14:paraId="181137CA" w14:textId="77777777" w:rsidR="00C50997" w:rsidRPr="00C50997" w:rsidRDefault="00C50997">
            <w:pPr>
              <w:spacing w:before="60" w:after="60"/>
              <w:contextualSpacing/>
              <w:jc w:val="center"/>
              <w:textAlignment w:val="baseline"/>
              <w:rPr>
                <w:b/>
                <w:bCs/>
                <w:sz w:val="20"/>
                <w:szCs w:val="20"/>
              </w:rPr>
            </w:pPr>
            <w:r w:rsidRPr="00C50997">
              <w:rPr>
                <w:b/>
                <w:bCs/>
                <w:sz w:val="20"/>
                <w:szCs w:val="20"/>
              </w:rPr>
              <w:t>NMPPU nodaļas observācijas pakalpojumi</w:t>
            </w:r>
          </w:p>
        </w:tc>
        <w:tc>
          <w:tcPr>
            <w:tcW w:w="1134" w:type="dxa"/>
            <w:tcBorders>
              <w:top w:val="dotted" w:sz="4" w:space="0" w:color="auto"/>
            </w:tcBorders>
            <w:tcMar>
              <w:top w:w="28" w:type="dxa"/>
              <w:left w:w="28" w:type="dxa"/>
              <w:bottom w:w="28" w:type="dxa"/>
              <w:right w:w="28" w:type="dxa"/>
            </w:tcMar>
            <w:vAlign w:val="center"/>
          </w:tcPr>
          <w:p w14:paraId="67960E4E" w14:textId="77777777" w:rsidR="00C50997" w:rsidRPr="00C50997" w:rsidRDefault="00C50997">
            <w:pPr>
              <w:spacing w:before="60" w:after="60"/>
              <w:contextualSpacing/>
              <w:jc w:val="center"/>
              <w:textAlignment w:val="baseline"/>
              <w:rPr>
                <w:b/>
                <w:bCs/>
                <w:sz w:val="20"/>
                <w:szCs w:val="20"/>
              </w:rPr>
            </w:pPr>
            <w:r w:rsidRPr="00C50997">
              <w:rPr>
                <w:b/>
                <w:bCs/>
                <w:sz w:val="20"/>
                <w:szCs w:val="20"/>
              </w:rPr>
              <w:t>353</w:t>
            </w:r>
          </w:p>
        </w:tc>
        <w:tc>
          <w:tcPr>
            <w:tcW w:w="1275" w:type="dxa"/>
            <w:tcBorders>
              <w:top w:val="dotted" w:sz="4" w:space="0" w:color="auto"/>
            </w:tcBorders>
            <w:tcMar>
              <w:top w:w="28" w:type="dxa"/>
              <w:left w:w="28" w:type="dxa"/>
              <w:bottom w:w="28" w:type="dxa"/>
              <w:right w:w="28" w:type="dxa"/>
            </w:tcMar>
            <w:vAlign w:val="center"/>
          </w:tcPr>
          <w:p w14:paraId="02AFC2F2" w14:textId="77777777" w:rsidR="00C50997" w:rsidRPr="00C50997" w:rsidRDefault="00C50997">
            <w:pPr>
              <w:spacing w:before="60" w:after="60"/>
              <w:contextualSpacing/>
              <w:jc w:val="center"/>
              <w:textAlignment w:val="baseline"/>
              <w:rPr>
                <w:b/>
                <w:bCs/>
                <w:sz w:val="20"/>
                <w:szCs w:val="20"/>
              </w:rPr>
            </w:pPr>
            <w:r w:rsidRPr="00C50997">
              <w:rPr>
                <w:b/>
                <w:bCs/>
                <w:color w:val="000000"/>
                <w:sz w:val="20"/>
                <w:szCs w:val="20"/>
              </w:rPr>
              <w:t>419</w:t>
            </w:r>
          </w:p>
        </w:tc>
        <w:tc>
          <w:tcPr>
            <w:tcW w:w="1134" w:type="dxa"/>
            <w:tcBorders>
              <w:top w:val="dotted" w:sz="4" w:space="0" w:color="auto"/>
            </w:tcBorders>
            <w:vAlign w:val="center"/>
          </w:tcPr>
          <w:p w14:paraId="2BD67404" w14:textId="77777777" w:rsidR="00C50997" w:rsidRPr="00C50997" w:rsidRDefault="00C50997">
            <w:pPr>
              <w:spacing w:before="60" w:after="60"/>
              <w:contextualSpacing/>
              <w:jc w:val="center"/>
              <w:textAlignment w:val="baseline"/>
              <w:rPr>
                <w:b/>
                <w:bCs/>
                <w:sz w:val="20"/>
                <w:szCs w:val="20"/>
              </w:rPr>
            </w:pPr>
            <w:r w:rsidRPr="00C50997">
              <w:rPr>
                <w:b/>
                <w:bCs/>
                <w:color w:val="auto"/>
                <w:sz w:val="20"/>
                <w:szCs w:val="20"/>
              </w:rPr>
              <w:t>433</w:t>
            </w:r>
          </w:p>
        </w:tc>
        <w:tc>
          <w:tcPr>
            <w:tcW w:w="1134" w:type="dxa"/>
            <w:tcBorders>
              <w:top w:val="dotted" w:sz="4" w:space="0" w:color="auto"/>
            </w:tcBorders>
            <w:tcMar>
              <w:top w:w="28" w:type="dxa"/>
              <w:left w:w="28" w:type="dxa"/>
              <w:bottom w:w="28" w:type="dxa"/>
              <w:right w:w="28" w:type="dxa"/>
            </w:tcMar>
            <w:vAlign w:val="center"/>
          </w:tcPr>
          <w:p w14:paraId="5D2D7679" w14:textId="77777777" w:rsidR="00C50997" w:rsidRPr="00C50997" w:rsidRDefault="00C50997">
            <w:pPr>
              <w:spacing w:before="60" w:after="60"/>
              <w:contextualSpacing/>
              <w:jc w:val="center"/>
              <w:textAlignment w:val="baseline"/>
              <w:rPr>
                <w:rFonts w:eastAsia="Times New Roman"/>
                <w:b/>
                <w:sz w:val="20"/>
                <w:szCs w:val="20"/>
              </w:rPr>
            </w:pPr>
            <w:r w:rsidRPr="00C50997">
              <w:rPr>
                <w:rFonts w:eastAsia="Times New Roman"/>
                <w:b/>
                <w:sz w:val="20"/>
                <w:szCs w:val="20"/>
              </w:rPr>
              <w:t>400</w:t>
            </w:r>
          </w:p>
        </w:tc>
        <w:tc>
          <w:tcPr>
            <w:tcW w:w="851" w:type="dxa"/>
            <w:vAlign w:val="center"/>
          </w:tcPr>
          <w:p w14:paraId="3E9FB28F" w14:textId="77777777" w:rsidR="00C50997" w:rsidRPr="00C50997" w:rsidRDefault="00C50997">
            <w:pPr>
              <w:spacing w:before="60" w:after="60"/>
              <w:jc w:val="center"/>
              <w:rPr>
                <w:rFonts w:eastAsia="Times New Roman"/>
                <w:b/>
                <w:bCs/>
                <w:sz w:val="20"/>
                <w:szCs w:val="20"/>
              </w:rPr>
            </w:pPr>
            <w:r w:rsidRPr="00C50997">
              <w:rPr>
                <w:rFonts w:eastAsia="Times New Roman"/>
                <w:b/>
                <w:bCs/>
                <w:sz w:val="20"/>
                <w:szCs w:val="20"/>
              </w:rPr>
              <w:t>424</w:t>
            </w:r>
          </w:p>
        </w:tc>
      </w:tr>
    </w:tbl>
    <w:p w14:paraId="7FFFB906" w14:textId="684BE737" w:rsidR="003A428B" w:rsidRDefault="003A428B" w:rsidP="00813B76">
      <w:pPr>
        <w:pStyle w:val="Sarakstarindkopa"/>
        <w:jc w:val="right"/>
        <w:rPr>
          <w:color w:val="071320" w:themeColor="text2" w:themeShade="80"/>
        </w:rPr>
      </w:pPr>
    </w:p>
    <w:p w14:paraId="42F2237D" w14:textId="77777777" w:rsidR="003A428B" w:rsidRDefault="003A428B">
      <w:pPr>
        <w:spacing w:after="160" w:line="278" w:lineRule="auto"/>
        <w:rPr>
          <w:color w:val="071320" w:themeColor="text2" w:themeShade="80"/>
        </w:rPr>
      </w:pPr>
      <w:r>
        <w:rPr>
          <w:color w:val="071320" w:themeColor="text2" w:themeShade="80"/>
        </w:rPr>
        <w:br w:type="page"/>
      </w:r>
    </w:p>
    <w:p w14:paraId="7663A8B4" w14:textId="77777777" w:rsidR="000124C6" w:rsidRDefault="000124C6" w:rsidP="00813B76">
      <w:pPr>
        <w:pStyle w:val="Sarakstarindkopa"/>
        <w:jc w:val="right"/>
        <w:rPr>
          <w:color w:val="071320" w:themeColor="text2" w:themeShade="80"/>
        </w:rPr>
      </w:pPr>
    </w:p>
    <w:p w14:paraId="0EBAAB7B" w14:textId="77777777" w:rsidR="00813B76" w:rsidRPr="009F067D" w:rsidRDefault="00813B76" w:rsidP="00461CB9">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ind w:left="0" w:firstLine="0"/>
        <w:jc w:val="center"/>
        <w:rPr>
          <w:rFonts w:ascii="Times New Roman" w:hAnsi="Times New Roman" w:cs="Times New Roman"/>
          <w:b/>
          <w:bCs/>
          <w:sz w:val="28"/>
          <w:szCs w:val="28"/>
        </w:rPr>
      </w:pPr>
      <w:bookmarkStart w:id="10" w:name="_Nefinanšu_mērķis:_Pieejami"/>
      <w:bookmarkStart w:id="11" w:name="_Toc228443074"/>
      <w:bookmarkEnd w:id="10"/>
      <w:r w:rsidRPr="009F067D">
        <w:rPr>
          <w:rFonts w:ascii="Times New Roman" w:hAnsi="Times New Roman" w:cs="Times New Roman"/>
          <w:b/>
          <w:bCs/>
          <w:sz w:val="28"/>
          <w:szCs w:val="28"/>
        </w:rPr>
        <w:t>Finanses</w:t>
      </w:r>
      <w:bookmarkEnd w:id="11"/>
    </w:p>
    <w:p w14:paraId="2A513B51" w14:textId="77777777" w:rsidR="00813B76" w:rsidRPr="00317B32" w:rsidRDefault="00813B76" w:rsidP="00813B76">
      <w:pPr>
        <w:jc w:val="right"/>
        <w:rPr>
          <w:color w:val="071320" w:themeColor="text2" w:themeShade="80"/>
        </w:rPr>
      </w:pPr>
      <w:r w:rsidRPr="00317B32">
        <w:rPr>
          <w:color w:val="071320" w:themeColor="text2" w:themeShade="80"/>
        </w:rPr>
        <w:t xml:space="preserve">Tabula Nr. </w:t>
      </w:r>
      <w:r>
        <w:rPr>
          <w:color w:val="071320" w:themeColor="text2" w:themeShade="80"/>
        </w:rPr>
        <w:t>3.1.</w:t>
      </w:r>
    </w:p>
    <w:p w14:paraId="095D5DA8" w14:textId="77777777" w:rsidR="00813B76" w:rsidRPr="00317B32" w:rsidRDefault="00813B76" w:rsidP="00813B76">
      <w:pPr>
        <w:jc w:val="right"/>
        <w:rPr>
          <w:color w:val="071320" w:themeColor="text2" w:themeShade="80"/>
        </w:rPr>
      </w:pPr>
      <w:r w:rsidRPr="00317B32">
        <w:rPr>
          <w:color w:val="071320" w:themeColor="text2" w:themeShade="80"/>
        </w:rPr>
        <w:t>FM rezultatīvie rādītāji</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5"/>
        <w:gridCol w:w="945"/>
        <w:gridCol w:w="810"/>
        <w:gridCol w:w="885"/>
        <w:gridCol w:w="765"/>
        <w:gridCol w:w="1011"/>
      </w:tblGrid>
      <w:tr w:rsidR="00093EF1" w:rsidRPr="006D38F8" w14:paraId="55B96228" w14:textId="77777777" w:rsidTr="00093EF1">
        <w:trPr>
          <w:trHeight w:val="300"/>
          <w:jc w:val="center"/>
        </w:trPr>
        <w:tc>
          <w:tcPr>
            <w:tcW w:w="3805" w:type="dxa"/>
            <w:shd w:val="clear" w:color="auto" w:fill="F9FBEB"/>
            <w:tcMar>
              <w:top w:w="28" w:type="dxa"/>
              <w:left w:w="28" w:type="dxa"/>
              <w:bottom w:w="28" w:type="dxa"/>
              <w:right w:w="28" w:type="dxa"/>
            </w:tcMar>
            <w:vAlign w:val="center"/>
          </w:tcPr>
          <w:p w14:paraId="484BD682" w14:textId="77777777" w:rsidR="00093EF1" w:rsidRPr="00C04ADC" w:rsidRDefault="00093EF1">
            <w:pPr>
              <w:pStyle w:val="paragraph"/>
              <w:spacing w:before="0" w:beforeAutospacing="0" w:after="0" w:afterAutospacing="0"/>
              <w:jc w:val="center"/>
              <w:textAlignment w:val="baseline"/>
              <w:rPr>
                <w:rStyle w:val="normaltextrun"/>
                <w:b/>
                <w:bCs/>
                <w:color w:val="0A2F41" w:themeColor="accent1" w:themeShade="80"/>
                <w:sz w:val="20"/>
                <w:szCs w:val="20"/>
              </w:rPr>
            </w:pPr>
            <w:r w:rsidRPr="00C04ADC">
              <w:rPr>
                <w:rStyle w:val="normaltextrun"/>
                <w:b/>
                <w:bCs/>
                <w:color w:val="0A2F41" w:themeColor="accent1" w:themeShade="80"/>
                <w:sz w:val="20"/>
                <w:szCs w:val="20"/>
              </w:rPr>
              <w:t>Rezultatīvais rādītājs</w:t>
            </w:r>
          </w:p>
        </w:tc>
        <w:tc>
          <w:tcPr>
            <w:tcW w:w="945" w:type="dxa"/>
            <w:shd w:val="clear" w:color="auto" w:fill="F9FBEB"/>
            <w:tcMar>
              <w:top w:w="28" w:type="dxa"/>
              <w:left w:w="28" w:type="dxa"/>
              <w:bottom w:w="28" w:type="dxa"/>
              <w:right w:w="28" w:type="dxa"/>
            </w:tcMar>
            <w:vAlign w:val="center"/>
          </w:tcPr>
          <w:p w14:paraId="20711B29" w14:textId="77777777" w:rsidR="00093EF1" w:rsidRDefault="00093EF1">
            <w:pPr>
              <w:pStyle w:val="paragraph"/>
              <w:spacing w:before="0" w:beforeAutospacing="0" w:after="0" w:afterAutospacing="0"/>
              <w:jc w:val="center"/>
              <w:rPr>
                <w:b/>
                <w:bCs/>
                <w:color w:val="0A2F41" w:themeColor="accent1" w:themeShade="80"/>
                <w:sz w:val="20"/>
                <w:szCs w:val="20"/>
              </w:rPr>
            </w:pPr>
            <w:r w:rsidRPr="09BF6FA6">
              <w:rPr>
                <w:b/>
                <w:bCs/>
                <w:color w:val="0A2F41" w:themeColor="accent1" w:themeShade="80"/>
                <w:sz w:val="20"/>
                <w:szCs w:val="20"/>
              </w:rPr>
              <w:t>2022.</w:t>
            </w:r>
          </w:p>
          <w:p w14:paraId="2E2BB6E2" w14:textId="77777777" w:rsidR="00093EF1" w:rsidRPr="09BF6FA6" w:rsidRDefault="00093EF1">
            <w:pPr>
              <w:pStyle w:val="paragraph"/>
              <w:spacing w:before="0" w:beforeAutospacing="0" w:after="0" w:afterAutospacing="0"/>
              <w:jc w:val="center"/>
              <w:rPr>
                <w:b/>
                <w:bCs/>
                <w:color w:val="0A2F41" w:themeColor="accent1" w:themeShade="80"/>
                <w:sz w:val="20"/>
                <w:szCs w:val="20"/>
              </w:rPr>
            </w:pPr>
            <w:r w:rsidRPr="09BF6FA6">
              <w:rPr>
                <w:b/>
                <w:bCs/>
                <w:color w:val="0A2F41" w:themeColor="accent1" w:themeShade="80"/>
                <w:sz w:val="20"/>
                <w:szCs w:val="20"/>
              </w:rPr>
              <w:t>fakts</w:t>
            </w:r>
          </w:p>
        </w:tc>
        <w:tc>
          <w:tcPr>
            <w:tcW w:w="810" w:type="dxa"/>
            <w:shd w:val="clear" w:color="auto" w:fill="F9FBEB"/>
            <w:tcMar>
              <w:top w:w="28" w:type="dxa"/>
              <w:left w:w="28" w:type="dxa"/>
              <w:bottom w:w="28" w:type="dxa"/>
              <w:right w:w="28" w:type="dxa"/>
            </w:tcMar>
            <w:vAlign w:val="center"/>
          </w:tcPr>
          <w:p w14:paraId="5E13BE69" w14:textId="77777777" w:rsidR="00093EF1" w:rsidRPr="00C04ADC" w:rsidRDefault="00093EF1">
            <w:pPr>
              <w:pStyle w:val="paragraph"/>
              <w:spacing w:before="0" w:beforeAutospacing="0" w:after="0" w:afterAutospacing="0"/>
              <w:jc w:val="center"/>
              <w:textAlignment w:val="baseline"/>
              <w:rPr>
                <w:b/>
                <w:bCs/>
                <w:color w:val="0A2F41" w:themeColor="accent1" w:themeShade="80"/>
                <w:sz w:val="20"/>
                <w:szCs w:val="20"/>
              </w:rPr>
            </w:pPr>
            <w:r w:rsidRPr="00C04ADC">
              <w:rPr>
                <w:b/>
                <w:bCs/>
                <w:color w:val="0A2F41" w:themeColor="accent1" w:themeShade="80"/>
                <w:sz w:val="20"/>
                <w:szCs w:val="20"/>
              </w:rPr>
              <w:t>2023.</w:t>
            </w:r>
          </w:p>
          <w:p w14:paraId="367CB8D5" w14:textId="77777777" w:rsidR="00093EF1" w:rsidRPr="00C04ADC" w:rsidRDefault="00093EF1">
            <w:pPr>
              <w:pStyle w:val="paragraph"/>
              <w:spacing w:before="0" w:beforeAutospacing="0" w:after="0" w:afterAutospacing="0"/>
              <w:jc w:val="center"/>
              <w:textAlignment w:val="baseline"/>
              <w:rPr>
                <w:rStyle w:val="eop"/>
                <w:b/>
                <w:bCs/>
                <w:color w:val="0A2F41" w:themeColor="accent1" w:themeShade="80"/>
                <w:sz w:val="20"/>
                <w:szCs w:val="20"/>
              </w:rPr>
            </w:pPr>
            <w:r w:rsidRPr="00C04ADC">
              <w:rPr>
                <w:b/>
                <w:bCs/>
                <w:color w:val="0A2F41" w:themeColor="accent1" w:themeShade="80"/>
                <w:sz w:val="20"/>
                <w:szCs w:val="20"/>
              </w:rPr>
              <w:t>fakts</w:t>
            </w:r>
          </w:p>
        </w:tc>
        <w:tc>
          <w:tcPr>
            <w:tcW w:w="885" w:type="dxa"/>
            <w:shd w:val="clear" w:color="auto" w:fill="F9FBEB"/>
            <w:vAlign w:val="center"/>
          </w:tcPr>
          <w:p w14:paraId="69CB926D" w14:textId="77777777" w:rsidR="00093EF1" w:rsidRPr="00C04ADC" w:rsidRDefault="00093EF1">
            <w:pPr>
              <w:pStyle w:val="paragraph"/>
              <w:spacing w:before="0" w:beforeAutospacing="0" w:after="0" w:afterAutospacing="0"/>
              <w:jc w:val="center"/>
              <w:rPr>
                <w:b/>
                <w:bCs/>
                <w:color w:val="0A2F41" w:themeColor="accent1" w:themeShade="80"/>
                <w:sz w:val="20"/>
                <w:szCs w:val="20"/>
              </w:rPr>
            </w:pPr>
            <w:r w:rsidRPr="00C04ADC">
              <w:rPr>
                <w:b/>
                <w:bCs/>
                <w:color w:val="0A2F41" w:themeColor="accent1" w:themeShade="80"/>
                <w:sz w:val="20"/>
                <w:szCs w:val="20"/>
              </w:rPr>
              <w:t>2024.</w:t>
            </w:r>
          </w:p>
          <w:p w14:paraId="41BD51A4" w14:textId="77777777" w:rsidR="00093EF1" w:rsidRPr="00C04ADC" w:rsidRDefault="00093EF1">
            <w:pPr>
              <w:pStyle w:val="paragraph"/>
              <w:spacing w:before="0" w:beforeAutospacing="0" w:after="0" w:afterAutospacing="0"/>
              <w:jc w:val="center"/>
              <w:rPr>
                <w:b/>
                <w:bCs/>
                <w:color w:val="0A2F41" w:themeColor="accent1" w:themeShade="80"/>
                <w:sz w:val="20"/>
                <w:szCs w:val="20"/>
              </w:rPr>
            </w:pPr>
            <w:r>
              <w:rPr>
                <w:b/>
                <w:bCs/>
                <w:color w:val="0A2F41" w:themeColor="accent1" w:themeShade="80"/>
                <w:sz w:val="20"/>
                <w:szCs w:val="20"/>
              </w:rPr>
              <w:t>fakts</w:t>
            </w:r>
          </w:p>
        </w:tc>
        <w:tc>
          <w:tcPr>
            <w:tcW w:w="765" w:type="dxa"/>
            <w:shd w:val="clear" w:color="auto" w:fill="F9FBEB"/>
            <w:vAlign w:val="center"/>
          </w:tcPr>
          <w:p w14:paraId="16F1C597" w14:textId="77777777" w:rsidR="00093EF1" w:rsidRPr="001E0E71" w:rsidRDefault="00093EF1">
            <w:pPr>
              <w:pStyle w:val="paragraph"/>
              <w:spacing w:before="0" w:beforeAutospacing="0" w:after="0" w:afterAutospacing="0"/>
              <w:jc w:val="center"/>
              <w:rPr>
                <w:b/>
                <w:color w:val="0A2F41" w:themeColor="accent1" w:themeShade="80"/>
                <w:sz w:val="20"/>
                <w:szCs w:val="20"/>
              </w:rPr>
            </w:pPr>
            <w:r w:rsidRPr="7391CB4E">
              <w:rPr>
                <w:b/>
                <w:color w:val="0A2F41" w:themeColor="accent1" w:themeShade="80"/>
                <w:sz w:val="20"/>
                <w:szCs w:val="20"/>
              </w:rPr>
              <w:t>2025.</w:t>
            </w:r>
          </w:p>
          <w:p w14:paraId="5435F07F" w14:textId="77777777" w:rsidR="00093EF1" w:rsidRPr="006D38F8" w:rsidRDefault="00093EF1">
            <w:pPr>
              <w:pStyle w:val="paragraph"/>
              <w:spacing w:before="0" w:beforeAutospacing="0" w:after="0" w:afterAutospacing="0"/>
              <w:jc w:val="center"/>
              <w:rPr>
                <w:b/>
                <w:bCs/>
                <w:sz w:val="20"/>
                <w:szCs w:val="20"/>
              </w:rPr>
            </w:pPr>
            <w:r w:rsidRPr="7391CB4E">
              <w:rPr>
                <w:b/>
                <w:color w:val="001B49"/>
                <w:sz w:val="20"/>
                <w:szCs w:val="20"/>
              </w:rPr>
              <w:t>plāns</w:t>
            </w:r>
          </w:p>
        </w:tc>
        <w:tc>
          <w:tcPr>
            <w:tcW w:w="1011" w:type="dxa"/>
            <w:shd w:val="clear" w:color="auto" w:fill="F9FBEB"/>
            <w:vAlign w:val="center"/>
          </w:tcPr>
          <w:p w14:paraId="5F33564B" w14:textId="77777777" w:rsidR="00093EF1" w:rsidRPr="005100C1" w:rsidRDefault="00093EF1">
            <w:pPr>
              <w:jc w:val="center"/>
              <w:rPr>
                <w:b/>
                <w:bCs/>
                <w:color w:val="002060"/>
                <w:sz w:val="20"/>
                <w:szCs w:val="20"/>
              </w:rPr>
            </w:pPr>
            <w:r w:rsidRPr="628F732A">
              <w:rPr>
                <w:b/>
                <w:bCs/>
                <w:color w:val="002060"/>
                <w:sz w:val="20"/>
                <w:szCs w:val="20"/>
              </w:rPr>
              <w:t>2025.</w:t>
            </w:r>
          </w:p>
          <w:p w14:paraId="4F825310" w14:textId="0C709F46" w:rsidR="00093EF1" w:rsidRPr="628F732A" w:rsidRDefault="00093EF1">
            <w:pPr>
              <w:jc w:val="center"/>
              <w:rPr>
                <w:b/>
                <w:bCs/>
                <w:color w:val="002060"/>
                <w:sz w:val="20"/>
                <w:szCs w:val="20"/>
              </w:rPr>
            </w:pPr>
            <w:r>
              <w:rPr>
                <w:b/>
                <w:bCs/>
                <w:color w:val="002060"/>
                <w:sz w:val="20"/>
                <w:szCs w:val="20"/>
              </w:rPr>
              <w:t>fakts</w:t>
            </w:r>
          </w:p>
        </w:tc>
      </w:tr>
      <w:tr w:rsidR="00093EF1" w:rsidRPr="00E16EBD" w14:paraId="337FBCB4" w14:textId="77777777" w:rsidTr="00093EF1">
        <w:trPr>
          <w:trHeight w:val="300"/>
          <w:jc w:val="center"/>
        </w:trPr>
        <w:tc>
          <w:tcPr>
            <w:tcW w:w="38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F76E19" w14:textId="77777777" w:rsidR="00093EF1" w:rsidRPr="00C04ADC" w:rsidRDefault="00093EF1">
            <w:pPr>
              <w:pStyle w:val="paragraph"/>
              <w:spacing w:before="0" w:beforeAutospacing="0" w:after="0" w:afterAutospacing="0"/>
              <w:jc w:val="center"/>
              <w:textAlignment w:val="baseline"/>
              <w:rPr>
                <w:color w:val="000000" w:themeColor="text1"/>
                <w:sz w:val="20"/>
                <w:szCs w:val="20"/>
              </w:rPr>
            </w:pPr>
            <w:r w:rsidRPr="7391CB4E">
              <w:rPr>
                <w:rStyle w:val="normaltextrun"/>
                <w:color w:val="000000" w:themeColor="text1"/>
                <w:sz w:val="20"/>
                <w:szCs w:val="20"/>
              </w:rPr>
              <w:t xml:space="preserve">Peļņa vai zaudējumi, </w:t>
            </w:r>
            <w:r w:rsidRPr="00C678ED">
              <w:rPr>
                <w:rStyle w:val="normaltextrun"/>
                <w:i/>
                <w:iCs/>
                <w:color w:val="000000" w:themeColor="text1"/>
                <w:sz w:val="20"/>
                <w:szCs w:val="20"/>
              </w:rPr>
              <w:t>euro</w:t>
            </w:r>
          </w:p>
        </w:tc>
        <w:tc>
          <w:tcPr>
            <w:tcW w:w="9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479F8F" w14:textId="77777777" w:rsidR="00093EF1" w:rsidRPr="09BF6FA6" w:rsidRDefault="00093EF1">
            <w:pPr>
              <w:pStyle w:val="paragraph"/>
              <w:spacing w:before="0" w:beforeAutospacing="0" w:after="0" w:afterAutospacing="0"/>
              <w:jc w:val="center"/>
              <w:rPr>
                <w:color w:val="000000" w:themeColor="text1"/>
                <w:sz w:val="20"/>
                <w:szCs w:val="20"/>
              </w:rPr>
            </w:pPr>
            <w:r w:rsidRPr="09BF6FA6">
              <w:rPr>
                <w:color w:val="000000" w:themeColor="text1"/>
                <w:sz w:val="20"/>
                <w:szCs w:val="20"/>
              </w:rPr>
              <w:t>559 456</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C0E8B3" w14:textId="77777777" w:rsidR="00093EF1" w:rsidRPr="00C04ADC" w:rsidRDefault="00093EF1">
            <w:pPr>
              <w:pStyle w:val="paragraph"/>
              <w:spacing w:before="0" w:beforeAutospacing="0" w:after="0" w:afterAutospacing="0"/>
              <w:jc w:val="center"/>
              <w:rPr>
                <w:color w:val="000000" w:themeColor="text1"/>
                <w:sz w:val="20"/>
                <w:szCs w:val="20"/>
              </w:rPr>
            </w:pPr>
            <w:r w:rsidRPr="7391CB4E">
              <w:rPr>
                <w:color w:val="000000" w:themeColor="text1"/>
                <w:sz w:val="20"/>
                <w:szCs w:val="20"/>
              </w:rPr>
              <w:t>1 452</w:t>
            </w:r>
          </w:p>
        </w:tc>
        <w:tc>
          <w:tcPr>
            <w:tcW w:w="885" w:type="dxa"/>
            <w:tcBorders>
              <w:top w:val="single" w:sz="4" w:space="0" w:color="auto"/>
              <w:left w:val="single" w:sz="4" w:space="0" w:color="auto"/>
              <w:bottom w:val="single" w:sz="4" w:space="0" w:color="auto"/>
              <w:right w:val="single" w:sz="4" w:space="0" w:color="auto"/>
            </w:tcBorders>
            <w:vAlign w:val="center"/>
          </w:tcPr>
          <w:p w14:paraId="77ABD3E5" w14:textId="77777777" w:rsidR="00093EF1" w:rsidRPr="00C04ADC" w:rsidRDefault="00093EF1">
            <w:pPr>
              <w:jc w:val="center"/>
              <w:rPr>
                <w:color w:val="000000" w:themeColor="text1"/>
                <w:sz w:val="20"/>
                <w:szCs w:val="20"/>
              </w:rPr>
            </w:pPr>
            <w:r w:rsidRPr="7391CB4E">
              <w:rPr>
                <w:color w:val="000000" w:themeColor="text1"/>
                <w:sz w:val="20"/>
                <w:szCs w:val="20"/>
              </w:rPr>
              <w:t>18 606</w:t>
            </w:r>
          </w:p>
        </w:tc>
        <w:tc>
          <w:tcPr>
            <w:tcW w:w="765" w:type="dxa"/>
            <w:tcBorders>
              <w:top w:val="single" w:sz="4" w:space="0" w:color="auto"/>
              <w:left w:val="single" w:sz="4" w:space="0" w:color="auto"/>
              <w:bottom w:val="single" w:sz="4" w:space="0" w:color="auto"/>
              <w:right w:val="single" w:sz="4" w:space="0" w:color="auto"/>
            </w:tcBorders>
            <w:vAlign w:val="center"/>
          </w:tcPr>
          <w:p w14:paraId="15ECF33A" w14:textId="77777777" w:rsidR="00093EF1" w:rsidRPr="00E16EBD" w:rsidRDefault="00093EF1">
            <w:pPr>
              <w:pStyle w:val="paragraph"/>
              <w:spacing w:before="0" w:beforeAutospacing="0" w:after="0" w:afterAutospacing="0"/>
              <w:jc w:val="center"/>
              <w:rPr>
                <w:color w:val="000000" w:themeColor="text1"/>
                <w:sz w:val="20"/>
                <w:szCs w:val="20"/>
              </w:rPr>
            </w:pPr>
            <w:r w:rsidRPr="7391CB4E">
              <w:rPr>
                <w:color w:val="000000" w:themeColor="text1"/>
                <w:sz w:val="20"/>
                <w:szCs w:val="20"/>
              </w:rPr>
              <w:t>5 000</w:t>
            </w:r>
          </w:p>
        </w:tc>
        <w:tc>
          <w:tcPr>
            <w:tcW w:w="1011" w:type="dxa"/>
            <w:tcBorders>
              <w:top w:val="single" w:sz="4" w:space="0" w:color="auto"/>
              <w:left w:val="single" w:sz="4" w:space="0" w:color="auto"/>
              <w:bottom w:val="single" w:sz="4" w:space="0" w:color="auto"/>
              <w:right w:val="single" w:sz="4" w:space="0" w:color="auto"/>
            </w:tcBorders>
            <w:vAlign w:val="center"/>
          </w:tcPr>
          <w:p w14:paraId="531A5019" w14:textId="22F0DBE4" w:rsidR="00093EF1" w:rsidRPr="00D05C7E" w:rsidRDefault="0003733E">
            <w:pPr>
              <w:pStyle w:val="paragraph"/>
              <w:spacing w:before="0" w:beforeAutospacing="0" w:after="0" w:afterAutospacing="0"/>
              <w:jc w:val="center"/>
              <w:rPr>
                <w:color w:val="EE0000"/>
                <w:sz w:val="20"/>
                <w:szCs w:val="20"/>
              </w:rPr>
            </w:pPr>
            <w:r w:rsidRPr="00FC7754">
              <w:rPr>
                <w:color w:val="auto"/>
                <w:sz w:val="20"/>
                <w:szCs w:val="20"/>
              </w:rPr>
              <w:t>542 059</w:t>
            </w:r>
          </w:p>
        </w:tc>
      </w:tr>
      <w:tr w:rsidR="00093EF1" w:rsidRPr="006D38F8" w14:paraId="166B6168" w14:textId="77777777" w:rsidTr="00093EF1">
        <w:trPr>
          <w:trHeight w:val="300"/>
          <w:jc w:val="center"/>
        </w:trPr>
        <w:tc>
          <w:tcPr>
            <w:tcW w:w="38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771544" w14:textId="77777777" w:rsidR="00093EF1" w:rsidRPr="00C04ADC" w:rsidRDefault="00093EF1">
            <w:pPr>
              <w:pStyle w:val="paragraph"/>
              <w:spacing w:before="0" w:beforeAutospacing="0" w:after="0" w:afterAutospacing="0"/>
              <w:jc w:val="center"/>
              <w:textAlignment w:val="baseline"/>
              <w:rPr>
                <w:color w:val="000000" w:themeColor="text1"/>
                <w:sz w:val="20"/>
                <w:szCs w:val="20"/>
              </w:rPr>
            </w:pPr>
            <w:r w:rsidRPr="7391CB4E">
              <w:rPr>
                <w:rStyle w:val="normaltextrun"/>
                <w:color w:val="000000" w:themeColor="text1"/>
                <w:sz w:val="20"/>
                <w:szCs w:val="20"/>
              </w:rPr>
              <w:t xml:space="preserve">Pamatdarbības neto naudas plūsma, </w:t>
            </w:r>
            <w:r w:rsidRPr="00C678ED">
              <w:rPr>
                <w:rStyle w:val="normaltextrun"/>
                <w:i/>
                <w:iCs/>
                <w:color w:val="000000" w:themeColor="text1"/>
                <w:sz w:val="20"/>
                <w:szCs w:val="20"/>
              </w:rPr>
              <w:t>euro</w:t>
            </w:r>
          </w:p>
        </w:tc>
        <w:tc>
          <w:tcPr>
            <w:tcW w:w="9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1779D4E" w14:textId="77777777" w:rsidR="00093EF1" w:rsidRPr="09BF6FA6" w:rsidRDefault="00093EF1">
            <w:pPr>
              <w:pStyle w:val="paragraph"/>
              <w:spacing w:before="0" w:beforeAutospacing="0" w:after="0" w:afterAutospacing="0"/>
              <w:jc w:val="center"/>
              <w:rPr>
                <w:color w:val="000000" w:themeColor="text1"/>
                <w:sz w:val="20"/>
                <w:szCs w:val="20"/>
              </w:rPr>
            </w:pPr>
            <w:r w:rsidRPr="09BF6FA6">
              <w:rPr>
                <w:color w:val="000000" w:themeColor="text1"/>
                <w:sz w:val="20"/>
                <w:szCs w:val="20"/>
              </w:rPr>
              <w:t>1 612 738</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4DA9DBD" w14:textId="77777777" w:rsidR="00093EF1" w:rsidRPr="00C04ADC" w:rsidRDefault="00093EF1">
            <w:pPr>
              <w:pStyle w:val="paragraph"/>
              <w:spacing w:before="0" w:beforeAutospacing="0" w:after="0" w:afterAutospacing="0"/>
              <w:jc w:val="center"/>
              <w:textAlignment w:val="baseline"/>
              <w:rPr>
                <w:color w:val="000000" w:themeColor="text1"/>
                <w:sz w:val="20"/>
                <w:szCs w:val="20"/>
              </w:rPr>
            </w:pPr>
            <w:r w:rsidRPr="7391CB4E">
              <w:rPr>
                <w:color w:val="000000" w:themeColor="text1"/>
                <w:sz w:val="20"/>
                <w:szCs w:val="20"/>
              </w:rPr>
              <w:t>397 304</w:t>
            </w:r>
          </w:p>
        </w:tc>
        <w:tc>
          <w:tcPr>
            <w:tcW w:w="885" w:type="dxa"/>
            <w:tcBorders>
              <w:top w:val="single" w:sz="4" w:space="0" w:color="auto"/>
              <w:left w:val="single" w:sz="4" w:space="0" w:color="auto"/>
              <w:bottom w:val="single" w:sz="4" w:space="0" w:color="auto"/>
              <w:right w:val="single" w:sz="4" w:space="0" w:color="auto"/>
            </w:tcBorders>
            <w:vAlign w:val="center"/>
          </w:tcPr>
          <w:p w14:paraId="11E244CA" w14:textId="77777777" w:rsidR="00093EF1" w:rsidRPr="00C04ADC" w:rsidRDefault="00093EF1">
            <w:pPr>
              <w:contextualSpacing/>
              <w:jc w:val="center"/>
              <w:rPr>
                <w:rFonts w:eastAsia="Times New Roman"/>
                <w:color w:val="000000" w:themeColor="text1"/>
                <w:sz w:val="20"/>
                <w:szCs w:val="20"/>
              </w:rPr>
            </w:pPr>
            <w:r w:rsidRPr="7391CB4E">
              <w:rPr>
                <w:rFonts w:eastAsia="Times New Roman"/>
                <w:color w:val="000000" w:themeColor="text1"/>
                <w:sz w:val="20"/>
                <w:szCs w:val="20"/>
              </w:rPr>
              <w:t>1 381 634</w:t>
            </w:r>
          </w:p>
        </w:tc>
        <w:tc>
          <w:tcPr>
            <w:tcW w:w="765" w:type="dxa"/>
            <w:tcBorders>
              <w:top w:val="single" w:sz="4" w:space="0" w:color="auto"/>
              <w:left w:val="single" w:sz="4" w:space="0" w:color="auto"/>
              <w:bottom w:val="single" w:sz="4" w:space="0" w:color="auto"/>
              <w:right w:val="single" w:sz="4" w:space="0" w:color="auto"/>
            </w:tcBorders>
            <w:vAlign w:val="center"/>
          </w:tcPr>
          <w:p w14:paraId="3075A6CA" w14:textId="77777777" w:rsidR="00093EF1" w:rsidRPr="00E16EBD" w:rsidRDefault="00093EF1">
            <w:pPr>
              <w:pStyle w:val="paragraph"/>
              <w:spacing w:before="0" w:beforeAutospacing="0" w:after="0" w:afterAutospacing="0"/>
              <w:jc w:val="center"/>
              <w:rPr>
                <w:color w:val="000000" w:themeColor="text1"/>
                <w:sz w:val="20"/>
                <w:szCs w:val="20"/>
              </w:rPr>
            </w:pPr>
            <w:r w:rsidRPr="7391CB4E">
              <w:rPr>
                <w:color w:val="000000" w:themeColor="text1"/>
                <w:sz w:val="20"/>
                <w:szCs w:val="20"/>
              </w:rPr>
              <w:t>545 500</w:t>
            </w:r>
          </w:p>
        </w:tc>
        <w:tc>
          <w:tcPr>
            <w:tcW w:w="1011" w:type="dxa"/>
            <w:tcBorders>
              <w:top w:val="single" w:sz="4" w:space="0" w:color="auto"/>
              <w:left w:val="single" w:sz="4" w:space="0" w:color="auto"/>
              <w:bottom w:val="single" w:sz="4" w:space="0" w:color="auto"/>
              <w:right w:val="single" w:sz="4" w:space="0" w:color="auto"/>
            </w:tcBorders>
            <w:vAlign w:val="center"/>
          </w:tcPr>
          <w:p w14:paraId="198ECD6C" w14:textId="37FA6949" w:rsidR="00093EF1" w:rsidRPr="00D05C7E" w:rsidRDefault="004C769A">
            <w:pPr>
              <w:pStyle w:val="paragraph"/>
              <w:spacing w:before="0" w:beforeAutospacing="0" w:after="0" w:afterAutospacing="0"/>
              <w:jc w:val="center"/>
              <w:rPr>
                <w:color w:val="EE0000"/>
                <w:sz w:val="20"/>
                <w:szCs w:val="20"/>
              </w:rPr>
            </w:pPr>
            <w:r w:rsidRPr="004C769A">
              <w:rPr>
                <w:color w:val="auto"/>
                <w:sz w:val="20"/>
                <w:szCs w:val="20"/>
              </w:rPr>
              <w:t>30 397</w:t>
            </w:r>
          </w:p>
        </w:tc>
      </w:tr>
      <w:tr w:rsidR="00093EF1" w:rsidRPr="006D38F8" w14:paraId="6A1930B2" w14:textId="77777777" w:rsidTr="00093EF1">
        <w:trPr>
          <w:trHeight w:val="300"/>
          <w:jc w:val="center"/>
        </w:trPr>
        <w:tc>
          <w:tcPr>
            <w:tcW w:w="38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849CF6" w14:textId="77777777" w:rsidR="00093EF1" w:rsidRPr="00C04ADC" w:rsidRDefault="00093EF1">
            <w:pPr>
              <w:pStyle w:val="paragraph"/>
              <w:spacing w:before="0" w:beforeAutospacing="0" w:after="0" w:afterAutospacing="0"/>
              <w:jc w:val="center"/>
              <w:textAlignment w:val="baseline"/>
              <w:rPr>
                <w:color w:val="000000" w:themeColor="text1"/>
                <w:sz w:val="20"/>
                <w:szCs w:val="20"/>
              </w:rPr>
            </w:pPr>
            <w:r w:rsidRPr="7391CB4E">
              <w:rPr>
                <w:rStyle w:val="normaltextrun"/>
                <w:color w:val="000000" w:themeColor="text1"/>
                <w:sz w:val="20"/>
                <w:szCs w:val="20"/>
              </w:rPr>
              <w:t>Kopējās likviditātes rādītājs</w:t>
            </w:r>
          </w:p>
        </w:tc>
        <w:tc>
          <w:tcPr>
            <w:tcW w:w="9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A865C76" w14:textId="77777777" w:rsidR="00093EF1" w:rsidRPr="09BF6FA6" w:rsidRDefault="00093EF1">
            <w:pPr>
              <w:pStyle w:val="paragraph"/>
              <w:spacing w:before="0" w:beforeAutospacing="0" w:after="0" w:afterAutospacing="0"/>
              <w:jc w:val="center"/>
              <w:rPr>
                <w:color w:val="000000" w:themeColor="text1"/>
                <w:sz w:val="20"/>
                <w:szCs w:val="20"/>
              </w:rPr>
            </w:pPr>
            <w:r w:rsidRPr="09BF6FA6">
              <w:rPr>
                <w:color w:val="000000" w:themeColor="text1"/>
                <w:sz w:val="20"/>
                <w:szCs w:val="20"/>
              </w:rPr>
              <w:t>1 ,18</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F960591" w14:textId="77777777" w:rsidR="00093EF1" w:rsidRPr="00C04ADC" w:rsidRDefault="00093EF1">
            <w:pPr>
              <w:pStyle w:val="paragraph"/>
              <w:spacing w:before="0" w:beforeAutospacing="0" w:after="0" w:afterAutospacing="0"/>
              <w:jc w:val="center"/>
              <w:textAlignment w:val="baseline"/>
              <w:rPr>
                <w:color w:val="000000" w:themeColor="text1"/>
                <w:sz w:val="20"/>
                <w:szCs w:val="20"/>
              </w:rPr>
            </w:pPr>
            <w:r w:rsidRPr="7391CB4E">
              <w:rPr>
                <w:color w:val="000000" w:themeColor="text1"/>
                <w:sz w:val="20"/>
                <w:szCs w:val="20"/>
              </w:rPr>
              <w:t>0,62</w:t>
            </w:r>
          </w:p>
        </w:tc>
        <w:tc>
          <w:tcPr>
            <w:tcW w:w="885" w:type="dxa"/>
            <w:tcBorders>
              <w:top w:val="single" w:sz="4" w:space="0" w:color="auto"/>
              <w:left w:val="single" w:sz="4" w:space="0" w:color="auto"/>
              <w:bottom w:val="single" w:sz="4" w:space="0" w:color="auto"/>
              <w:right w:val="single" w:sz="4" w:space="0" w:color="auto"/>
            </w:tcBorders>
            <w:vAlign w:val="center"/>
          </w:tcPr>
          <w:p w14:paraId="79605853" w14:textId="77777777" w:rsidR="00093EF1" w:rsidRPr="00C04ADC" w:rsidRDefault="00093EF1">
            <w:pPr>
              <w:contextualSpacing/>
              <w:jc w:val="center"/>
              <w:rPr>
                <w:color w:val="000000" w:themeColor="text1"/>
                <w:sz w:val="20"/>
                <w:szCs w:val="20"/>
              </w:rPr>
            </w:pPr>
            <w:r w:rsidRPr="7391CB4E">
              <w:rPr>
                <w:color w:val="000000" w:themeColor="text1"/>
                <w:sz w:val="20"/>
                <w:szCs w:val="20"/>
              </w:rPr>
              <w:t>0,93</w:t>
            </w:r>
          </w:p>
        </w:tc>
        <w:tc>
          <w:tcPr>
            <w:tcW w:w="765" w:type="dxa"/>
            <w:tcBorders>
              <w:top w:val="single" w:sz="4" w:space="0" w:color="auto"/>
              <w:left w:val="single" w:sz="4" w:space="0" w:color="auto"/>
              <w:bottom w:val="single" w:sz="4" w:space="0" w:color="auto"/>
              <w:right w:val="single" w:sz="4" w:space="0" w:color="auto"/>
            </w:tcBorders>
            <w:vAlign w:val="center"/>
          </w:tcPr>
          <w:p w14:paraId="00296164" w14:textId="77777777" w:rsidR="00093EF1" w:rsidRPr="00E16EBD" w:rsidRDefault="00093EF1">
            <w:pPr>
              <w:pStyle w:val="paragraph"/>
              <w:spacing w:before="0" w:beforeAutospacing="0" w:after="0" w:afterAutospacing="0"/>
              <w:jc w:val="center"/>
              <w:rPr>
                <w:color w:val="000000" w:themeColor="text1"/>
                <w:sz w:val="20"/>
                <w:szCs w:val="20"/>
              </w:rPr>
            </w:pPr>
            <w:r w:rsidRPr="7391CB4E">
              <w:rPr>
                <w:color w:val="000000" w:themeColor="text1"/>
                <w:sz w:val="20"/>
                <w:szCs w:val="20"/>
              </w:rPr>
              <w:t>1</w:t>
            </w:r>
          </w:p>
        </w:tc>
        <w:tc>
          <w:tcPr>
            <w:tcW w:w="1011" w:type="dxa"/>
            <w:tcBorders>
              <w:top w:val="single" w:sz="4" w:space="0" w:color="auto"/>
              <w:left w:val="single" w:sz="4" w:space="0" w:color="auto"/>
              <w:bottom w:val="single" w:sz="4" w:space="0" w:color="auto"/>
              <w:right w:val="single" w:sz="4" w:space="0" w:color="auto"/>
            </w:tcBorders>
            <w:vAlign w:val="center"/>
          </w:tcPr>
          <w:p w14:paraId="4C516840" w14:textId="38FD0399" w:rsidR="00093EF1" w:rsidRPr="00D05C7E" w:rsidRDefault="00093EF1">
            <w:pPr>
              <w:pStyle w:val="paragraph"/>
              <w:spacing w:before="0" w:beforeAutospacing="0" w:after="0" w:afterAutospacing="0"/>
              <w:jc w:val="center"/>
              <w:rPr>
                <w:color w:val="EE0000"/>
                <w:sz w:val="20"/>
                <w:szCs w:val="20"/>
              </w:rPr>
            </w:pPr>
            <w:r w:rsidRPr="00FC7754">
              <w:rPr>
                <w:color w:val="auto"/>
                <w:sz w:val="20"/>
                <w:szCs w:val="20"/>
              </w:rPr>
              <w:t>1.</w:t>
            </w:r>
            <w:r w:rsidR="0097151C" w:rsidRPr="00FC7754">
              <w:rPr>
                <w:color w:val="auto"/>
                <w:sz w:val="20"/>
                <w:szCs w:val="20"/>
              </w:rPr>
              <w:t>10</w:t>
            </w:r>
          </w:p>
        </w:tc>
      </w:tr>
    </w:tbl>
    <w:p w14:paraId="33C3146F" w14:textId="0D8BEFFB" w:rsidR="00813B76" w:rsidRDefault="00813B76" w:rsidP="00813B76">
      <w:pPr>
        <w:spacing w:before="120" w:after="120"/>
        <w:jc w:val="both"/>
        <w:rPr>
          <w:color w:val="071320" w:themeColor="text2" w:themeShade="80"/>
        </w:rPr>
      </w:pPr>
      <w:r>
        <w:rPr>
          <w:color w:val="071320" w:themeColor="text2" w:themeShade="80"/>
        </w:rPr>
        <w:t xml:space="preserve">NPVC ir </w:t>
      </w:r>
      <w:r w:rsidRPr="002C2B05">
        <w:rPr>
          <w:color w:val="071320" w:themeColor="text2" w:themeShade="80"/>
        </w:rPr>
        <w:t>vispārējās valdības sektorā iekļauta kapitālsabiedrība, kura primāri nodrošina nefinanšu mērķu īstenošanu</w:t>
      </w:r>
      <w:r>
        <w:rPr>
          <w:color w:val="071320" w:themeColor="text2" w:themeShade="80"/>
        </w:rPr>
        <w:t xml:space="preserve">, sniedzot pakalpojumus ar vispārēju tautsaimniecisku nozīmi </w:t>
      </w:r>
      <w:r w:rsidRPr="002C2B05">
        <w:rPr>
          <w:color w:val="071320" w:themeColor="text2" w:themeShade="80"/>
        </w:rPr>
        <w:t>un kurai valsts budžeta finansējums pārsniedz 90</w:t>
      </w:r>
      <w:r>
        <w:rPr>
          <w:color w:val="071320" w:themeColor="text2" w:themeShade="80"/>
        </w:rPr>
        <w:t xml:space="preserve">% </w:t>
      </w:r>
      <w:r w:rsidRPr="002C2B05">
        <w:rPr>
          <w:color w:val="071320" w:themeColor="text2" w:themeShade="80"/>
        </w:rPr>
        <w:t>no vidējā kopējā apgrozījuma</w:t>
      </w:r>
      <w:r>
        <w:rPr>
          <w:color w:val="071320" w:themeColor="text2" w:themeShade="80"/>
        </w:rPr>
        <w:t xml:space="preserve">.  </w:t>
      </w:r>
    </w:p>
    <w:p w14:paraId="5DF3AF61" w14:textId="77777777" w:rsidR="00813B76" w:rsidRPr="00317B32" w:rsidRDefault="00813B76" w:rsidP="00813B76">
      <w:pPr>
        <w:spacing w:before="120" w:after="120"/>
        <w:jc w:val="both"/>
        <w:rPr>
          <w:color w:val="071320" w:themeColor="text2" w:themeShade="80"/>
        </w:rPr>
      </w:pPr>
      <w:r w:rsidRPr="00317B32">
        <w:rPr>
          <w:color w:val="071320" w:themeColor="text2" w:themeShade="80"/>
        </w:rPr>
        <w:t xml:space="preserve">NPVC saņem valsts finansējumu, stacionāro un ambulatoro pakalpojumu nodrošināšanai, kā arī noteiktu programmu realizācijai, līdz ar to finanšu mērķi tiek vērtēti, ņemot vērā nozares specifiku, jo tās darbība ir vairāk orientēta uz nefinanšu mērķiem.  </w:t>
      </w:r>
    </w:p>
    <w:p w14:paraId="689BF9E6" w14:textId="3D9C2877" w:rsidR="00813B76" w:rsidRDefault="004058EE" w:rsidP="00901C2F">
      <w:pPr>
        <w:spacing w:before="60" w:after="60"/>
        <w:jc w:val="both"/>
        <w:rPr>
          <w:color w:val="000000" w:themeColor="text1"/>
        </w:rPr>
      </w:pPr>
      <w:r w:rsidRPr="00CF6125">
        <w:rPr>
          <w:color w:val="000000" w:themeColor="text1"/>
        </w:rPr>
        <w:t>NPVC 2025. gada kopējie ieņēmumi (t.sk. neto apgrozījums un pārējie saimnieciskās darbības ieņēmumi) veido 35,36</w:t>
      </w:r>
      <w:r w:rsidR="000C35DD">
        <w:rPr>
          <w:color w:val="000000" w:themeColor="text1"/>
        </w:rPr>
        <w:t>1</w:t>
      </w:r>
      <w:r w:rsidRPr="00CF6125">
        <w:rPr>
          <w:color w:val="000000" w:themeColor="text1"/>
        </w:rPr>
        <w:t xml:space="preserve"> milj. </w:t>
      </w:r>
      <w:r w:rsidRPr="008A532E">
        <w:rPr>
          <w:i/>
          <w:iCs/>
          <w:color w:val="000000" w:themeColor="text1"/>
        </w:rPr>
        <w:t>euro</w:t>
      </w:r>
      <w:r w:rsidRPr="00CF6125">
        <w:rPr>
          <w:color w:val="000000" w:themeColor="text1"/>
        </w:rPr>
        <w:t>. Salīdzinot ar 2024.gadu, ieņēmumi ir palielinājušies par 3,45 milj</w:t>
      </w:r>
      <w:r w:rsidRPr="008A532E">
        <w:rPr>
          <w:i/>
          <w:iCs/>
          <w:color w:val="000000" w:themeColor="text1"/>
        </w:rPr>
        <w:t>. euro</w:t>
      </w:r>
      <w:r w:rsidRPr="00CF6125">
        <w:rPr>
          <w:color w:val="000000" w:themeColor="text1"/>
        </w:rPr>
        <w:t>, kas veidojas uz citu finanšu līdzekļu avotu (projektu finansējuma) rēķina un 2025.gada veiktā darba pārstrāžu apmaksas 2026.gada janvārī no NVD puses. Būtiski akcentēt, ka neskatoties uz ieņēmumu palielinājumu, 2025.gada sākotnējie NVD finanšu paziņojumi iezīmē finansējuma samazinājumu.</w:t>
      </w:r>
    </w:p>
    <w:p w14:paraId="178AE47F" w14:textId="77777777" w:rsidR="004541E7" w:rsidRPr="00901C2F" w:rsidRDefault="004541E7" w:rsidP="00901C2F">
      <w:pPr>
        <w:spacing w:before="60" w:after="60"/>
        <w:jc w:val="both"/>
        <w:rPr>
          <w:color w:val="000000" w:themeColor="text1"/>
        </w:rPr>
      </w:pPr>
    </w:p>
    <w:p w14:paraId="42CEC858" w14:textId="77777777" w:rsidR="00813B76" w:rsidRPr="00FC7754" w:rsidRDefault="00813B76" w:rsidP="00813B76">
      <w:pPr>
        <w:jc w:val="right"/>
        <w:rPr>
          <w:color w:val="071320" w:themeColor="text2" w:themeShade="80"/>
        </w:rPr>
      </w:pPr>
      <w:r w:rsidRPr="00FC7754">
        <w:rPr>
          <w:color w:val="071320" w:themeColor="text2" w:themeShade="80"/>
        </w:rPr>
        <w:t>Attēls Nr. 3.1.</w:t>
      </w:r>
    </w:p>
    <w:p w14:paraId="11E89F01" w14:textId="74B2E508" w:rsidR="00813B76" w:rsidRPr="00F22998" w:rsidRDefault="009B716F" w:rsidP="00813B76">
      <w:pPr>
        <w:jc w:val="right"/>
        <w:rPr>
          <w:color w:val="071320" w:themeColor="text2" w:themeShade="80"/>
          <w:highlight w:val="yellow"/>
        </w:rPr>
      </w:pPr>
      <w:r>
        <w:rPr>
          <w:noProof/>
          <w:lang w:val="en-US"/>
          <w14:ligatures w14:val="standardContextual"/>
        </w:rPr>
        <w:lastRenderedPageBreak/>
        <w:drawing>
          <wp:anchor distT="0" distB="0" distL="114300" distR="114300" simplePos="0" relativeHeight="251658240" behindDoc="1" locked="0" layoutInCell="1" allowOverlap="1" wp14:anchorId="34AB64BB" wp14:editId="7F1D44C2">
            <wp:simplePos x="0" y="0"/>
            <wp:positionH relativeFrom="column">
              <wp:posOffset>-593090</wp:posOffset>
            </wp:positionH>
            <wp:positionV relativeFrom="paragraph">
              <wp:posOffset>232410</wp:posOffset>
            </wp:positionV>
            <wp:extent cx="6805930" cy="3951605"/>
            <wp:effectExtent l="0" t="0" r="13970" b="10795"/>
            <wp:wrapTight wrapText="bothSides">
              <wp:wrapPolygon edited="0">
                <wp:start x="0" y="0"/>
                <wp:lineTo x="0" y="21555"/>
                <wp:lineTo x="21584" y="21555"/>
                <wp:lineTo x="21584" y="0"/>
                <wp:lineTo x="0" y="0"/>
              </wp:wrapPolygon>
            </wp:wrapTight>
            <wp:docPr id="319909474" name="Diagramma 1">
              <a:extLst xmlns:a="http://schemas.openxmlformats.org/drawingml/2006/main">
                <a:ext uri="{FF2B5EF4-FFF2-40B4-BE49-F238E27FC236}">
                  <a16:creationId xmlns:a16="http://schemas.microsoft.com/office/drawing/2014/main" id="{4F2A9A4F-9206-CE5B-88B0-673436FCDA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813B76" w:rsidRPr="00FC7754">
        <w:rPr>
          <w:color w:val="071320" w:themeColor="text2" w:themeShade="80"/>
        </w:rPr>
        <w:t>Ieņēmumu sadalījums 20</w:t>
      </w:r>
      <w:r w:rsidR="004058EE" w:rsidRPr="00FC7754">
        <w:rPr>
          <w:color w:val="071320" w:themeColor="text2" w:themeShade="80"/>
        </w:rPr>
        <w:t>2</w:t>
      </w:r>
      <w:r w:rsidR="00C93E42" w:rsidRPr="00FC7754">
        <w:rPr>
          <w:color w:val="071320" w:themeColor="text2" w:themeShade="80"/>
        </w:rPr>
        <w:t>5</w:t>
      </w:r>
      <w:r w:rsidR="00813B76" w:rsidRPr="00FC7754">
        <w:rPr>
          <w:color w:val="071320" w:themeColor="text2" w:themeShade="80"/>
        </w:rPr>
        <w:t>. gadā, EUR</w:t>
      </w:r>
    </w:p>
    <w:p w14:paraId="463528D8" w14:textId="18516139" w:rsidR="00813B76" w:rsidRPr="00F22998" w:rsidRDefault="00813B76" w:rsidP="00680D8A">
      <w:pPr>
        <w:jc w:val="right"/>
        <w:rPr>
          <w:color w:val="auto"/>
          <w:highlight w:val="yellow"/>
        </w:rPr>
      </w:pPr>
    </w:p>
    <w:p w14:paraId="6FE72EAC" w14:textId="694B422A" w:rsidR="00D05C7E" w:rsidRDefault="00D05C7E" w:rsidP="00813B76">
      <w:pPr>
        <w:spacing w:before="120" w:after="120"/>
        <w:jc w:val="both"/>
        <w:rPr>
          <w:color w:val="071320" w:themeColor="text2" w:themeShade="80"/>
          <w:highlight w:val="yellow"/>
        </w:rPr>
      </w:pPr>
    </w:p>
    <w:p w14:paraId="68849813" w14:textId="192C416A" w:rsidR="00813B76" w:rsidRPr="00AD4F20" w:rsidRDefault="000B7242" w:rsidP="00813B76">
      <w:pPr>
        <w:spacing w:before="120" w:after="120"/>
        <w:jc w:val="both"/>
        <w:rPr>
          <w:color w:val="071320" w:themeColor="text2" w:themeShade="80"/>
        </w:rPr>
      </w:pPr>
      <w:r w:rsidRPr="00AD4F20">
        <w:rPr>
          <w:color w:val="071320" w:themeColor="text2" w:themeShade="80"/>
        </w:rPr>
        <w:t>Lai</w:t>
      </w:r>
      <w:r w:rsidR="00813B76" w:rsidRPr="00AD4F20">
        <w:rPr>
          <w:color w:val="071320" w:themeColor="text2" w:themeShade="80"/>
        </w:rPr>
        <w:t xml:space="preserve"> veicinātu veselības nozares digitālo transformāciju </w:t>
      </w:r>
      <w:r w:rsidR="00BA6DB0" w:rsidRPr="00AD4F20">
        <w:rPr>
          <w:color w:val="071320" w:themeColor="text2" w:themeShade="80"/>
        </w:rPr>
        <w:t>turpinās</w:t>
      </w:r>
      <w:r w:rsidR="00813B76" w:rsidRPr="00AD4F20">
        <w:rPr>
          <w:color w:val="071320" w:themeColor="text2" w:themeShade="80"/>
        </w:rPr>
        <w:t xml:space="preserve"> ikgadējs digitalizācijas maksājums, 202</w:t>
      </w:r>
      <w:r w:rsidR="00C93E42" w:rsidRPr="00AD4F20">
        <w:rPr>
          <w:color w:val="071320" w:themeColor="text2" w:themeShade="80"/>
        </w:rPr>
        <w:t>5</w:t>
      </w:r>
      <w:r w:rsidR="00813B76" w:rsidRPr="00AD4F20">
        <w:rPr>
          <w:color w:val="071320" w:themeColor="text2" w:themeShade="80"/>
        </w:rPr>
        <w:t xml:space="preserve">. gadam </w:t>
      </w:r>
      <w:r w:rsidR="00BA6DB0" w:rsidRPr="00AD4F20">
        <w:rPr>
          <w:color w:val="071320" w:themeColor="text2" w:themeShade="80"/>
        </w:rPr>
        <w:t>64</w:t>
      </w:r>
      <w:r w:rsidR="000A70BC">
        <w:rPr>
          <w:color w:val="071320" w:themeColor="text2" w:themeShade="80"/>
        </w:rPr>
        <w:t>,</w:t>
      </w:r>
      <w:r w:rsidR="00BA6DB0" w:rsidRPr="00AD4F20">
        <w:rPr>
          <w:color w:val="071320" w:themeColor="text2" w:themeShade="80"/>
        </w:rPr>
        <w:t>6</w:t>
      </w:r>
      <w:r w:rsidR="00813B76" w:rsidRPr="00AD4F20">
        <w:rPr>
          <w:color w:val="071320" w:themeColor="text2" w:themeShade="80"/>
        </w:rPr>
        <w:t xml:space="preserve"> tūkst. EUR.</w:t>
      </w:r>
    </w:p>
    <w:p w14:paraId="41CAFC20" w14:textId="50739181" w:rsidR="00813B76" w:rsidRPr="00AD4F20" w:rsidRDefault="00813B76" w:rsidP="00813B76">
      <w:pPr>
        <w:spacing w:before="120" w:after="120"/>
        <w:jc w:val="both"/>
        <w:rPr>
          <w:color w:val="071320" w:themeColor="text2" w:themeShade="80"/>
        </w:rPr>
      </w:pPr>
      <w:r w:rsidRPr="00AD4F20">
        <w:rPr>
          <w:color w:val="071320" w:themeColor="text2" w:themeShade="80"/>
        </w:rPr>
        <w:t>Būtiski akcentēt, ka neskatoties uz ieņēmumu palielinājumu, 202</w:t>
      </w:r>
      <w:r w:rsidR="00C93E42" w:rsidRPr="00AD4F20">
        <w:rPr>
          <w:color w:val="071320" w:themeColor="text2" w:themeShade="80"/>
        </w:rPr>
        <w:t>5</w:t>
      </w:r>
      <w:r w:rsidRPr="00AD4F20">
        <w:rPr>
          <w:color w:val="071320" w:themeColor="text2" w:themeShade="80"/>
        </w:rPr>
        <w:t>. gada sākotnējie NVD finanšu paziņojumi iezīmē finansējuma samazinājumu, līdz ar to NPVC savu 202</w:t>
      </w:r>
      <w:r w:rsidR="00C93E42" w:rsidRPr="00AD4F20">
        <w:rPr>
          <w:color w:val="071320" w:themeColor="text2" w:themeShade="80"/>
        </w:rPr>
        <w:t>5</w:t>
      </w:r>
      <w:r w:rsidRPr="00AD4F20">
        <w:rPr>
          <w:color w:val="071320" w:themeColor="text2" w:themeShade="80"/>
        </w:rPr>
        <w:t xml:space="preserve">. gada saimniecisko gadu plānoja ar </w:t>
      </w:r>
      <w:r w:rsidR="00AD4F20" w:rsidRPr="00AD4F20">
        <w:rPr>
          <w:color w:val="071320" w:themeColor="text2" w:themeShade="80"/>
        </w:rPr>
        <w:t>1</w:t>
      </w:r>
      <w:r w:rsidRPr="00AD4F20">
        <w:rPr>
          <w:color w:val="071320" w:themeColor="text2" w:themeShade="80"/>
        </w:rPr>
        <w:t xml:space="preserve">,5 </w:t>
      </w:r>
      <w:r w:rsidR="00AD4F20" w:rsidRPr="00AD4F20">
        <w:rPr>
          <w:color w:val="071320" w:themeColor="text2" w:themeShade="80"/>
        </w:rPr>
        <w:t>milj</w:t>
      </w:r>
      <w:r w:rsidRPr="00AD4F20">
        <w:rPr>
          <w:color w:val="071320" w:themeColor="text2" w:themeShade="80"/>
        </w:rPr>
        <w:t>. EUR lieliem zaudējumiem, kas atspoguļojās arī iepriekšējos ceturkšņa izpildes rādītājos.</w:t>
      </w:r>
    </w:p>
    <w:p w14:paraId="23373A28" w14:textId="6899AB11" w:rsidR="00813B76" w:rsidRPr="00C17F87" w:rsidRDefault="00D5253C" w:rsidP="00813B76">
      <w:pPr>
        <w:spacing w:before="120" w:after="120"/>
        <w:jc w:val="both"/>
        <w:rPr>
          <w:color w:val="071320" w:themeColor="text2" w:themeShade="80"/>
        </w:rPr>
      </w:pPr>
      <w:r w:rsidRPr="00C17F87">
        <w:rPr>
          <w:color w:val="071320" w:themeColor="text2" w:themeShade="80"/>
        </w:rPr>
        <w:t>Neskatoties uz plānotajiem zaudējumiem</w:t>
      </w:r>
      <w:r w:rsidR="00813B76" w:rsidRPr="00C17F87">
        <w:rPr>
          <w:color w:val="071320" w:themeColor="text2" w:themeShade="80"/>
        </w:rPr>
        <w:t xml:space="preserve"> 4. ceturksnis NPVC saimnieciskajā darbībā ir bijis pozitīvs, un sasniegta peļņa </w:t>
      </w:r>
      <w:r w:rsidRPr="00C17F87">
        <w:rPr>
          <w:color w:val="071320" w:themeColor="text2" w:themeShade="80"/>
        </w:rPr>
        <w:t>542</w:t>
      </w:r>
      <w:r w:rsidR="00C17F87" w:rsidRPr="00C17F87">
        <w:rPr>
          <w:color w:val="071320" w:themeColor="text2" w:themeShade="80"/>
        </w:rPr>
        <w:t>,06</w:t>
      </w:r>
      <w:r w:rsidR="00813B76" w:rsidRPr="00C17F87">
        <w:rPr>
          <w:color w:val="071320" w:themeColor="text2" w:themeShade="80"/>
        </w:rPr>
        <w:t xml:space="preserve"> tūkst. EUR apmērā</w:t>
      </w:r>
      <w:r w:rsidR="00D7137D">
        <w:rPr>
          <w:color w:val="071320" w:themeColor="text2" w:themeShade="80"/>
        </w:rPr>
        <w:t>.</w:t>
      </w:r>
      <w:r w:rsidR="00745AEC">
        <w:rPr>
          <w:color w:val="071320" w:themeColor="text2" w:themeShade="80"/>
        </w:rPr>
        <w:t xml:space="preserve"> </w:t>
      </w:r>
      <w:r w:rsidR="002E6FC5">
        <w:rPr>
          <w:color w:val="071320" w:themeColor="text2" w:themeShade="80"/>
        </w:rPr>
        <w:t xml:space="preserve">Rezultātu ietekmēja </w:t>
      </w:r>
      <w:r w:rsidR="00B67E44">
        <w:rPr>
          <w:color w:val="071320" w:themeColor="text2" w:themeShade="80"/>
        </w:rPr>
        <w:t>i</w:t>
      </w:r>
      <w:r w:rsidR="00B67E44" w:rsidRPr="00B67E44">
        <w:rPr>
          <w:color w:val="071320" w:themeColor="text2" w:themeShade="80"/>
        </w:rPr>
        <w:t>eņēmumu palielinājums</w:t>
      </w:r>
      <w:r w:rsidR="002E6FC5">
        <w:rPr>
          <w:color w:val="071320" w:themeColor="text2" w:themeShade="80"/>
        </w:rPr>
        <w:t>, kas</w:t>
      </w:r>
      <w:r w:rsidR="00B67E44" w:rsidRPr="00B67E44">
        <w:rPr>
          <w:color w:val="071320" w:themeColor="text2" w:themeShade="80"/>
        </w:rPr>
        <w:t xml:space="preserve"> skaidrojams ar neplānoto Nacionālā veselības dienesta samaksu 2026.gada janvārī par 2025.gadā Stacionārā veiktā darba pārstrādēm.</w:t>
      </w:r>
    </w:p>
    <w:p w14:paraId="18BEE4E7" w14:textId="49CBE81D" w:rsidR="00813B76" w:rsidRPr="00E12568" w:rsidRDefault="00813B76" w:rsidP="00813B76">
      <w:pPr>
        <w:spacing w:before="120" w:after="120"/>
        <w:jc w:val="both"/>
        <w:rPr>
          <w:color w:val="071320" w:themeColor="text2" w:themeShade="80"/>
        </w:rPr>
      </w:pPr>
      <w:r w:rsidRPr="00E12568">
        <w:rPr>
          <w:color w:val="071320" w:themeColor="text2" w:themeShade="80"/>
        </w:rPr>
        <w:t xml:space="preserve">Līdz ar to pārskata perioda peļņa pozitīvi ietekmēja pamatdarbības naudas plūsmu, kas kopumā ir par </w:t>
      </w:r>
      <w:r w:rsidR="00C547ED" w:rsidRPr="00E12568">
        <w:rPr>
          <w:color w:val="071320" w:themeColor="text2" w:themeShade="80"/>
        </w:rPr>
        <w:t>1</w:t>
      </w:r>
      <w:r w:rsidRPr="00E12568">
        <w:rPr>
          <w:color w:val="071320" w:themeColor="text2" w:themeShade="80"/>
        </w:rPr>
        <w:t>,</w:t>
      </w:r>
      <w:r w:rsidR="00C547ED" w:rsidRPr="00E12568">
        <w:rPr>
          <w:color w:val="071320" w:themeColor="text2" w:themeShade="80"/>
        </w:rPr>
        <w:t>69</w:t>
      </w:r>
      <w:r w:rsidRPr="00E12568">
        <w:rPr>
          <w:color w:val="071320" w:themeColor="text2" w:themeShade="80"/>
        </w:rPr>
        <w:t xml:space="preserve"> milj. EUR pozitīvāka nekā plānots</w:t>
      </w:r>
      <w:r w:rsidR="009F6C15" w:rsidRPr="00E12568">
        <w:rPr>
          <w:color w:val="071320" w:themeColor="text2" w:themeShade="80"/>
        </w:rPr>
        <w:t xml:space="preserve">. </w:t>
      </w:r>
      <w:r w:rsidRPr="00E12568">
        <w:rPr>
          <w:color w:val="071320" w:themeColor="text2" w:themeShade="80"/>
        </w:rPr>
        <w:t>Palielinoties pieejamiem naudas līdzekļiem, likviditātes rādītāja koeficients ir palielinājusies par 0,</w:t>
      </w:r>
      <w:r w:rsidR="00282F87">
        <w:rPr>
          <w:color w:val="071320" w:themeColor="text2" w:themeShade="80"/>
        </w:rPr>
        <w:t>17</w:t>
      </w:r>
      <w:r w:rsidRPr="00E12568">
        <w:rPr>
          <w:color w:val="071320" w:themeColor="text2" w:themeShade="80"/>
        </w:rPr>
        <w:t xml:space="preserve">. Likviditātes rādītājs </w:t>
      </w:r>
      <w:r w:rsidR="00656174" w:rsidRPr="00E12568">
        <w:rPr>
          <w:color w:val="071320" w:themeColor="text2" w:themeShade="80"/>
        </w:rPr>
        <w:t>1,10</w:t>
      </w:r>
      <w:r w:rsidRPr="00E12568">
        <w:rPr>
          <w:color w:val="071320" w:themeColor="text2" w:themeShade="80"/>
        </w:rPr>
        <w:t xml:space="preserve"> nav kritiski zems, bet tas norāda uz iespējamu spiedienu īstermiņa finanšu saistību segšanai.</w:t>
      </w:r>
    </w:p>
    <w:p w14:paraId="6E60399F" w14:textId="11628C6C" w:rsidR="00813B76" w:rsidRPr="0020171E" w:rsidRDefault="00813B76" w:rsidP="00813B76">
      <w:pPr>
        <w:spacing w:after="160" w:line="259" w:lineRule="auto"/>
        <w:jc w:val="both"/>
        <w:rPr>
          <w:color w:val="071320" w:themeColor="text2" w:themeShade="80"/>
        </w:rPr>
      </w:pPr>
      <w:r w:rsidRPr="0020171E">
        <w:rPr>
          <w:color w:val="071320" w:themeColor="text2" w:themeShade="80"/>
        </w:rPr>
        <w:t>NPVC faktiskās izmaksas nav samazinājušās, tās pārskata periodā veido 3</w:t>
      </w:r>
      <w:r w:rsidR="00402F82" w:rsidRPr="0020171E">
        <w:rPr>
          <w:color w:val="071320" w:themeColor="text2" w:themeShade="80"/>
        </w:rPr>
        <w:t>4</w:t>
      </w:r>
      <w:r w:rsidRPr="0020171E">
        <w:rPr>
          <w:color w:val="071320" w:themeColor="text2" w:themeShade="80"/>
        </w:rPr>
        <w:t>,8</w:t>
      </w:r>
      <w:r w:rsidR="00402F82" w:rsidRPr="0020171E">
        <w:rPr>
          <w:color w:val="071320" w:themeColor="text2" w:themeShade="80"/>
        </w:rPr>
        <w:t>2</w:t>
      </w:r>
      <w:r w:rsidRPr="0020171E">
        <w:rPr>
          <w:color w:val="071320" w:themeColor="text2" w:themeShade="80"/>
        </w:rPr>
        <w:t xml:space="preserve"> milj. EUR, salīdzinot ar iepriekšējā gada attiecīgo periodu kopējie izdevumi palielinājušies par </w:t>
      </w:r>
      <w:r w:rsidR="003F287B" w:rsidRPr="0020171E">
        <w:rPr>
          <w:color w:val="071320" w:themeColor="text2" w:themeShade="80"/>
        </w:rPr>
        <w:t>2</w:t>
      </w:r>
      <w:r w:rsidRPr="0020171E">
        <w:rPr>
          <w:color w:val="071320" w:themeColor="text2" w:themeShade="80"/>
        </w:rPr>
        <w:t>,</w:t>
      </w:r>
      <w:r w:rsidR="003F287B" w:rsidRPr="0020171E">
        <w:rPr>
          <w:color w:val="071320" w:themeColor="text2" w:themeShade="80"/>
        </w:rPr>
        <w:t>9</w:t>
      </w:r>
      <w:r w:rsidRPr="0020171E">
        <w:rPr>
          <w:color w:val="071320" w:themeColor="text2" w:themeShade="80"/>
        </w:rPr>
        <w:t xml:space="preserve">3 milj. EUR jeb </w:t>
      </w:r>
      <w:r w:rsidR="00463CFF" w:rsidRPr="0020171E">
        <w:rPr>
          <w:color w:val="071320" w:themeColor="text2" w:themeShade="80"/>
        </w:rPr>
        <w:t>9</w:t>
      </w:r>
      <w:r w:rsidRPr="0020171E">
        <w:rPr>
          <w:color w:val="071320" w:themeColor="text2" w:themeShade="80"/>
        </w:rPr>
        <w:t>,</w:t>
      </w:r>
      <w:r w:rsidR="00463CFF" w:rsidRPr="0020171E">
        <w:rPr>
          <w:color w:val="071320" w:themeColor="text2" w:themeShade="80"/>
        </w:rPr>
        <w:t>17</w:t>
      </w:r>
      <w:r w:rsidRPr="0020171E">
        <w:rPr>
          <w:color w:val="071320" w:themeColor="text2" w:themeShade="80"/>
        </w:rPr>
        <w:t>%, no kuriem 2</w:t>
      </w:r>
      <w:r w:rsidR="00463CFF" w:rsidRPr="0020171E">
        <w:rPr>
          <w:color w:val="071320" w:themeColor="text2" w:themeShade="80"/>
        </w:rPr>
        <w:t>6</w:t>
      </w:r>
      <w:r w:rsidRPr="0020171E">
        <w:rPr>
          <w:color w:val="071320" w:themeColor="text2" w:themeShade="80"/>
        </w:rPr>
        <w:t>,</w:t>
      </w:r>
      <w:r w:rsidR="00463CFF" w:rsidRPr="0020171E">
        <w:rPr>
          <w:color w:val="071320" w:themeColor="text2" w:themeShade="80"/>
        </w:rPr>
        <w:t>8</w:t>
      </w:r>
      <w:r w:rsidRPr="0020171E">
        <w:rPr>
          <w:color w:val="071320" w:themeColor="text2" w:themeShade="80"/>
        </w:rPr>
        <w:t xml:space="preserve"> milj. EUR jeb </w:t>
      </w:r>
      <w:r w:rsidR="00463CFF" w:rsidRPr="0020171E">
        <w:rPr>
          <w:color w:val="071320" w:themeColor="text2" w:themeShade="80"/>
        </w:rPr>
        <w:t>77</w:t>
      </w:r>
      <w:r w:rsidRPr="0020171E">
        <w:rPr>
          <w:color w:val="071320" w:themeColor="text2" w:themeShade="80"/>
        </w:rPr>
        <w:t>% ir atlīdzības izdevumi. Cilvēkresursu nodrošinājums ir lielākais izaicinājums, gan dēļ ārstniecības personu trūkuma darba tirgū, gan darba intensitātes, lai Latvijas iedzīvotājiem nodrošinātu valsts apmaksātos veselības aprūpes pakalpojumus slimnīcā.</w:t>
      </w:r>
    </w:p>
    <w:p w14:paraId="7C8F8271" w14:textId="0850FA31" w:rsidR="00813B76" w:rsidRPr="008E2AB1" w:rsidRDefault="0020171E" w:rsidP="00813B76">
      <w:pPr>
        <w:spacing w:before="120" w:after="120"/>
        <w:jc w:val="both"/>
        <w:rPr>
          <w:color w:val="071320" w:themeColor="text2" w:themeShade="80"/>
        </w:rPr>
      </w:pPr>
      <w:r w:rsidRPr="008E2AB1">
        <w:rPr>
          <w:color w:val="071320" w:themeColor="text2" w:themeShade="80"/>
        </w:rPr>
        <w:lastRenderedPageBreak/>
        <w:t>2025.gadā</w:t>
      </w:r>
      <w:r w:rsidR="00813B76" w:rsidRPr="008E2AB1">
        <w:rPr>
          <w:color w:val="071320" w:themeColor="text2" w:themeShade="80"/>
        </w:rPr>
        <w:t xml:space="preserve"> palielinājušās nolietojuma izmaksas</w:t>
      </w:r>
      <w:r w:rsidR="006E3525" w:rsidRPr="008E2AB1">
        <w:rPr>
          <w:color w:val="071320" w:themeColor="text2" w:themeShade="80"/>
        </w:rPr>
        <w:t xml:space="preserve"> par</w:t>
      </w:r>
      <w:r w:rsidR="00813B76" w:rsidRPr="008E2AB1">
        <w:rPr>
          <w:color w:val="071320" w:themeColor="text2" w:themeShade="80"/>
        </w:rPr>
        <w:t xml:space="preserve"> 0,</w:t>
      </w:r>
      <w:r w:rsidR="006E3525" w:rsidRPr="008E2AB1">
        <w:rPr>
          <w:color w:val="071320" w:themeColor="text2" w:themeShade="80"/>
        </w:rPr>
        <w:t>75</w:t>
      </w:r>
      <w:r w:rsidR="00813B76" w:rsidRPr="008E2AB1">
        <w:rPr>
          <w:color w:val="071320" w:themeColor="text2" w:themeShade="80"/>
        </w:rPr>
        <w:t xml:space="preserve"> milj. EUR, jo </w:t>
      </w:r>
      <w:r w:rsidR="008E2AB1" w:rsidRPr="008E2AB1">
        <w:rPr>
          <w:color w:val="071320" w:themeColor="text2" w:themeShade="80"/>
        </w:rPr>
        <w:t>nākuši klāt</w:t>
      </w:r>
      <w:r w:rsidR="00813B76" w:rsidRPr="008E2AB1">
        <w:rPr>
          <w:color w:val="071320" w:themeColor="text2" w:themeShade="80"/>
        </w:rPr>
        <w:t xml:space="preserve"> jauni un renovēti objekti.</w:t>
      </w:r>
    </w:p>
    <w:p w14:paraId="24007566" w14:textId="77777777" w:rsidR="00813B76" w:rsidRDefault="00813B76" w:rsidP="00813B76">
      <w:pPr>
        <w:spacing w:before="120" w:after="120"/>
        <w:jc w:val="both"/>
        <w:rPr>
          <w:color w:val="071320" w:themeColor="text2" w:themeShade="80"/>
        </w:rPr>
      </w:pPr>
    </w:p>
    <w:p w14:paraId="40A47EA8" w14:textId="77777777" w:rsidR="00813B76" w:rsidRPr="0019341A" w:rsidRDefault="00813B76" w:rsidP="00461CB9">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ind w:left="0" w:firstLine="0"/>
        <w:jc w:val="center"/>
        <w:rPr>
          <w:rFonts w:ascii="Times New Roman" w:hAnsi="Times New Roman" w:cs="Times New Roman"/>
          <w:b/>
          <w:bCs/>
          <w:sz w:val="28"/>
          <w:szCs w:val="28"/>
        </w:rPr>
      </w:pPr>
      <w:bookmarkStart w:id="12" w:name="_Nefinanšu_mērķis:_Efektivitāte"/>
      <w:bookmarkStart w:id="13" w:name="_Rūpes_par_pacientu"/>
      <w:bookmarkStart w:id="14" w:name="_RPNC_personāls"/>
      <w:bookmarkStart w:id="15" w:name="_Toc228443075"/>
      <w:bookmarkEnd w:id="12"/>
      <w:bookmarkEnd w:id="13"/>
      <w:bookmarkEnd w:id="14"/>
      <w:r w:rsidRPr="0019341A">
        <w:rPr>
          <w:rFonts w:ascii="Times New Roman" w:hAnsi="Times New Roman" w:cs="Times New Roman"/>
          <w:b/>
          <w:bCs/>
          <w:sz w:val="28"/>
          <w:szCs w:val="28"/>
        </w:rPr>
        <w:t>NPVC personāls</w:t>
      </w:r>
      <w:bookmarkEnd w:id="15"/>
    </w:p>
    <w:p w14:paraId="64D12178" w14:textId="77777777" w:rsidR="002A2C3D" w:rsidRPr="002A2C3D" w:rsidRDefault="002A2C3D" w:rsidP="006A6547">
      <w:pPr>
        <w:spacing w:before="120" w:after="120"/>
        <w:textAlignment w:val="baseline"/>
        <w:rPr>
          <w:rFonts w:ascii="Segoe UI" w:eastAsia="Times New Roman" w:hAnsi="Segoe UI" w:cs="Segoe UI"/>
          <w:sz w:val="18"/>
          <w:szCs w:val="18"/>
          <w:lang w:eastAsia="lv-LV"/>
        </w:rPr>
      </w:pPr>
      <w:r w:rsidRPr="002A2C3D">
        <w:rPr>
          <w:rFonts w:eastAsia="Times New Roman"/>
          <w:b/>
          <w:bCs/>
          <w:lang w:eastAsia="lv-LV"/>
        </w:rPr>
        <w:t>Personāla vadība un attīstība</w:t>
      </w:r>
      <w:r w:rsidRPr="002A2C3D">
        <w:rPr>
          <w:rFonts w:eastAsia="Times New Roman"/>
          <w:lang w:eastAsia="lv-LV"/>
        </w:rPr>
        <w:t> </w:t>
      </w:r>
    </w:p>
    <w:p w14:paraId="60AC3457" w14:textId="0D351FEE" w:rsidR="006A6547" w:rsidRPr="00CE5302" w:rsidRDefault="006A6547" w:rsidP="006A6547">
      <w:pPr>
        <w:spacing w:before="120" w:after="120"/>
        <w:jc w:val="both"/>
      </w:pPr>
      <w:r w:rsidRPr="00CE5302">
        <w:t>Viens no svarīgākajiem</w:t>
      </w:r>
      <w:r>
        <w:t xml:space="preserve"> </w:t>
      </w:r>
      <w:r w:rsidRPr="00CE5302">
        <w:t>NPVC</w:t>
      </w:r>
      <w:r>
        <w:t xml:space="preserve"> </w:t>
      </w:r>
      <w:r w:rsidRPr="00CE5302">
        <w:t>resursiem ir kvalificēti un motivēti darbinieki. 2025. gadā turpinājām attīstīt darbinieku kompetences un vadības prasmes un veidot motivējošu atalgojuma un motivācijas sistēmu personāla noturēšanai un piesaistei. Kopējais</w:t>
      </w:r>
      <w:r>
        <w:t xml:space="preserve"> </w:t>
      </w:r>
      <w:r w:rsidRPr="00CE5302">
        <w:t>NPVC</w:t>
      </w:r>
      <w:r>
        <w:t xml:space="preserve"> </w:t>
      </w:r>
      <w:r w:rsidRPr="00CE5302">
        <w:t>darbinieku skaits 2025.</w:t>
      </w:r>
      <w:r>
        <w:t> </w:t>
      </w:r>
      <w:r w:rsidRPr="00CE5302">
        <w:t>gada 31.</w:t>
      </w:r>
      <w:r>
        <w:t> </w:t>
      </w:r>
      <w:r w:rsidRPr="00CE5302">
        <w:t>decembrī ir</w:t>
      </w:r>
      <w:r>
        <w:t xml:space="preserve"> </w:t>
      </w:r>
      <w:r w:rsidRPr="00CE5302">
        <w:t>1066</w:t>
      </w:r>
      <w:r>
        <w:t xml:space="preserve"> </w:t>
      </w:r>
      <w:r w:rsidRPr="00CE5302">
        <w:t>darbinieki.</w:t>
      </w:r>
      <w:r>
        <w:t xml:space="preserve"> </w:t>
      </w:r>
      <w:r w:rsidRPr="00CE5302">
        <w:t>NPVC</w:t>
      </w:r>
      <w:r>
        <w:t xml:space="preserve"> </w:t>
      </w:r>
      <w:r w:rsidRPr="00CE5302">
        <w:t>pamatfunkciju – pacientu ārstniecisko un aprūpes procesu – nodrošina</w:t>
      </w:r>
      <w:r>
        <w:t xml:space="preserve"> </w:t>
      </w:r>
      <w:r w:rsidRPr="00CE5302">
        <w:t>856</w:t>
      </w:r>
      <w:r>
        <w:t xml:space="preserve"> </w:t>
      </w:r>
      <w:r w:rsidRPr="00CE5302">
        <w:t>darbinieki. </w:t>
      </w:r>
    </w:p>
    <w:p w14:paraId="258F073E" w14:textId="77777777" w:rsidR="006A6547" w:rsidRDefault="006A6547" w:rsidP="006A6547">
      <w:pPr>
        <w:jc w:val="right"/>
      </w:pPr>
      <w:r w:rsidRPr="00CE5302">
        <w:t>Attēls Nr. 4.1.  </w:t>
      </w:r>
    </w:p>
    <w:p w14:paraId="20DBB192" w14:textId="7D364200" w:rsidR="006A6547" w:rsidRPr="00CE5302" w:rsidRDefault="006A6547" w:rsidP="006A6547">
      <w:pPr>
        <w:jc w:val="right"/>
      </w:pPr>
      <w:r w:rsidRPr="00CE5302">
        <w:t>NPVC pamatfunkciju nodrošinošo   </w:t>
      </w:r>
    </w:p>
    <w:p w14:paraId="2737F6F2" w14:textId="77777777" w:rsidR="006A6547" w:rsidRPr="00CE5302" w:rsidRDefault="006A6547" w:rsidP="006A6547">
      <w:pPr>
        <w:jc w:val="right"/>
      </w:pPr>
      <w:r w:rsidRPr="00CE5302">
        <w:t>darbinieku skaits pa jomām  </w:t>
      </w:r>
    </w:p>
    <w:p w14:paraId="290971A4" w14:textId="77777777" w:rsidR="006A6547" w:rsidRPr="00CE5302" w:rsidRDefault="006A6547" w:rsidP="006A6547">
      <w:pPr>
        <w:spacing w:before="120" w:after="120"/>
        <w:jc w:val="both"/>
      </w:pPr>
      <w:r w:rsidRPr="00CE5302">
        <w:rPr>
          <w:noProof/>
          <w:lang w:val="en-US"/>
        </w:rPr>
        <w:drawing>
          <wp:inline distT="0" distB="0" distL="0" distR="0" wp14:anchorId="3681C7F7" wp14:editId="2BE12713">
            <wp:extent cx="5274310" cy="2222500"/>
            <wp:effectExtent l="0" t="0" r="2540" b="6350"/>
            <wp:docPr id="5969474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222500"/>
                    </a:xfrm>
                    <a:prstGeom prst="rect">
                      <a:avLst/>
                    </a:prstGeom>
                    <a:noFill/>
                    <a:ln>
                      <a:noFill/>
                    </a:ln>
                  </pic:spPr>
                </pic:pic>
              </a:graphicData>
            </a:graphic>
          </wp:inline>
        </w:drawing>
      </w:r>
    </w:p>
    <w:p w14:paraId="6A595E3E" w14:textId="77777777" w:rsidR="006A6547" w:rsidRPr="00CE5302" w:rsidRDefault="006A6547" w:rsidP="00573580">
      <w:pPr>
        <w:jc w:val="right"/>
      </w:pPr>
      <w:r w:rsidRPr="00CE5302">
        <w:t>Attēls Nr. 4.2.</w:t>
      </w:r>
    </w:p>
    <w:p w14:paraId="01815D2C" w14:textId="77777777" w:rsidR="006A6547" w:rsidRPr="00CE5302" w:rsidRDefault="006A6547" w:rsidP="00573580">
      <w:pPr>
        <w:jc w:val="right"/>
      </w:pPr>
      <w:r w:rsidRPr="00CE5302">
        <w:t>Darbinieku izglītības līmenis  </w:t>
      </w:r>
    </w:p>
    <w:p w14:paraId="5AE022FF" w14:textId="77777777" w:rsidR="006A6547" w:rsidRPr="00CE5302" w:rsidRDefault="006A6547" w:rsidP="006A6547">
      <w:pPr>
        <w:spacing w:before="120" w:after="120"/>
        <w:jc w:val="both"/>
      </w:pPr>
      <w:r w:rsidRPr="00CE5302">
        <w:rPr>
          <w:noProof/>
          <w:lang w:val="en-US"/>
        </w:rPr>
        <w:drawing>
          <wp:inline distT="0" distB="0" distL="0" distR="0" wp14:anchorId="77A4BD4B" wp14:editId="05FEEBB2">
            <wp:extent cx="5274310" cy="1616075"/>
            <wp:effectExtent l="0" t="0" r="2540" b="3175"/>
            <wp:docPr id="1189812799" name="Picture 3" descr="Diagramma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ma 1, Chart el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1616075"/>
                    </a:xfrm>
                    <a:prstGeom prst="rect">
                      <a:avLst/>
                    </a:prstGeom>
                    <a:noFill/>
                    <a:ln>
                      <a:noFill/>
                    </a:ln>
                  </pic:spPr>
                </pic:pic>
              </a:graphicData>
            </a:graphic>
          </wp:inline>
        </w:drawing>
      </w:r>
    </w:p>
    <w:p w14:paraId="63AB6B73" w14:textId="5668AAC6" w:rsidR="006A6547" w:rsidRPr="00CE5302" w:rsidRDefault="006A6547" w:rsidP="006A6547">
      <w:pPr>
        <w:spacing w:before="120" w:after="120"/>
        <w:jc w:val="both"/>
      </w:pPr>
      <w:r w:rsidRPr="00CE5302">
        <w:t>Darbu</w:t>
      </w:r>
      <w:r>
        <w:t xml:space="preserve"> </w:t>
      </w:r>
      <w:r w:rsidRPr="00CE5302">
        <w:t>NPVC</w:t>
      </w:r>
      <w:r>
        <w:t xml:space="preserve"> </w:t>
      </w:r>
      <w:r w:rsidRPr="00CE5302">
        <w:t>uzsākuši</w:t>
      </w:r>
      <w:r>
        <w:t xml:space="preserve"> </w:t>
      </w:r>
      <w:r w:rsidR="1BDEBFE6">
        <w:t>185 (</w:t>
      </w:r>
      <w:r w:rsidRPr="00CE5302">
        <w:t>16</w:t>
      </w:r>
      <w:r>
        <w:t>%</w:t>
      </w:r>
      <w:r w:rsidR="7B83DA5C">
        <w:t>)</w:t>
      </w:r>
      <w:r>
        <w:t xml:space="preserve"> </w:t>
      </w:r>
      <w:r w:rsidRPr="00CE5302">
        <w:t>darbinieki, bet darba tiesiskās attiecības izbeiguši</w:t>
      </w:r>
      <w:r>
        <w:t xml:space="preserve"> </w:t>
      </w:r>
      <w:r w:rsidRPr="00CE5302">
        <w:t>159</w:t>
      </w:r>
      <w:r>
        <w:t xml:space="preserve"> </w:t>
      </w:r>
      <w:r w:rsidRPr="00CE5302">
        <w:t>(15%)</w:t>
      </w:r>
      <w:r>
        <w:t xml:space="preserve"> </w:t>
      </w:r>
      <w:r w:rsidRPr="00CE5302">
        <w:t>darbinieki.</w:t>
      </w:r>
      <w:r>
        <w:t>  Personāla</w:t>
      </w:r>
      <w:r w:rsidRPr="00CE5302">
        <w:t xml:space="preserve"> mainība 2025</w:t>
      </w:r>
      <w:r>
        <w:t>. </w:t>
      </w:r>
      <w:r w:rsidRPr="00CE5302">
        <w:t>gadā</w:t>
      </w:r>
      <w:r>
        <w:t xml:space="preserve"> bija</w:t>
      </w:r>
      <w:r w:rsidRPr="00CE5302">
        <w:t xml:space="preserve"> 1</w:t>
      </w:r>
      <w:r>
        <w:t>2</w:t>
      </w:r>
      <w:r w:rsidRPr="00CE5302">
        <w:t>%. </w:t>
      </w:r>
    </w:p>
    <w:p w14:paraId="424605C6" w14:textId="77777777" w:rsidR="006A6547" w:rsidRPr="00CE5302" w:rsidRDefault="006A6547" w:rsidP="006A6547">
      <w:pPr>
        <w:spacing w:before="120" w:after="120"/>
        <w:jc w:val="both"/>
      </w:pPr>
      <w:r w:rsidRPr="00CE5302">
        <w:t>Būtisks</w:t>
      </w:r>
      <w:r>
        <w:t xml:space="preserve"> </w:t>
      </w:r>
      <w:r w:rsidRPr="00CE5302">
        <w:t>NPVC</w:t>
      </w:r>
      <w:r>
        <w:t xml:space="preserve"> </w:t>
      </w:r>
      <w:r w:rsidRPr="00CE5302">
        <w:t>cilvēkresursu stiprināšanas uzdevums ir nodrošināt ārstu,  aprūpes un pārējā personāla pastāvīgu tālākizglītību un kvalifikācijas paaugstināšanu. Ārstniecības un atbalsta personāls 2025.</w:t>
      </w:r>
      <w:r>
        <w:t> </w:t>
      </w:r>
      <w:r w:rsidRPr="00CE5302">
        <w:t>gadā  paaugstināja kvalifikāciju gan</w:t>
      </w:r>
      <w:r>
        <w:t xml:space="preserve"> </w:t>
      </w:r>
      <w:r w:rsidRPr="00CE5302">
        <w:t>NPVC</w:t>
      </w:r>
      <w:r>
        <w:t xml:space="preserve"> </w:t>
      </w:r>
      <w:r w:rsidRPr="00CE5302">
        <w:t>organizētajos kursos un semināros, gan guva zināšanas vietējos un starptautiskajos semināros un apmācībās. </w:t>
      </w:r>
    </w:p>
    <w:p w14:paraId="13586575" w14:textId="77777777" w:rsidR="006A6547" w:rsidRPr="00CE5302" w:rsidRDefault="006A6547" w:rsidP="006A6547">
      <w:pPr>
        <w:spacing w:before="120" w:after="120"/>
        <w:jc w:val="both"/>
      </w:pPr>
      <w:r w:rsidRPr="00CE5302">
        <w:t>Lai risinātu cilvēkresursu problēmu un veicinātu atbilstošu darbinieku piesaisti un noturēšanu,</w:t>
      </w:r>
      <w:r>
        <w:t xml:space="preserve"> </w:t>
      </w:r>
      <w:r w:rsidRPr="00CE5302">
        <w:t>NPVC</w:t>
      </w:r>
      <w:r>
        <w:t xml:space="preserve"> </w:t>
      </w:r>
      <w:r w:rsidRPr="00CE5302">
        <w:t xml:space="preserve">īsteno pasākumus atalgojuma palielināšanā un infrastruktūras attīstībā, darba apstākļu </w:t>
      </w:r>
      <w:r w:rsidRPr="00CE5302">
        <w:lastRenderedPageBreak/>
        <w:t>uzlabošanā un procesu pārvaldības uzlabošanā.</w:t>
      </w:r>
      <w:r>
        <w:t xml:space="preserve"> </w:t>
      </w:r>
      <w:r w:rsidRPr="00CE5302">
        <w:t>NPVC tika izmantota VM organizētā Eiropas Sociālā fonda projekta “Ārstniecības personu piesaiste darbam Rīgā” programma, kas nodrošina šo darbinieku piesaisti darbam iestādē vismaz nākamos 5 gadus. 2025.gadā šajā projektā dalību turpināja 6 māsas, 1 virsmāsa un</w:t>
      </w:r>
      <w:r>
        <w:t xml:space="preserve"> </w:t>
      </w:r>
      <w:r w:rsidRPr="00CE5302">
        <w:t>58</w:t>
      </w:r>
      <w:r>
        <w:t xml:space="preserve"> </w:t>
      </w:r>
      <w:r w:rsidRPr="00CE5302">
        <w:t>māsu palīgi.</w:t>
      </w:r>
      <w:r>
        <w:t xml:space="preserve"> </w:t>
      </w:r>
      <w:r w:rsidRPr="00CE5302">
        <w:t>Eiropas Sociālā fonda projekts “Ārstniecības personu piesaistes un noturēšanas pasākumi”, kas nodrošina ārstniecības personu piesaisti valsts sektorā nākamos 3 gadus. 2025.</w:t>
      </w:r>
      <w:r>
        <w:t> </w:t>
      </w:r>
      <w:r w:rsidRPr="00CE5302">
        <w:t>gadā dalību projektā</w:t>
      </w:r>
      <w:r>
        <w:t xml:space="preserve"> </w:t>
      </w:r>
      <w:r w:rsidRPr="00CE5302">
        <w:t>turpināja</w:t>
      </w:r>
      <w:r>
        <w:t xml:space="preserve"> </w:t>
      </w:r>
      <w:r w:rsidRPr="00CE5302">
        <w:t>2 ārsti</w:t>
      </w:r>
      <w:r>
        <w:t xml:space="preserve"> </w:t>
      </w:r>
      <w:r w:rsidRPr="00CE5302">
        <w:t>- psihiatri, 1 māsa (vispārējās aprūpes māsa), 4 māsas palīgi, bet dalību projektā uzsāka 1 māsa (vispārējās aprūpes māsa) un 13 māsu palīgi.</w:t>
      </w:r>
    </w:p>
    <w:p w14:paraId="4138FBE4" w14:textId="77777777" w:rsidR="006A6547" w:rsidRPr="00CE5302" w:rsidRDefault="006A6547" w:rsidP="006A6547">
      <w:pPr>
        <w:spacing w:before="120" w:after="120"/>
        <w:jc w:val="both"/>
      </w:pPr>
      <w:r w:rsidRPr="00CE5302">
        <w:t>2025.</w:t>
      </w:r>
      <w:r>
        <w:t> </w:t>
      </w:r>
      <w:r w:rsidRPr="00CE5302">
        <w:t>gadā</w:t>
      </w:r>
      <w:r>
        <w:t xml:space="preserve"> </w:t>
      </w:r>
      <w:r w:rsidRPr="00CE5302">
        <w:t>NPVC 14</w:t>
      </w:r>
      <w:r>
        <w:t xml:space="preserve"> </w:t>
      </w:r>
      <w:r w:rsidRPr="00CE5302">
        <w:t>darbinieki pabeidza mācības L</w:t>
      </w:r>
      <w:r>
        <w:t>U</w:t>
      </w:r>
      <w:r w:rsidRPr="00CE5302">
        <w:t xml:space="preserve"> Rīgas 1.medicīnas koledžā un ieguva māsas palīga kvalifikāciju. Savukārt 2025. gada septembrī mācības uzsākuši vēl 10</w:t>
      </w:r>
      <w:r>
        <w:t xml:space="preserve"> </w:t>
      </w:r>
      <w:r w:rsidRPr="00CE5302">
        <w:t>NPVC</w:t>
      </w:r>
      <w:r>
        <w:t xml:space="preserve"> </w:t>
      </w:r>
      <w:r w:rsidRPr="00CE5302">
        <w:t>darbinieki māsas palīga kvalifikācijas iegūšanai.  </w:t>
      </w:r>
    </w:p>
    <w:p w14:paraId="4224311F" w14:textId="77777777" w:rsidR="006A6547" w:rsidRPr="00CE5302" w:rsidRDefault="006A6547" w:rsidP="006A6547">
      <w:pPr>
        <w:spacing w:before="120" w:after="120"/>
        <w:jc w:val="both"/>
      </w:pPr>
      <w:r w:rsidRPr="00CE5302">
        <w:t>Administratīvā un saimnieciskā nodrošinājuma personāla  darbinieki apmeklēja seminārus un</w:t>
      </w:r>
      <w:r>
        <w:t xml:space="preserve"> </w:t>
      </w:r>
      <w:r w:rsidRPr="00CE5302">
        <w:t>vebinārus</w:t>
      </w:r>
      <w:r>
        <w:t xml:space="preserve"> </w:t>
      </w:r>
      <w:r w:rsidRPr="00CE5302">
        <w:t>par aktuāliem uzņēmuma vadības, pārmaiņu vadības, ES fondu finansējumu iespējām un izaicinājumiem, par procesu pilnveidošanu un</w:t>
      </w:r>
      <w:r>
        <w:t xml:space="preserve"> </w:t>
      </w:r>
      <w:r w:rsidRPr="00CE5302">
        <w:t>efektivizēšanu, juridiskajiem, grāmatvedības, datu aizsardzības, personāla vadības, darba tiesības, datu drošības</w:t>
      </w:r>
      <w:r>
        <w:t xml:space="preserve"> </w:t>
      </w:r>
      <w:r w:rsidRPr="00CE5302">
        <w:t>, iepirkumu, dokumentu vadības un citiem jautājumiem.  </w:t>
      </w:r>
    </w:p>
    <w:p w14:paraId="017D3D32" w14:textId="77777777" w:rsidR="006A6547" w:rsidRPr="00CE5302" w:rsidRDefault="006A6547" w:rsidP="006A6547">
      <w:pPr>
        <w:spacing w:before="120" w:after="120"/>
        <w:jc w:val="both"/>
      </w:pPr>
      <w:r w:rsidRPr="00CE5302">
        <w:t>NPVC</w:t>
      </w:r>
      <w:r>
        <w:t xml:space="preserve"> </w:t>
      </w:r>
      <w:r w:rsidRPr="00CE5302">
        <w:t>rūpējas par darbinieku</w:t>
      </w:r>
      <w:r>
        <w:t xml:space="preserve"> </w:t>
      </w:r>
      <w:r w:rsidRPr="00CE5302">
        <w:t>labbūtību</w:t>
      </w:r>
      <w:r>
        <w:t xml:space="preserve"> </w:t>
      </w:r>
      <w:r w:rsidRPr="00CE5302">
        <w:t>darbā</w:t>
      </w:r>
      <w:r>
        <w:t xml:space="preserve"> </w:t>
      </w:r>
      <w:r w:rsidRPr="00CE5302">
        <w:t>-</w:t>
      </w:r>
      <w:r>
        <w:t xml:space="preserve"> </w:t>
      </w:r>
      <w:r w:rsidRPr="00CE5302">
        <w:t>tiek organizētas darbinieku kopsapulces, rīkotas kopīgas tematiskās tikšanās, diskusijas un informācijas apmaiņa par</w:t>
      </w:r>
      <w:r>
        <w:t xml:space="preserve"> </w:t>
      </w:r>
      <w:r w:rsidRPr="00CE5302">
        <w:t>NPVC</w:t>
      </w:r>
      <w:r>
        <w:t xml:space="preserve"> </w:t>
      </w:r>
      <w:r w:rsidRPr="00CE5302">
        <w:t>aktualitātēm, kā arī tiek organizēti kopīgi neformāli pasākumi, godināti darbinieki par dažādiem sasniegumiem. Katru gadu</w:t>
      </w:r>
      <w:r>
        <w:t xml:space="preserve"> </w:t>
      </w:r>
      <w:r w:rsidRPr="00CE5302">
        <w:t>NPVC</w:t>
      </w:r>
      <w:r>
        <w:t xml:space="preserve"> </w:t>
      </w:r>
      <w:r w:rsidRPr="00CE5302">
        <w:t>darbinieki tiek izvirzīti VM vai citiem valsts apbalvojumiem par ieguldījumu veselības nozares attīstībā psihiatrijas, narkoloģijas un tiesu psihiatrijas ekspertīžu jomā, kā arī profesionālu, godprātīgu un radošu darbu. 2025.</w:t>
      </w:r>
      <w:r>
        <w:t> </w:t>
      </w:r>
      <w:r w:rsidRPr="00CE5302">
        <w:t>gadā V</w:t>
      </w:r>
      <w:r>
        <w:t>M</w:t>
      </w:r>
      <w:r w:rsidRPr="00CE5302">
        <w:t xml:space="preserve"> atzinības rakstu saņēma</w:t>
      </w:r>
      <w:r>
        <w:t xml:space="preserve"> </w:t>
      </w:r>
      <w:r w:rsidRPr="00CE5302">
        <w:t>62</w:t>
      </w:r>
      <w:r>
        <w:t xml:space="preserve"> </w:t>
      </w:r>
      <w:r w:rsidRPr="00CE5302">
        <w:t>darbinieki, pateicības rakstu</w:t>
      </w:r>
      <w:r>
        <w:t xml:space="preserve"> </w:t>
      </w:r>
      <w:r w:rsidRPr="00CE5302">
        <w:t>21</w:t>
      </w:r>
      <w:r>
        <w:t xml:space="preserve"> </w:t>
      </w:r>
      <w:r w:rsidRPr="00CE5302">
        <w:t>darbinieks.  </w:t>
      </w:r>
    </w:p>
    <w:p w14:paraId="3CA14CDB" w14:textId="77777777" w:rsidR="006A6547" w:rsidRPr="00CE5302" w:rsidRDefault="006A6547" w:rsidP="006A6547">
      <w:pPr>
        <w:spacing w:before="120" w:after="120"/>
        <w:jc w:val="both"/>
      </w:pPr>
      <w:r w:rsidRPr="00CE5302">
        <w:t>Sadarbībā</w:t>
      </w:r>
      <w:r>
        <w:t xml:space="preserve"> </w:t>
      </w:r>
      <w:r w:rsidRPr="00CE5302">
        <w:t>ar Izglītības daļu,</w:t>
      </w:r>
      <w:r>
        <w:t xml:space="preserve"> </w:t>
      </w:r>
      <w:r w:rsidRPr="00CE5302">
        <w:t>NPVC ir</w:t>
      </w:r>
      <w:r>
        <w:t xml:space="preserve"> </w:t>
      </w:r>
      <w:r w:rsidRPr="00CE5302">
        <w:t>uzsākta dažādu izglītošanās pasākumu izstrāde ar mērķi regulāri atjaunot zināšanas un prasmes, piemēram kā strādāt</w:t>
      </w:r>
      <w:r>
        <w:t xml:space="preserve"> </w:t>
      </w:r>
      <w:r w:rsidRPr="00CE5302">
        <w:t>ar dažādu psihiatrisko diagnožu pacientiem.</w:t>
      </w:r>
    </w:p>
    <w:p w14:paraId="5893EF32" w14:textId="18D9A543" w:rsidR="00813B76" w:rsidRPr="006A6547" w:rsidRDefault="006A6547" w:rsidP="006A6547">
      <w:pPr>
        <w:spacing w:before="120" w:after="120"/>
        <w:jc w:val="both"/>
        <w:rPr>
          <w:rStyle w:val="markedcontent"/>
        </w:rPr>
      </w:pPr>
      <w:r w:rsidRPr="00CE5302">
        <w:t>2025.</w:t>
      </w:r>
      <w:r>
        <w:t> </w:t>
      </w:r>
      <w:r w:rsidRPr="00CE5302">
        <w:t>gada otrajā pusgadā ir uzsākts strukturēts un apjomīgs darbs visu NPVC darbinieku amatu aprakstu un funkciju</w:t>
      </w:r>
      <w:r>
        <w:t xml:space="preserve">  </w:t>
      </w:r>
      <w:r w:rsidRPr="00CE5302">
        <w:t>pārskatīšanā, lai nodrošinātu aktualitāti un atbilstību NPVC darbības vajadzībām un stratēģiskajiem mērķiem, izvērtējot katra amata pienākumu sadalījumu, atbildības un kompetenču atbilstību.</w:t>
      </w:r>
    </w:p>
    <w:p w14:paraId="3E4C3EA2" w14:textId="77777777" w:rsidR="00813B76" w:rsidRPr="000A60AB" w:rsidRDefault="00813B76" w:rsidP="00461CB9">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ind w:left="0" w:firstLine="0"/>
        <w:jc w:val="center"/>
        <w:rPr>
          <w:rFonts w:ascii="Times New Roman" w:hAnsi="Times New Roman" w:cs="Times New Roman"/>
          <w:b/>
          <w:bCs/>
          <w:sz w:val="28"/>
          <w:szCs w:val="28"/>
        </w:rPr>
      </w:pPr>
      <w:bookmarkStart w:id="16" w:name="_Metodiskā_vadība"/>
      <w:bookmarkStart w:id="17" w:name="_Toc228443076"/>
      <w:bookmarkEnd w:id="16"/>
      <w:r w:rsidRPr="000A60AB">
        <w:rPr>
          <w:rFonts w:ascii="Times New Roman" w:hAnsi="Times New Roman" w:cs="Times New Roman"/>
          <w:b/>
          <w:bCs/>
          <w:sz w:val="28"/>
          <w:szCs w:val="28"/>
        </w:rPr>
        <w:t>Metodiskā vadība un Zinātniskā institūta darbība</w:t>
      </w:r>
      <w:bookmarkEnd w:id="17"/>
    </w:p>
    <w:p w14:paraId="0E0BB528" w14:textId="1CDACB45" w:rsidR="00813B76" w:rsidRDefault="00813B76" w:rsidP="00813B76">
      <w:pPr>
        <w:spacing w:before="120" w:after="120"/>
        <w:jc w:val="both"/>
        <w:rPr>
          <w:color w:val="071320" w:themeColor="text2" w:themeShade="80"/>
        </w:rPr>
      </w:pPr>
      <w:r w:rsidRPr="008360D2">
        <w:rPr>
          <w:color w:val="071320" w:themeColor="text2" w:themeShade="80"/>
        </w:rPr>
        <w:t xml:space="preserve">Ar NPVC valdes lēmumu no 2024. gada 15. jūlija tika </w:t>
      </w:r>
      <w:r>
        <w:rPr>
          <w:color w:val="071320" w:themeColor="text2" w:themeShade="80"/>
        </w:rPr>
        <w:t>nodibināts</w:t>
      </w:r>
      <w:r w:rsidRPr="008360D2">
        <w:rPr>
          <w:color w:val="071320" w:themeColor="text2" w:themeShade="80"/>
        </w:rPr>
        <w:t xml:space="preserve"> Zinātniskais institūts psihiskās veselības jomā, par kuras vadītāju apstiprināta Dr.med. Liene Sīle. Zinātniskajam institūtam Psihiskās veselības jomā ir trīs nodaļas: Zinātnisko projektu daļa</w:t>
      </w:r>
      <w:r w:rsidR="00A83201">
        <w:rPr>
          <w:color w:val="071320" w:themeColor="text2" w:themeShade="80"/>
        </w:rPr>
        <w:t xml:space="preserve">, </w:t>
      </w:r>
      <w:r w:rsidRPr="008360D2">
        <w:rPr>
          <w:color w:val="071320" w:themeColor="text2" w:themeShade="80"/>
        </w:rPr>
        <w:t>Metodiskā vadības daļa un Izglītības un pētniecības daļa.</w:t>
      </w:r>
    </w:p>
    <w:p w14:paraId="72316D03" w14:textId="1A13E5B8" w:rsidR="00813B76" w:rsidRPr="008360D2" w:rsidRDefault="00813B76" w:rsidP="00813B76">
      <w:pPr>
        <w:spacing w:before="120" w:after="120"/>
        <w:jc w:val="both"/>
        <w:rPr>
          <w:color w:val="071320" w:themeColor="text2" w:themeShade="80"/>
        </w:rPr>
      </w:pPr>
      <w:r w:rsidRPr="00E52223">
        <w:rPr>
          <w:color w:val="071320" w:themeColor="text2" w:themeShade="80"/>
        </w:rPr>
        <w:t>2024.</w:t>
      </w:r>
      <w:r w:rsidR="00A83201">
        <w:rPr>
          <w:color w:val="071320" w:themeColor="text2" w:themeShade="80"/>
        </w:rPr>
        <w:t> </w:t>
      </w:r>
      <w:r w:rsidRPr="00E52223">
        <w:rPr>
          <w:color w:val="071320" w:themeColor="text2" w:themeShade="80"/>
        </w:rPr>
        <w:t>gada 17.</w:t>
      </w:r>
      <w:r w:rsidR="00A83201">
        <w:rPr>
          <w:color w:val="071320" w:themeColor="text2" w:themeShade="80"/>
        </w:rPr>
        <w:t> </w:t>
      </w:r>
      <w:r w:rsidRPr="00E52223">
        <w:rPr>
          <w:color w:val="071320" w:themeColor="text2" w:themeShade="80"/>
        </w:rPr>
        <w:t>augustā stājās spēkā Ministru kabineta noteikumi Nr. 543 “Metodiskās vadības institūcijas noteikumi”, pamatojoties uz kur</w:t>
      </w:r>
      <w:r w:rsidR="005A35AA">
        <w:rPr>
          <w:color w:val="071320" w:themeColor="text2" w:themeShade="80"/>
        </w:rPr>
        <w:t>iem</w:t>
      </w:r>
      <w:r w:rsidRPr="00E52223">
        <w:rPr>
          <w:color w:val="071320" w:themeColor="text2" w:themeShade="80"/>
        </w:rPr>
        <w:t xml:space="preserve"> ar VM 2024. gada 18. oktobra lēmumu Nr. </w:t>
      </w:r>
      <w:r w:rsidRPr="00E52223">
        <w:rPr>
          <w:noProof/>
          <w:color w:val="071320" w:themeColor="text2" w:themeShade="80"/>
        </w:rPr>
        <w:t xml:space="preserve">01-16.2/4114 </w:t>
      </w:r>
      <w:r w:rsidRPr="00E52223">
        <w:rPr>
          <w:color w:val="071320" w:themeColor="text2" w:themeShade="80"/>
        </w:rPr>
        <w:t xml:space="preserve">NPVC piešķirts metodiskās vadības institūcijas statuss psihiatrijas jomā. </w:t>
      </w:r>
    </w:p>
    <w:p w14:paraId="630D3C57" w14:textId="77777777" w:rsidR="00813B76" w:rsidRDefault="00813B76" w:rsidP="00813B76">
      <w:pPr>
        <w:pStyle w:val="Pamatteksts"/>
        <w:spacing w:before="60" w:after="60"/>
        <w:rPr>
          <w:color w:val="071320" w:themeColor="text2" w:themeShade="80"/>
        </w:rPr>
      </w:pPr>
      <w:r w:rsidRPr="00E676EE">
        <w:rPr>
          <w:b/>
          <w:bCs/>
        </w:rPr>
        <w:t xml:space="preserve">Metodiskās vadības centra </w:t>
      </w:r>
      <w:r>
        <w:rPr>
          <w:b/>
          <w:bCs/>
        </w:rPr>
        <w:t>aktivitātes</w:t>
      </w:r>
    </w:p>
    <w:p w14:paraId="2044B00A" w14:textId="77777777" w:rsidR="00C273DA" w:rsidRPr="008D2B99" w:rsidRDefault="00C273DA" w:rsidP="00C273DA">
      <w:pPr>
        <w:spacing w:before="60" w:after="60"/>
        <w:jc w:val="both"/>
        <w:rPr>
          <w:color w:val="auto"/>
        </w:rPr>
      </w:pPr>
      <w:r w:rsidRPr="13B28714">
        <w:rPr>
          <w:color w:val="auto"/>
        </w:rPr>
        <w:t>17.12.2024. noslēgts trīspusējais līgums starp NPVC, VM un NVD, piešķirot NPVC metodiskās vadības institūcijas psihiatrijas jomā statusu. Ņemot vērā izvirzītos darba uzdevumus, 2025.</w:t>
      </w:r>
      <w:r>
        <w:rPr>
          <w:color w:val="auto"/>
        </w:rPr>
        <w:t> </w:t>
      </w:r>
      <w:r w:rsidRPr="13B28714">
        <w:rPr>
          <w:color w:val="auto"/>
        </w:rPr>
        <w:t>gadā ir:</w:t>
      </w:r>
    </w:p>
    <w:p w14:paraId="06223F6F" w14:textId="77777777" w:rsidR="00C273DA" w:rsidRPr="008D2B99" w:rsidRDefault="00C273DA" w:rsidP="00D5772B">
      <w:pPr>
        <w:pStyle w:val="Sarakstarindkopa"/>
        <w:numPr>
          <w:ilvl w:val="0"/>
          <w:numId w:val="6"/>
        </w:numPr>
        <w:spacing w:before="60" w:after="60"/>
        <w:contextualSpacing w:val="0"/>
        <w:jc w:val="both"/>
        <w:rPr>
          <w:color w:val="auto"/>
        </w:rPr>
      </w:pPr>
      <w:r w:rsidRPr="008D2B99">
        <w:rPr>
          <w:color w:val="auto"/>
        </w:rPr>
        <w:t xml:space="preserve">izstrādāts recepšu izrakstīšanas algoritms ar aprakstu, lai uzsāktu recepšu izrakstīšanu NPVC un arī pārējās psihiatriskajās slimnīcās, ņemot vērā 2024.gada 17.decembra grozījumus </w:t>
      </w:r>
      <w:r>
        <w:rPr>
          <w:color w:val="auto"/>
        </w:rPr>
        <w:t>MK</w:t>
      </w:r>
      <w:r w:rsidRPr="008D2B99">
        <w:rPr>
          <w:color w:val="auto"/>
        </w:rPr>
        <w:t xml:space="preserve"> 2005.gada 8.marta noteikumos Nr.175 </w:t>
      </w:r>
      <w:r>
        <w:rPr>
          <w:color w:val="auto"/>
        </w:rPr>
        <w:t>“</w:t>
      </w:r>
      <w:r w:rsidRPr="008D2B99">
        <w:rPr>
          <w:color w:val="auto"/>
        </w:rPr>
        <w:t xml:space="preserve">Recepšu veidlapu izgatavošanas </w:t>
      </w:r>
      <w:r w:rsidRPr="008D2B99">
        <w:rPr>
          <w:color w:val="auto"/>
        </w:rPr>
        <w:lastRenderedPageBreak/>
        <w:t>un uzglabāšanas, kā arī recepšu izrakstīšanas un uzglabāšanas noteikumi</w:t>
      </w:r>
      <w:r>
        <w:rPr>
          <w:color w:val="auto"/>
        </w:rPr>
        <w:t>”</w:t>
      </w:r>
      <w:r w:rsidRPr="008D2B99">
        <w:rPr>
          <w:color w:val="auto"/>
        </w:rPr>
        <w:t>, kas paplašina recepšu izrakstīšanas iespējas māsām un ārsta palīgiem;</w:t>
      </w:r>
    </w:p>
    <w:p w14:paraId="6AE849F5" w14:textId="77777777" w:rsidR="00C273DA" w:rsidRPr="008D2B99" w:rsidRDefault="00C273DA" w:rsidP="00D5772B">
      <w:pPr>
        <w:pStyle w:val="Sarakstarindkopa"/>
        <w:numPr>
          <w:ilvl w:val="0"/>
          <w:numId w:val="6"/>
        </w:numPr>
        <w:spacing w:before="60" w:after="60"/>
        <w:contextualSpacing w:val="0"/>
        <w:jc w:val="both"/>
        <w:rPr>
          <w:color w:val="auto"/>
        </w:rPr>
      </w:pPr>
      <w:r w:rsidRPr="008D2B99">
        <w:rPr>
          <w:color w:val="auto"/>
        </w:rPr>
        <w:t>izstrādāti pacienta apskates protokoli izmantošanai psihiatrisko un atkarību psihiatrijas (narkoloģijas) stacionāru nodaļās, kā arī izstrādāts šo protokolu aizpildīšanas algoritms;</w:t>
      </w:r>
    </w:p>
    <w:p w14:paraId="6C6A2487" w14:textId="77777777" w:rsidR="00C273DA" w:rsidRPr="008D2B99" w:rsidRDefault="00C273DA" w:rsidP="00D5772B">
      <w:pPr>
        <w:pStyle w:val="Sarakstarindkopa"/>
        <w:numPr>
          <w:ilvl w:val="0"/>
          <w:numId w:val="6"/>
        </w:numPr>
        <w:spacing w:before="60" w:after="60"/>
        <w:contextualSpacing w:val="0"/>
        <w:jc w:val="both"/>
        <w:rPr>
          <w:color w:val="auto"/>
        </w:rPr>
      </w:pPr>
      <w:r w:rsidRPr="008D2B99">
        <w:rPr>
          <w:color w:val="auto"/>
        </w:rPr>
        <w:t>veikta Zāļu valsts aģentūras apstiprinātās medicīniskās tehnoloģijas “Elektrokonvulsīvā terapija vispārējā anestēzijā ar miorelaksantiem (Modificētā EKT)” aktualizēšana un papildināšana;</w:t>
      </w:r>
    </w:p>
    <w:p w14:paraId="3F0837DE" w14:textId="77777777" w:rsidR="00C273DA" w:rsidRPr="008D2B99" w:rsidRDefault="00C273DA" w:rsidP="00D5772B">
      <w:pPr>
        <w:pStyle w:val="Sarakstarindkopa"/>
        <w:numPr>
          <w:ilvl w:val="0"/>
          <w:numId w:val="6"/>
        </w:numPr>
        <w:spacing w:before="60" w:after="60"/>
        <w:contextualSpacing w:val="0"/>
        <w:jc w:val="both"/>
        <w:rPr>
          <w:color w:val="auto"/>
        </w:rPr>
      </w:pPr>
      <w:r w:rsidRPr="6C61D4EB">
        <w:rPr>
          <w:color w:val="auto"/>
        </w:rPr>
        <w:t>veikta māsas darbā psihiatrijā un atkarību psihiatrijā (narkoloģijā) izmantojamo veidlapu atjaunināšana un digitalizēšana, kā arī izstrādāts vienots aizpildīšanas algoritms;</w:t>
      </w:r>
    </w:p>
    <w:p w14:paraId="39541DFC" w14:textId="77777777" w:rsidR="00C273DA" w:rsidRPr="003D411C" w:rsidRDefault="00C273DA" w:rsidP="00D5772B">
      <w:pPr>
        <w:pStyle w:val="Sarakstarindkopa"/>
        <w:numPr>
          <w:ilvl w:val="0"/>
          <w:numId w:val="7"/>
        </w:numPr>
        <w:spacing w:before="60" w:after="60"/>
        <w:contextualSpacing w:val="0"/>
        <w:jc w:val="both"/>
        <w:rPr>
          <w:rFonts w:eastAsia="Times New Roman"/>
        </w:rPr>
      </w:pPr>
      <w:r w:rsidRPr="13B28714">
        <w:rPr>
          <w:color w:val="auto"/>
        </w:rPr>
        <w:t>izstrādātas medikamentozās terapijas un polifarmācijas izvērtēšanas iepriekš definētai pacientu grupai un polifarmācijas vadīšanas rekomendācijas;</w:t>
      </w:r>
    </w:p>
    <w:p w14:paraId="6B0F1A52" w14:textId="77777777" w:rsidR="00C273DA" w:rsidRDefault="00C273DA" w:rsidP="00D5772B">
      <w:pPr>
        <w:pStyle w:val="Sarakstarindkopa"/>
        <w:numPr>
          <w:ilvl w:val="0"/>
          <w:numId w:val="7"/>
        </w:numPr>
        <w:spacing w:before="60" w:after="60"/>
        <w:contextualSpacing w:val="0"/>
        <w:jc w:val="both"/>
        <w:rPr>
          <w:rFonts w:eastAsia="Times New Roman"/>
        </w:rPr>
      </w:pPr>
      <w:r w:rsidRPr="13B28714">
        <w:rPr>
          <w:rFonts w:eastAsia="Times New Roman"/>
        </w:rPr>
        <w:t xml:space="preserve">izstrādāti metodiskie ieteikumi par medicīniskajiem kritērijiem, atbalstu un pielāgojumiem personām MRPL pirmstiesas un tiesas procesā; </w:t>
      </w:r>
    </w:p>
    <w:p w14:paraId="3D71AA75" w14:textId="77777777" w:rsidR="00C273DA" w:rsidRDefault="00C273DA" w:rsidP="00D5772B">
      <w:pPr>
        <w:pStyle w:val="Sarakstarindkopa"/>
        <w:numPr>
          <w:ilvl w:val="0"/>
          <w:numId w:val="7"/>
        </w:numPr>
        <w:spacing w:before="60" w:after="60"/>
        <w:contextualSpacing w:val="0"/>
        <w:jc w:val="both"/>
        <w:rPr>
          <w:rFonts w:eastAsia="Times New Roman"/>
        </w:rPr>
      </w:pPr>
      <w:r w:rsidRPr="13B28714">
        <w:rPr>
          <w:rFonts w:eastAsia="Times New Roman"/>
        </w:rPr>
        <w:t xml:space="preserve">atjaunotas Latvijas Psihiatru asociācijas </w:t>
      </w:r>
      <w:r w:rsidRPr="2C14E90F">
        <w:rPr>
          <w:rFonts w:eastAsia="Times New Roman"/>
        </w:rPr>
        <w:t>izdotās</w:t>
      </w:r>
      <w:r w:rsidRPr="13B28714">
        <w:rPr>
          <w:rFonts w:eastAsia="Times New Roman"/>
        </w:rPr>
        <w:t xml:space="preserve"> depresijas diagnostikas un ārstēšanas vadlīnijas</w:t>
      </w:r>
      <w:r>
        <w:rPr>
          <w:rFonts w:eastAsia="Times New Roman"/>
        </w:rPr>
        <w:t xml:space="preserve"> un</w:t>
      </w:r>
      <w:r w:rsidRPr="13B28714">
        <w:rPr>
          <w:rFonts w:eastAsia="Times New Roman"/>
        </w:rPr>
        <w:t xml:space="preserve"> SPKC publicēt</w:t>
      </w:r>
      <w:r>
        <w:rPr>
          <w:rFonts w:eastAsia="Times New Roman"/>
        </w:rPr>
        <w:t>ie</w:t>
      </w:r>
      <w:r w:rsidRPr="13B28714">
        <w:rPr>
          <w:rFonts w:eastAsia="Times New Roman"/>
        </w:rPr>
        <w:t xml:space="preserve"> klīniskie algoritmi par depresijas diagnostiku un ārstēšanu; </w:t>
      </w:r>
    </w:p>
    <w:p w14:paraId="4CA52F48" w14:textId="77777777" w:rsidR="00C273DA" w:rsidRDefault="00C273DA" w:rsidP="00D5772B">
      <w:pPr>
        <w:pStyle w:val="Sarakstarindkopa"/>
        <w:numPr>
          <w:ilvl w:val="0"/>
          <w:numId w:val="7"/>
        </w:numPr>
        <w:spacing w:before="60" w:after="60"/>
        <w:contextualSpacing w:val="0"/>
        <w:jc w:val="both"/>
        <w:rPr>
          <w:rFonts w:eastAsia="Times New Roman"/>
        </w:rPr>
      </w:pPr>
      <w:r w:rsidRPr="13B28714">
        <w:rPr>
          <w:rFonts w:eastAsia="Times New Roman"/>
        </w:rPr>
        <w:t>veikts Ārstniecības likuma 68.pantā ietverto lietu izskatīšanas procesa izvērtējums;</w:t>
      </w:r>
    </w:p>
    <w:p w14:paraId="7813C2C2" w14:textId="77777777" w:rsidR="00C273DA" w:rsidRDefault="00C273DA" w:rsidP="00D5772B">
      <w:pPr>
        <w:pStyle w:val="Sarakstarindkopa"/>
        <w:numPr>
          <w:ilvl w:val="0"/>
          <w:numId w:val="7"/>
        </w:numPr>
        <w:spacing w:before="60" w:after="60"/>
        <w:contextualSpacing w:val="0"/>
        <w:jc w:val="both"/>
        <w:rPr>
          <w:rFonts w:eastAsia="Times New Roman"/>
        </w:rPr>
      </w:pPr>
      <w:r w:rsidRPr="13B28714">
        <w:rPr>
          <w:rFonts w:eastAsia="Times New Roman"/>
        </w:rPr>
        <w:t>izstrādātas nefarmakoloģisko metožu (kā transkraniālās magnētiskās stimulācijas, modificētās EKT, transkraniālā tiešā elektriskā stimulācija (TTES), gaismas terapijas un nervus vagus stimulācijas) pielietošanas vadlīnijas  psihiatrijā;</w:t>
      </w:r>
      <w:r>
        <w:rPr>
          <w:rFonts w:eastAsia="Times New Roman"/>
        </w:rPr>
        <w:t xml:space="preserve"> Zāļu valsts aģentūrā apstiprināšanai iesniegta </w:t>
      </w:r>
      <w:r w:rsidRPr="13B28714">
        <w:rPr>
          <w:rFonts w:eastAsia="Times New Roman"/>
        </w:rPr>
        <w:t>transkraniālās magnētiskās stimulācijas</w:t>
      </w:r>
      <w:r>
        <w:rPr>
          <w:rFonts w:eastAsia="Times New Roman"/>
        </w:rPr>
        <w:t xml:space="preserve"> medicīniskā tehnoloģija</w:t>
      </w:r>
      <w:r w:rsidRPr="13B28714">
        <w:rPr>
          <w:rFonts w:eastAsia="Times New Roman"/>
        </w:rPr>
        <w:t>;</w:t>
      </w:r>
    </w:p>
    <w:p w14:paraId="29237202" w14:textId="77777777" w:rsidR="00C273DA" w:rsidRPr="002836CE" w:rsidRDefault="00C273DA" w:rsidP="00D5772B">
      <w:pPr>
        <w:pStyle w:val="Sarakstarindkopa"/>
        <w:numPr>
          <w:ilvl w:val="0"/>
          <w:numId w:val="7"/>
        </w:numPr>
        <w:spacing w:before="60" w:after="60"/>
        <w:contextualSpacing w:val="0"/>
        <w:jc w:val="both"/>
        <w:rPr>
          <w:rFonts w:eastAsia="Times New Roman"/>
        </w:rPr>
      </w:pPr>
      <w:r w:rsidRPr="13B28714">
        <w:rPr>
          <w:rFonts w:eastAsia="Times New Roman"/>
        </w:rPr>
        <w:t>veikts klīniskais audits tiesu narkoloģisko ekspertīžu un ķīmiski toksikoloģisko izmeklējumu jomā.</w:t>
      </w:r>
    </w:p>
    <w:p w14:paraId="235DA1C2" w14:textId="77777777" w:rsidR="00813B76" w:rsidRDefault="00813B76" w:rsidP="00813B76">
      <w:pPr>
        <w:spacing w:before="60" w:after="60" w:line="259" w:lineRule="auto"/>
        <w:rPr>
          <w:color w:val="A20000"/>
        </w:rPr>
      </w:pPr>
    </w:p>
    <w:p w14:paraId="5A134593" w14:textId="77777777" w:rsidR="00813B76" w:rsidRPr="00E676EE" w:rsidRDefault="00813B76" w:rsidP="00813B76">
      <w:pPr>
        <w:rPr>
          <w:b/>
          <w:bCs/>
        </w:rPr>
      </w:pPr>
      <w:bookmarkStart w:id="18" w:name="_Izglītība_un_pētniecība"/>
      <w:bookmarkEnd w:id="18"/>
      <w:r w:rsidRPr="00E676EE">
        <w:rPr>
          <w:b/>
          <w:bCs/>
        </w:rPr>
        <w:t>Pētnieciskās darbības un medicīnas izglītības programmu īstenošana</w:t>
      </w:r>
    </w:p>
    <w:p w14:paraId="3060F7CA" w14:textId="77777777" w:rsidR="00813B76" w:rsidRPr="00317B32" w:rsidRDefault="00813B76" w:rsidP="00813B76">
      <w:pPr>
        <w:jc w:val="right"/>
        <w:rPr>
          <w:color w:val="071320" w:themeColor="text2" w:themeShade="80"/>
        </w:rPr>
      </w:pPr>
      <w:r w:rsidRPr="00317B32">
        <w:rPr>
          <w:color w:val="071320" w:themeColor="text2" w:themeShade="80"/>
        </w:rPr>
        <w:t xml:space="preserve">Tabula Nr. </w:t>
      </w:r>
      <w:r>
        <w:rPr>
          <w:color w:val="071320" w:themeColor="text2" w:themeShade="80"/>
        </w:rPr>
        <w:t>5.1.</w:t>
      </w:r>
    </w:p>
    <w:p w14:paraId="130EBCA1" w14:textId="77777777" w:rsidR="00813B76" w:rsidRPr="00317B32" w:rsidRDefault="00813B76" w:rsidP="00813B76">
      <w:pPr>
        <w:jc w:val="right"/>
        <w:rPr>
          <w:color w:val="071320" w:themeColor="text2" w:themeShade="80"/>
        </w:rPr>
      </w:pPr>
      <w:r w:rsidRPr="00317B32">
        <w:rPr>
          <w:color w:val="071320" w:themeColor="text2" w:themeShade="80"/>
        </w:rPr>
        <w:t>NM6 rezultatīvie rādītāji</w:t>
      </w:r>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4"/>
        <w:gridCol w:w="893"/>
        <w:gridCol w:w="874"/>
        <w:gridCol w:w="827"/>
        <w:gridCol w:w="820"/>
        <w:gridCol w:w="949"/>
      </w:tblGrid>
      <w:tr w:rsidR="005D1B4F" w:rsidRPr="006D38F8" w14:paraId="345E499D" w14:textId="77777777" w:rsidTr="005D1B4F">
        <w:trPr>
          <w:trHeight w:val="270"/>
          <w:jc w:val="center"/>
        </w:trPr>
        <w:tc>
          <w:tcPr>
            <w:tcW w:w="4064" w:type="dxa"/>
            <w:shd w:val="clear" w:color="auto" w:fill="F9FBEB"/>
            <w:tcMar>
              <w:top w:w="28" w:type="dxa"/>
              <w:left w:w="28" w:type="dxa"/>
              <w:bottom w:w="28" w:type="dxa"/>
              <w:right w:w="28" w:type="dxa"/>
            </w:tcMar>
            <w:vAlign w:val="center"/>
          </w:tcPr>
          <w:p w14:paraId="6A4E65B0" w14:textId="77777777" w:rsidR="005D1B4F" w:rsidRPr="006D38F8" w:rsidRDefault="005D1B4F">
            <w:pPr>
              <w:pStyle w:val="paragraph"/>
              <w:spacing w:before="0" w:beforeAutospacing="0" w:after="0" w:afterAutospacing="0"/>
              <w:jc w:val="center"/>
              <w:textAlignment w:val="baseline"/>
              <w:rPr>
                <w:rStyle w:val="normaltextrun"/>
                <w:b/>
                <w:bCs/>
                <w:sz w:val="20"/>
                <w:szCs w:val="20"/>
              </w:rPr>
            </w:pPr>
            <w:r w:rsidRPr="006D38F8">
              <w:rPr>
                <w:rStyle w:val="normaltextrun"/>
                <w:b/>
                <w:bCs/>
                <w:sz w:val="20"/>
                <w:szCs w:val="20"/>
              </w:rPr>
              <w:t>Rezultatīvais rādītājs</w:t>
            </w:r>
          </w:p>
        </w:tc>
        <w:tc>
          <w:tcPr>
            <w:tcW w:w="893" w:type="dxa"/>
            <w:tcBorders>
              <w:bottom w:val="double" w:sz="4" w:space="0" w:color="auto"/>
            </w:tcBorders>
            <w:shd w:val="clear" w:color="auto" w:fill="F9FBEB"/>
            <w:tcMar>
              <w:top w:w="28" w:type="dxa"/>
              <w:left w:w="28" w:type="dxa"/>
              <w:bottom w:w="28" w:type="dxa"/>
              <w:right w:w="28" w:type="dxa"/>
            </w:tcMar>
            <w:vAlign w:val="center"/>
          </w:tcPr>
          <w:p w14:paraId="5CA00274" w14:textId="77777777" w:rsidR="005D1B4F" w:rsidRPr="006D38F8" w:rsidRDefault="005D1B4F">
            <w:pPr>
              <w:pStyle w:val="paragraph"/>
              <w:spacing w:before="0" w:beforeAutospacing="0" w:after="0" w:afterAutospacing="0"/>
              <w:jc w:val="center"/>
              <w:textAlignment w:val="baseline"/>
              <w:rPr>
                <w:b/>
                <w:bCs/>
                <w:sz w:val="20"/>
                <w:szCs w:val="20"/>
              </w:rPr>
            </w:pPr>
            <w:r w:rsidRPr="006D38F8">
              <w:rPr>
                <w:b/>
                <w:bCs/>
                <w:sz w:val="20"/>
                <w:szCs w:val="20"/>
              </w:rPr>
              <w:t>2022. </w:t>
            </w:r>
          </w:p>
          <w:p w14:paraId="018AFD1A" w14:textId="77777777" w:rsidR="005D1B4F" w:rsidRPr="006D38F8" w:rsidRDefault="005D1B4F">
            <w:pPr>
              <w:pStyle w:val="paragraph"/>
              <w:spacing w:before="0" w:beforeAutospacing="0" w:after="0" w:afterAutospacing="0"/>
              <w:jc w:val="center"/>
              <w:textAlignment w:val="baseline"/>
              <w:rPr>
                <w:rStyle w:val="eop"/>
                <w:b/>
                <w:bCs/>
                <w:sz w:val="20"/>
                <w:szCs w:val="20"/>
              </w:rPr>
            </w:pPr>
            <w:r w:rsidRPr="006D38F8">
              <w:rPr>
                <w:b/>
                <w:bCs/>
                <w:sz w:val="20"/>
                <w:szCs w:val="20"/>
              </w:rPr>
              <w:t>fakts</w:t>
            </w:r>
          </w:p>
        </w:tc>
        <w:tc>
          <w:tcPr>
            <w:tcW w:w="874" w:type="dxa"/>
            <w:tcBorders>
              <w:bottom w:val="double" w:sz="4" w:space="0" w:color="auto"/>
            </w:tcBorders>
            <w:shd w:val="clear" w:color="auto" w:fill="F9FBEB"/>
            <w:tcMar>
              <w:top w:w="28" w:type="dxa"/>
              <w:left w:w="28" w:type="dxa"/>
              <w:bottom w:w="28" w:type="dxa"/>
              <w:right w:w="28" w:type="dxa"/>
            </w:tcMar>
            <w:vAlign w:val="center"/>
          </w:tcPr>
          <w:p w14:paraId="4C1C8392" w14:textId="77777777" w:rsidR="005D1B4F" w:rsidRPr="006D38F8" w:rsidRDefault="005D1B4F">
            <w:pPr>
              <w:pStyle w:val="paragraph"/>
              <w:spacing w:before="0" w:beforeAutospacing="0" w:after="0" w:afterAutospacing="0"/>
              <w:jc w:val="center"/>
              <w:textAlignment w:val="baseline"/>
              <w:rPr>
                <w:rStyle w:val="eop"/>
                <w:b/>
                <w:bCs/>
                <w:sz w:val="20"/>
                <w:szCs w:val="20"/>
              </w:rPr>
            </w:pPr>
            <w:r w:rsidRPr="006D38F8">
              <w:rPr>
                <w:b/>
                <w:bCs/>
                <w:sz w:val="20"/>
                <w:szCs w:val="20"/>
              </w:rPr>
              <w:t>2023. fakts</w:t>
            </w:r>
          </w:p>
        </w:tc>
        <w:tc>
          <w:tcPr>
            <w:tcW w:w="827" w:type="dxa"/>
            <w:tcBorders>
              <w:bottom w:val="double" w:sz="4" w:space="0" w:color="auto"/>
            </w:tcBorders>
            <w:shd w:val="clear" w:color="auto" w:fill="F9FBEB"/>
            <w:tcMar>
              <w:top w:w="28" w:type="dxa"/>
              <w:left w:w="28" w:type="dxa"/>
              <w:bottom w:w="28" w:type="dxa"/>
              <w:right w:w="28" w:type="dxa"/>
            </w:tcMar>
            <w:vAlign w:val="center"/>
          </w:tcPr>
          <w:p w14:paraId="7CF0498F" w14:textId="77777777" w:rsidR="005D1B4F" w:rsidRDefault="005D1B4F">
            <w:pPr>
              <w:pStyle w:val="paragraph"/>
              <w:spacing w:before="0" w:beforeAutospacing="0" w:after="0" w:afterAutospacing="0"/>
              <w:jc w:val="center"/>
              <w:rPr>
                <w:b/>
                <w:bCs/>
                <w:sz w:val="20"/>
                <w:szCs w:val="20"/>
              </w:rPr>
            </w:pPr>
            <w:r w:rsidRPr="6BCBE464">
              <w:rPr>
                <w:b/>
                <w:bCs/>
                <w:sz w:val="20"/>
                <w:szCs w:val="20"/>
              </w:rPr>
              <w:t xml:space="preserve">2024. </w:t>
            </w:r>
          </w:p>
          <w:p w14:paraId="2942F03B" w14:textId="77777777" w:rsidR="005D1B4F" w:rsidRPr="006D38F8" w:rsidRDefault="005D1B4F">
            <w:pPr>
              <w:pStyle w:val="paragraph"/>
              <w:spacing w:before="0" w:beforeAutospacing="0" w:after="0" w:afterAutospacing="0"/>
              <w:jc w:val="center"/>
              <w:rPr>
                <w:rStyle w:val="eop"/>
                <w:b/>
                <w:bCs/>
                <w:sz w:val="20"/>
                <w:szCs w:val="20"/>
              </w:rPr>
            </w:pPr>
            <w:r w:rsidRPr="006D38F8">
              <w:rPr>
                <w:b/>
                <w:bCs/>
                <w:sz w:val="20"/>
                <w:szCs w:val="20"/>
              </w:rPr>
              <w:t>fakts</w:t>
            </w:r>
          </w:p>
        </w:tc>
        <w:tc>
          <w:tcPr>
            <w:tcW w:w="820" w:type="dxa"/>
            <w:tcBorders>
              <w:bottom w:val="double" w:sz="4" w:space="0" w:color="auto"/>
            </w:tcBorders>
            <w:shd w:val="clear" w:color="auto" w:fill="F9FBEB"/>
          </w:tcPr>
          <w:p w14:paraId="0806D5E3" w14:textId="77777777" w:rsidR="005D1B4F" w:rsidRDefault="005D1B4F">
            <w:pPr>
              <w:pStyle w:val="paragraph"/>
              <w:spacing w:before="0" w:beforeAutospacing="0" w:after="0" w:afterAutospacing="0"/>
              <w:jc w:val="center"/>
              <w:rPr>
                <w:b/>
                <w:bCs/>
                <w:sz w:val="20"/>
                <w:szCs w:val="20"/>
              </w:rPr>
            </w:pPr>
            <w:r w:rsidRPr="6BCBE464">
              <w:rPr>
                <w:b/>
                <w:bCs/>
                <w:sz w:val="20"/>
                <w:szCs w:val="20"/>
              </w:rPr>
              <w:t>202</w:t>
            </w:r>
            <w:r>
              <w:rPr>
                <w:b/>
                <w:bCs/>
                <w:sz w:val="20"/>
                <w:szCs w:val="20"/>
              </w:rPr>
              <w:t>5</w:t>
            </w:r>
            <w:r w:rsidRPr="6BCBE464">
              <w:rPr>
                <w:b/>
                <w:bCs/>
                <w:sz w:val="20"/>
                <w:szCs w:val="20"/>
              </w:rPr>
              <w:t xml:space="preserve">. </w:t>
            </w:r>
          </w:p>
          <w:p w14:paraId="09481FC3" w14:textId="77777777" w:rsidR="005D1B4F" w:rsidRPr="006D38F8" w:rsidRDefault="005D1B4F">
            <w:pPr>
              <w:pStyle w:val="paragraph"/>
              <w:spacing w:before="0" w:beforeAutospacing="0" w:after="0" w:afterAutospacing="0"/>
              <w:jc w:val="center"/>
              <w:textAlignment w:val="baseline"/>
              <w:rPr>
                <w:b/>
                <w:bCs/>
                <w:sz w:val="20"/>
                <w:szCs w:val="20"/>
              </w:rPr>
            </w:pPr>
            <w:r>
              <w:rPr>
                <w:b/>
                <w:bCs/>
                <w:sz w:val="20"/>
                <w:szCs w:val="20"/>
              </w:rPr>
              <w:t>plāns</w:t>
            </w:r>
          </w:p>
        </w:tc>
        <w:tc>
          <w:tcPr>
            <w:tcW w:w="949" w:type="dxa"/>
            <w:tcBorders>
              <w:bottom w:val="double" w:sz="4" w:space="0" w:color="auto"/>
            </w:tcBorders>
            <w:shd w:val="clear" w:color="auto" w:fill="F9FBEB"/>
          </w:tcPr>
          <w:p w14:paraId="1C9F102E" w14:textId="77777777" w:rsidR="005D1B4F" w:rsidRDefault="005D1B4F">
            <w:pPr>
              <w:jc w:val="center"/>
              <w:rPr>
                <w:b/>
                <w:bCs/>
                <w:color w:val="auto"/>
                <w:sz w:val="20"/>
                <w:szCs w:val="20"/>
              </w:rPr>
            </w:pPr>
            <w:r w:rsidRPr="13B28714">
              <w:rPr>
                <w:b/>
                <w:bCs/>
                <w:color w:val="auto"/>
                <w:sz w:val="20"/>
                <w:szCs w:val="20"/>
              </w:rPr>
              <w:t>2025.</w:t>
            </w:r>
          </w:p>
          <w:p w14:paraId="1D3C7B98" w14:textId="61C49410" w:rsidR="005D1B4F" w:rsidRDefault="005D1B4F">
            <w:pPr>
              <w:jc w:val="center"/>
              <w:rPr>
                <w:b/>
                <w:bCs/>
                <w:color w:val="auto"/>
                <w:sz w:val="20"/>
                <w:szCs w:val="20"/>
              </w:rPr>
            </w:pPr>
            <w:r>
              <w:rPr>
                <w:b/>
                <w:bCs/>
                <w:color w:val="auto"/>
                <w:sz w:val="20"/>
                <w:szCs w:val="20"/>
              </w:rPr>
              <w:t>fakts</w:t>
            </w:r>
          </w:p>
        </w:tc>
      </w:tr>
      <w:tr w:rsidR="005D1B4F" w:rsidRPr="006D38F8" w14:paraId="326973E5" w14:textId="77777777" w:rsidTr="005D1B4F">
        <w:trPr>
          <w:trHeight w:val="270"/>
          <w:jc w:val="center"/>
        </w:trPr>
        <w:tc>
          <w:tcPr>
            <w:tcW w:w="4064" w:type="dxa"/>
            <w:tcBorders>
              <w:top w:val="double" w:sz="4" w:space="0" w:color="auto"/>
            </w:tcBorders>
            <w:tcMar>
              <w:top w:w="28" w:type="dxa"/>
              <w:left w:w="28" w:type="dxa"/>
              <w:bottom w:w="28" w:type="dxa"/>
              <w:right w:w="28" w:type="dxa"/>
            </w:tcMar>
            <w:vAlign w:val="center"/>
            <w:hideMark/>
          </w:tcPr>
          <w:p w14:paraId="203AEC3F" w14:textId="77777777" w:rsidR="005D1B4F" w:rsidRPr="004304C9" w:rsidRDefault="005D1B4F">
            <w:pPr>
              <w:pStyle w:val="paragraph"/>
              <w:spacing w:before="0" w:beforeAutospacing="0" w:after="0" w:afterAutospacing="0"/>
              <w:textAlignment w:val="baseline"/>
              <w:rPr>
                <w:sz w:val="20"/>
                <w:szCs w:val="20"/>
              </w:rPr>
            </w:pPr>
            <w:r w:rsidRPr="004304C9">
              <w:rPr>
                <w:rStyle w:val="normaltextrun"/>
                <w:sz w:val="20"/>
                <w:szCs w:val="20"/>
              </w:rPr>
              <w:t>Zinātnisko darbinieku skaits gadā</w:t>
            </w:r>
            <w:r w:rsidRPr="004304C9">
              <w:rPr>
                <w:rStyle w:val="eop"/>
                <w:sz w:val="20"/>
                <w:szCs w:val="20"/>
              </w:rPr>
              <w:t> </w:t>
            </w:r>
          </w:p>
        </w:tc>
        <w:tc>
          <w:tcPr>
            <w:tcW w:w="893" w:type="dxa"/>
            <w:tcBorders>
              <w:top w:val="double" w:sz="4" w:space="0" w:color="auto"/>
            </w:tcBorders>
            <w:tcMar>
              <w:top w:w="28" w:type="dxa"/>
              <w:left w:w="28" w:type="dxa"/>
              <w:bottom w:w="28" w:type="dxa"/>
              <w:right w:w="28" w:type="dxa"/>
            </w:tcMar>
            <w:vAlign w:val="center"/>
            <w:hideMark/>
          </w:tcPr>
          <w:p w14:paraId="0F85E90F" w14:textId="77777777" w:rsidR="005D1B4F" w:rsidRPr="004304C9" w:rsidRDefault="005D1B4F">
            <w:pPr>
              <w:pStyle w:val="paragraph"/>
              <w:spacing w:before="0" w:beforeAutospacing="0" w:after="0" w:afterAutospacing="0"/>
              <w:jc w:val="center"/>
              <w:textAlignment w:val="baseline"/>
              <w:rPr>
                <w:sz w:val="20"/>
                <w:szCs w:val="20"/>
              </w:rPr>
            </w:pPr>
            <w:r w:rsidRPr="004304C9">
              <w:rPr>
                <w:sz w:val="20"/>
                <w:szCs w:val="20"/>
              </w:rPr>
              <w:t>6</w:t>
            </w:r>
          </w:p>
        </w:tc>
        <w:tc>
          <w:tcPr>
            <w:tcW w:w="874" w:type="dxa"/>
            <w:tcBorders>
              <w:top w:val="double" w:sz="4" w:space="0" w:color="auto"/>
            </w:tcBorders>
            <w:tcMar>
              <w:top w:w="28" w:type="dxa"/>
              <w:left w:w="28" w:type="dxa"/>
              <w:bottom w:w="28" w:type="dxa"/>
              <w:right w:w="28" w:type="dxa"/>
            </w:tcMar>
            <w:vAlign w:val="center"/>
            <w:hideMark/>
          </w:tcPr>
          <w:p w14:paraId="1F4A9275" w14:textId="77777777" w:rsidR="005D1B4F" w:rsidRPr="004304C9" w:rsidRDefault="005D1B4F">
            <w:pPr>
              <w:pStyle w:val="paragraph"/>
              <w:spacing w:before="0" w:beforeAutospacing="0" w:after="0" w:afterAutospacing="0"/>
              <w:jc w:val="center"/>
              <w:textAlignment w:val="baseline"/>
              <w:rPr>
                <w:sz w:val="20"/>
                <w:szCs w:val="20"/>
              </w:rPr>
            </w:pPr>
            <w:r w:rsidRPr="004304C9">
              <w:rPr>
                <w:sz w:val="20"/>
                <w:szCs w:val="20"/>
              </w:rPr>
              <w:t>6</w:t>
            </w:r>
          </w:p>
        </w:tc>
        <w:tc>
          <w:tcPr>
            <w:tcW w:w="827" w:type="dxa"/>
            <w:tcBorders>
              <w:top w:val="double" w:sz="4" w:space="0" w:color="auto"/>
            </w:tcBorders>
            <w:tcMar>
              <w:top w:w="28" w:type="dxa"/>
              <w:left w:w="28" w:type="dxa"/>
              <w:bottom w:w="28" w:type="dxa"/>
              <w:right w:w="28" w:type="dxa"/>
            </w:tcMar>
            <w:vAlign w:val="center"/>
          </w:tcPr>
          <w:p w14:paraId="0AE15A37" w14:textId="77777777" w:rsidR="005D1B4F" w:rsidRPr="004304C9" w:rsidRDefault="005D1B4F">
            <w:pPr>
              <w:pStyle w:val="paragraph"/>
              <w:spacing w:before="0" w:beforeAutospacing="0" w:after="0" w:afterAutospacing="0"/>
              <w:jc w:val="center"/>
              <w:textAlignment w:val="baseline"/>
              <w:rPr>
                <w:rStyle w:val="markedcontent"/>
                <w:sz w:val="20"/>
                <w:szCs w:val="20"/>
              </w:rPr>
            </w:pPr>
            <w:r w:rsidRPr="004304C9">
              <w:rPr>
                <w:rStyle w:val="markedcontent"/>
                <w:sz w:val="20"/>
                <w:szCs w:val="20"/>
              </w:rPr>
              <w:t>8</w:t>
            </w:r>
          </w:p>
        </w:tc>
        <w:tc>
          <w:tcPr>
            <w:tcW w:w="820" w:type="dxa"/>
            <w:tcBorders>
              <w:top w:val="double" w:sz="4" w:space="0" w:color="auto"/>
            </w:tcBorders>
            <w:vAlign w:val="center"/>
          </w:tcPr>
          <w:p w14:paraId="024E9CF1" w14:textId="77777777" w:rsidR="005D1B4F" w:rsidRPr="001A02CC" w:rsidRDefault="005D1B4F">
            <w:pPr>
              <w:pStyle w:val="paragraph"/>
              <w:spacing w:before="0" w:beforeAutospacing="0" w:after="0" w:afterAutospacing="0"/>
              <w:jc w:val="center"/>
              <w:textAlignment w:val="baseline"/>
              <w:rPr>
                <w:color w:val="auto"/>
                <w:sz w:val="20"/>
                <w:szCs w:val="20"/>
              </w:rPr>
            </w:pPr>
            <w:r w:rsidRPr="001A02CC">
              <w:rPr>
                <w:color w:val="auto"/>
                <w:sz w:val="20"/>
                <w:szCs w:val="20"/>
              </w:rPr>
              <w:t>7</w:t>
            </w:r>
          </w:p>
        </w:tc>
        <w:tc>
          <w:tcPr>
            <w:tcW w:w="949" w:type="dxa"/>
            <w:tcBorders>
              <w:top w:val="double" w:sz="4" w:space="0" w:color="auto"/>
            </w:tcBorders>
            <w:vAlign w:val="center"/>
          </w:tcPr>
          <w:p w14:paraId="0A351B6A" w14:textId="77777777" w:rsidR="005D1B4F" w:rsidRDefault="005D1B4F">
            <w:pPr>
              <w:jc w:val="center"/>
              <w:rPr>
                <w:color w:val="auto"/>
                <w:sz w:val="20"/>
                <w:szCs w:val="20"/>
              </w:rPr>
            </w:pPr>
            <w:r w:rsidRPr="787E3D31">
              <w:rPr>
                <w:color w:val="auto"/>
                <w:sz w:val="20"/>
                <w:szCs w:val="20"/>
              </w:rPr>
              <w:t>7</w:t>
            </w:r>
          </w:p>
        </w:tc>
      </w:tr>
      <w:tr w:rsidR="005D1B4F" w:rsidRPr="006D38F8" w14:paraId="27431A6C" w14:textId="77777777" w:rsidTr="005D1B4F">
        <w:trPr>
          <w:trHeight w:val="270"/>
          <w:jc w:val="center"/>
        </w:trPr>
        <w:tc>
          <w:tcPr>
            <w:tcW w:w="4064" w:type="dxa"/>
            <w:tcMar>
              <w:top w:w="28" w:type="dxa"/>
              <w:left w:w="28" w:type="dxa"/>
              <w:bottom w:w="28" w:type="dxa"/>
              <w:right w:w="28" w:type="dxa"/>
            </w:tcMar>
            <w:vAlign w:val="center"/>
            <w:hideMark/>
          </w:tcPr>
          <w:p w14:paraId="128FEF7C" w14:textId="77777777" w:rsidR="005D1B4F" w:rsidRPr="004304C9" w:rsidRDefault="005D1B4F">
            <w:pPr>
              <w:pStyle w:val="paragraph"/>
              <w:spacing w:before="0" w:beforeAutospacing="0" w:after="0" w:afterAutospacing="0"/>
              <w:textAlignment w:val="baseline"/>
              <w:rPr>
                <w:sz w:val="20"/>
                <w:szCs w:val="20"/>
              </w:rPr>
            </w:pPr>
            <w:r w:rsidRPr="004304C9">
              <w:rPr>
                <w:rStyle w:val="normaltextrun"/>
                <w:sz w:val="20"/>
                <w:szCs w:val="20"/>
              </w:rPr>
              <w:t>Zinātnisko likmju skaits gadā</w:t>
            </w:r>
            <w:r w:rsidRPr="004304C9">
              <w:rPr>
                <w:rStyle w:val="eop"/>
                <w:sz w:val="20"/>
                <w:szCs w:val="20"/>
              </w:rPr>
              <w:t> </w:t>
            </w:r>
          </w:p>
        </w:tc>
        <w:tc>
          <w:tcPr>
            <w:tcW w:w="893" w:type="dxa"/>
            <w:tcMar>
              <w:top w:w="28" w:type="dxa"/>
              <w:left w:w="28" w:type="dxa"/>
              <w:bottom w:w="28" w:type="dxa"/>
              <w:right w:w="28" w:type="dxa"/>
            </w:tcMar>
            <w:vAlign w:val="center"/>
            <w:hideMark/>
          </w:tcPr>
          <w:p w14:paraId="36E332FA" w14:textId="77777777" w:rsidR="005D1B4F" w:rsidRPr="004304C9" w:rsidRDefault="005D1B4F">
            <w:pPr>
              <w:pStyle w:val="paragraph"/>
              <w:spacing w:before="0" w:beforeAutospacing="0" w:after="0" w:afterAutospacing="0"/>
              <w:jc w:val="center"/>
              <w:textAlignment w:val="baseline"/>
              <w:rPr>
                <w:sz w:val="20"/>
                <w:szCs w:val="20"/>
              </w:rPr>
            </w:pPr>
            <w:r w:rsidRPr="004304C9">
              <w:rPr>
                <w:sz w:val="20"/>
                <w:szCs w:val="20"/>
              </w:rPr>
              <w:t>0,75</w:t>
            </w:r>
          </w:p>
        </w:tc>
        <w:tc>
          <w:tcPr>
            <w:tcW w:w="874" w:type="dxa"/>
            <w:tcMar>
              <w:top w:w="28" w:type="dxa"/>
              <w:left w:w="28" w:type="dxa"/>
              <w:bottom w:w="28" w:type="dxa"/>
              <w:right w:w="28" w:type="dxa"/>
            </w:tcMar>
            <w:vAlign w:val="center"/>
            <w:hideMark/>
          </w:tcPr>
          <w:p w14:paraId="45276CDF" w14:textId="77777777" w:rsidR="005D1B4F" w:rsidRPr="004304C9" w:rsidRDefault="005D1B4F">
            <w:pPr>
              <w:pStyle w:val="paragraph"/>
              <w:spacing w:before="0" w:beforeAutospacing="0" w:after="0" w:afterAutospacing="0"/>
              <w:jc w:val="center"/>
              <w:textAlignment w:val="baseline"/>
              <w:rPr>
                <w:sz w:val="20"/>
                <w:szCs w:val="20"/>
              </w:rPr>
            </w:pPr>
            <w:r w:rsidRPr="004304C9">
              <w:rPr>
                <w:sz w:val="20"/>
                <w:szCs w:val="20"/>
              </w:rPr>
              <w:t>1,25</w:t>
            </w:r>
          </w:p>
        </w:tc>
        <w:tc>
          <w:tcPr>
            <w:tcW w:w="827" w:type="dxa"/>
            <w:tcMar>
              <w:top w:w="28" w:type="dxa"/>
              <w:left w:w="28" w:type="dxa"/>
              <w:bottom w:w="28" w:type="dxa"/>
              <w:right w:w="28" w:type="dxa"/>
            </w:tcMar>
            <w:vAlign w:val="center"/>
          </w:tcPr>
          <w:p w14:paraId="14888EDE" w14:textId="77777777" w:rsidR="005D1B4F" w:rsidRPr="004304C9" w:rsidRDefault="005D1B4F">
            <w:pPr>
              <w:pStyle w:val="paragraph"/>
              <w:spacing w:before="0" w:beforeAutospacing="0" w:after="0" w:afterAutospacing="0"/>
              <w:jc w:val="center"/>
              <w:textAlignment w:val="baseline"/>
              <w:rPr>
                <w:rStyle w:val="markedcontent"/>
                <w:sz w:val="20"/>
                <w:szCs w:val="20"/>
              </w:rPr>
            </w:pPr>
            <w:r w:rsidRPr="004304C9">
              <w:rPr>
                <w:rStyle w:val="markedcontent"/>
                <w:sz w:val="20"/>
                <w:szCs w:val="20"/>
              </w:rPr>
              <w:t>1,75</w:t>
            </w:r>
          </w:p>
        </w:tc>
        <w:tc>
          <w:tcPr>
            <w:tcW w:w="820" w:type="dxa"/>
            <w:vAlign w:val="center"/>
          </w:tcPr>
          <w:p w14:paraId="55DD84AF" w14:textId="77777777" w:rsidR="005D1B4F" w:rsidRPr="001A02CC" w:rsidRDefault="005D1B4F">
            <w:pPr>
              <w:pStyle w:val="paragraph"/>
              <w:spacing w:before="0" w:beforeAutospacing="0" w:after="0" w:afterAutospacing="0"/>
              <w:jc w:val="center"/>
              <w:textAlignment w:val="baseline"/>
              <w:rPr>
                <w:color w:val="auto"/>
                <w:sz w:val="20"/>
                <w:szCs w:val="20"/>
              </w:rPr>
            </w:pPr>
            <w:r w:rsidRPr="1D122705">
              <w:rPr>
                <w:color w:val="auto"/>
                <w:sz w:val="20"/>
                <w:szCs w:val="20"/>
              </w:rPr>
              <w:t>1,75</w:t>
            </w:r>
          </w:p>
        </w:tc>
        <w:tc>
          <w:tcPr>
            <w:tcW w:w="949" w:type="dxa"/>
            <w:vAlign w:val="center"/>
          </w:tcPr>
          <w:p w14:paraId="6F3A3654" w14:textId="77777777" w:rsidR="005D1B4F" w:rsidRDefault="005D1B4F">
            <w:pPr>
              <w:pStyle w:val="paragraph"/>
              <w:spacing w:before="0" w:beforeAutospacing="0" w:after="0" w:afterAutospacing="0"/>
              <w:jc w:val="center"/>
              <w:rPr>
                <w:color w:val="auto"/>
                <w:sz w:val="20"/>
                <w:szCs w:val="20"/>
              </w:rPr>
            </w:pPr>
            <w:r w:rsidRPr="787E3D31">
              <w:rPr>
                <w:color w:val="auto"/>
                <w:sz w:val="20"/>
                <w:szCs w:val="20"/>
              </w:rPr>
              <w:t>1,75</w:t>
            </w:r>
          </w:p>
        </w:tc>
      </w:tr>
      <w:tr w:rsidR="005D1B4F" w:rsidRPr="006D38F8" w14:paraId="2ABCA560" w14:textId="77777777" w:rsidTr="005D1B4F">
        <w:trPr>
          <w:trHeight w:val="270"/>
          <w:jc w:val="center"/>
        </w:trPr>
        <w:tc>
          <w:tcPr>
            <w:tcW w:w="4064" w:type="dxa"/>
            <w:tcMar>
              <w:top w:w="28" w:type="dxa"/>
              <w:left w:w="28" w:type="dxa"/>
              <w:bottom w:w="28" w:type="dxa"/>
              <w:right w:w="28" w:type="dxa"/>
            </w:tcMar>
            <w:vAlign w:val="center"/>
            <w:hideMark/>
          </w:tcPr>
          <w:p w14:paraId="545955E8" w14:textId="77777777" w:rsidR="005D1B4F" w:rsidRPr="004304C9" w:rsidRDefault="005D1B4F">
            <w:pPr>
              <w:pStyle w:val="paragraph"/>
              <w:spacing w:before="0" w:beforeAutospacing="0" w:after="0" w:afterAutospacing="0"/>
              <w:textAlignment w:val="baseline"/>
              <w:rPr>
                <w:sz w:val="20"/>
                <w:szCs w:val="20"/>
              </w:rPr>
            </w:pPr>
            <w:r w:rsidRPr="004304C9">
              <w:rPr>
                <w:rStyle w:val="normaltextrun"/>
                <w:sz w:val="20"/>
                <w:szCs w:val="20"/>
              </w:rPr>
              <w:t>Zinātnisko publikāciju skaits gadā</w:t>
            </w:r>
            <w:r w:rsidRPr="004304C9">
              <w:rPr>
                <w:rStyle w:val="eop"/>
                <w:sz w:val="20"/>
                <w:szCs w:val="20"/>
              </w:rPr>
              <w:t> </w:t>
            </w:r>
          </w:p>
        </w:tc>
        <w:tc>
          <w:tcPr>
            <w:tcW w:w="893" w:type="dxa"/>
            <w:tcMar>
              <w:top w:w="28" w:type="dxa"/>
              <w:left w:w="28" w:type="dxa"/>
              <w:bottom w:w="28" w:type="dxa"/>
              <w:right w:w="28" w:type="dxa"/>
            </w:tcMar>
            <w:vAlign w:val="center"/>
            <w:hideMark/>
          </w:tcPr>
          <w:p w14:paraId="024199B9" w14:textId="77777777" w:rsidR="005D1B4F" w:rsidRPr="006D38F8" w:rsidRDefault="005D1B4F">
            <w:pPr>
              <w:pStyle w:val="paragraph"/>
              <w:spacing w:before="0" w:beforeAutospacing="0" w:after="0" w:afterAutospacing="0"/>
              <w:jc w:val="center"/>
              <w:textAlignment w:val="baseline"/>
              <w:rPr>
                <w:sz w:val="20"/>
                <w:szCs w:val="20"/>
              </w:rPr>
            </w:pPr>
            <w:r w:rsidRPr="006D38F8">
              <w:rPr>
                <w:sz w:val="20"/>
                <w:szCs w:val="20"/>
              </w:rPr>
              <w:t>-</w:t>
            </w:r>
          </w:p>
        </w:tc>
        <w:tc>
          <w:tcPr>
            <w:tcW w:w="874" w:type="dxa"/>
            <w:tcMar>
              <w:top w:w="28" w:type="dxa"/>
              <w:left w:w="28" w:type="dxa"/>
              <w:bottom w:w="28" w:type="dxa"/>
              <w:right w:w="28" w:type="dxa"/>
            </w:tcMar>
            <w:vAlign w:val="center"/>
            <w:hideMark/>
          </w:tcPr>
          <w:p w14:paraId="29B30C06" w14:textId="77777777" w:rsidR="005D1B4F" w:rsidRPr="006D38F8" w:rsidRDefault="005D1B4F">
            <w:pPr>
              <w:pStyle w:val="paragraph"/>
              <w:spacing w:before="0" w:beforeAutospacing="0" w:after="0" w:afterAutospacing="0"/>
              <w:jc w:val="center"/>
              <w:textAlignment w:val="baseline"/>
              <w:rPr>
                <w:sz w:val="20"/>
                <w:szCs w:val="20"/>
              </w:rPr>
            </w:pPr>
            <w:r w:rsidRPr="006D38F8">
              <w:rPr>
                <w:sz w:val="20"/>
                <w:szCs w:val="20"/>
              </w:rPr>
              <w:t>19</w:t>
            </w:r>
          </w:p>
        </w:tc>
        <w:tc>
          <w:tcPr>
            <w:tcW w:w="827" w:type="dxa"/>
            <w:tcMar>
              <w:top w:w="28" w:type="dxa"/>
              <w:left w:w="28" w:type="dxa"/>
              <w:bottom w:w="28" w:type="dxa"/>
              <w:right w:w="28" w:type="dxa"/>
            </w:tcMar>
            <w:vAlign w:val="center"/>
          </w:tcPr>
          <w:p w14:paraId="54E11667" w14:textId="77777777" w:rsidR="005D1B4F" w:rsidRPr="0020529F" w:rsidRDefault="005D1B4F">
            <w:pPr>
              <w:pStyle w:val="paragraph"/>
              <w:spacing w:before="0" w:beforeAutospacing="0" w:after="0" w:afterAutospacing="0"/>
              <w:jc w:val="center"/>
              <w:textAlignment w:val="baseline"/>
              <w:rPr>
                <w:rStyle w:val="markedcontent"/>
                <w:sz w:val="20"/>
                <w:szCs w:val="20"/>
              </w:rPr>
            </w:pPr>
            <w:r w:rsidRPr="0020529F">
              <w:rPr>
                <w:rStyle w:val="markedcontent"/>
                <w:sz w:val="20"/>
                <w:szCs w:val="20"/>
              </w:rPr>
              <w:t>12</w:t>
            </w:r>
          </w:p>
        </w:tc>
        <w:tc>
          <w:tcPr>
            <w:tcW w:w="820" w:type="dxa"/>
            <w:vAlign w:val="center"/>
          </w:tcPr>
          <w:p w14:paraId="5A253E30" w14:textId="77777777" w:rsidR="005D1B4F" w:rsidRPr="001A02CC" w:rsidRDefault="005D1B4F">
            <w:pPr>
              <w:pStyle w:val="paragraph"/>
              <w:spacing w:before="0" w:beforeAutospacing="0" w:after="0" w:afterAutospacing="0"/>
              <w:jc w:val="center"/>
              <w:textAlignment w:val="baseline"/>
              <w:rPr>
                <w:color w:val="auto"/>
                <w:sz w:val="20"/>
                <w:szCs w:val="20"/>
              </w:rPr>
            </w:pPr>
            <w:r w:rsidRPr="001A02CC">
              <w:rPr>
                <w:color w:val="auto"/>
                <w:sz w:val="20"/>
                <w:szCs w:val="20"/>
              </w:rPr>
              <w:t>8</w:t>
            </w:r>
          </w:p>
        </w:tc>
        <w:tc>
          <w:tcPr>
            <w:tcW w:w="949" w:type="dxa"/>
            <w:vAlign w:val="center"/>
          </w:tcPr>
          <w:p w14:paraId="4FA93E02" w14:textId="77777777" w:rsidR="005D1B4F" w:rsidRDefault="005D1B4F">
            <w:pPr>
              <w:pStyle w:val="paragraph"/>
              <w:spacing w:before="0" w:beforeAutospacing="0" w:after="0" w:afterAutospacing="0"/>
              <w:jc w:val="center"/>
              <w:rPr>
                <w:color w:val="auto"/>
                <w:sz w:val="20"/>
                <w:szCs w:val="20"/>
              </w:rPr>
            </w:pPr>
            <w:r w:rsidRPr="787E3D31">
              <w:rPr>
                <w:color w:val="auto"/>
                <w:sz w:val="20"/>
                <w:szCs w:val="20"/>
              </w:rPr>
              <w:t>8</w:t>
            </w:r>
          </w:p>
        </w:tc>
      </w:tr>
      <w:tr w:rsidR="005D1B4F" w:rsidRPr="006D38F8" w14:paraId="68F6A4FF" w14:textId="77777777" w:rsidTr="005D1B4F">
        <w:trPr>
          <w:trHeight w:val="270"/>
          <w:jc w:val="center"/>
        </w:trPr>
        <w:tc>
          <w:tcPr>
            <w:tcW w:w="4064" w:type="dxa"/>
            <w:tcMar>
              <w:top w:w="28" w:type="dxa"/>
              <w:left w:w="28" w:type="dxa"/>
              <w:bottom w:w="28" w:type="dxa"/>
              <w:right w:w="28" w:type="dxa"/>
            </w:tcMar>
            <w:vAlign w:val="center"/>
            <w:hideMark/>
          </w:tcPr>
          <w:p w14:paraId="222114C4" w14:textId="77777777" w:rsidR="005D1B4F" w:rsidRPr="004304C9" w:rsidRDefault="005D1B4F">
            <w:pPr>
              <w:pStyle w:val="paragraph"/>
              <w:spacing w:before="0" w:beforeAutospacing="0" w:after="0" w:afterAutospacing="0"/>
              <w:textAlignment w:val="baseline"/>
              <w:rPr>
                <w:sz w:val="20"/>
                <w:szCs w:val="20"/>
              </w:rPr>
            </w:pPr>
            <w:r w:rsidRPr="004304C9">
              <w:rPr>
                <w:rStyle w:val="normaltextrun"/>
                <w:sz w:val="20"/>
                <w:szCs w:val="20"/>
              </w:rPr>
              <w:t>Pētījumu un zinātnes projektu skaits gadā</w:t>
            </w:r>
            <w:r w:rsidRPr="004304C9">
              <w:rPr>
                <w:rStyle w:val="eop"/>
                <w:sz w:val="20"/>
                <w:szCs w:val="20"/>
              </w:rPr>
              <w:t> </w:t>
            </w:r>
          </w:p>
        </w:tc>
        <w:tc>
          <w:tcPr>
            <w:tcW w:w="893" w:type="dxa"/>
            <w:tcMar>
              <w:top w:w="28" w:type="dxa"/>
              <w:left w:w="28" w:type="dxa"/>
              <w:bottom w:w="28" w:type="dxa"/>
              <w:right w:w="28" w:type="dxa"/>
            </w:tcMar>
            <w:vAlign w:val="center"/>
            <w:hideMark/>
          </w:tcPr>
          <w:p w14:paraId="6A266237" w14:textId="77777777" w:rsidR="005D1B4F" w:rsidRPr="006D38F8" w:rsidRDefault="005D1B4F">
            <w:pPr>
              <w:pStyle w:val="paragraph"/>
              <w:spacing w:before="0" w:beforeAutospacing="0" w:after="0" w:afterAutospacing="0"/>
              <w:jc w:val="center"/>
              <w:textAlignment w:val="baseline"/>
              <w:rPr>
                <w:sz w:val="20"/>
                <w:szCs w:val="20"/>
              </w:rPr>
            </w:pPr>
            <w:r w:rsidRPr="006D38F8">
              <w:rPr>
                <w:sz w:val="20"/>
                <w:szCs w:val="20"/>
              </w:rPr>
              <w:t>3</w:t>
            </w:r>
          </w:p>
        </w:tc>
        <w:tc>
          <w:tcPr>
            <w:tcW w:w="874" w:type="dxa"/>
            <w:tcMar>
              <w:top w:w="28" w:type="dxa"/>
              <w:left w:w="28" w:type="dxa"/>
              <w:bottom w:w="28" w:type="dxa"/>
              <w:right w:w="28" w:type="dxa"/>
            </w:tcMar>
            <w:vAlign w:val="center"/>
            <w:hideMark/>
          </w:tcPr>
          <w:p w14:paraId="5D92CEF7" w14:textId="77777777" w:rsidR="005D1B4F" w:rsidRPr="006D38F8" w:rsidRDefault="005D1B4F">
            <w:pPr>
              <w:pStyle w:val="paragraph"/>
              <w:spacing w:before="0" w:beforeAutospacing="0" w:after="0" w:afterAutospacing="0"/>
              <w:jc w:val="center"/>
              <w:textAlignment w:val="baseline"/>
              <w:rPr>
                <w:sz w:val="20"/>
                <w:szCs w:val="20"/>
              </w:rPr>
            </w:pPr>
            <w:r w:rsidRPr="006D38F8">
              <w:rPr>
                <w:sz w:val="20"/>
                <w:szCs w:val="20"/>
              </w:rPr>
              <w:t>3</w:t>
            </w:r>
          </w:p>
        </w:tc>
        <w:tc>
          <w:tcPr>
            <w:tcW w:w="827" w:type="dxa"/>
            <w:tcMar>
              <w:top w:w="28" w:type="dxa"/>
              <w:left w:w="28" w:type="dxa"/>
              <w:bottom w:w="28" w:type="dxa"/>
              <w:right w:w="28" w:type="dxa"/>
            </w:tcMar>
            <w:vAlign w:val="center"/>
          </w:tcPr>
          <w:p w14:paraId="641AC4A7" w14:textId="77777777" w:rsidR="005D1B4F" w:rsidRPr="006D38F8" w:rsidRDefault="005D1B4F">
            <w:pPr>
              <w:pStyle w:val="paragraph"/>
              <w:spacing w:before="0" w:beforeAutospacing="0" w:after="0" w:afterAutospacing="0"/>
              <w:jc w:val="center"/>
              <w:textAlignment w:val="baseline"/>
              <w:rPr>
                <w:rStyle w:val="eop"/>
                <w:sz w:val="20"/>
                <w:szCs w:val="20"/>
              </w:rPr>
            </w:pPr>
            <w:r>
              <w:rPr>
                <w:rStyle w:val="eop"/>
                <w:sz w:val="20"/>
                <w:szCs w:val="20"/>
              </w:rPr>
              <w:t>4</w:t>
            </w:r>
          </w:p>
        </w:tc>
        <w:tc>
          <w:tcPr>
            <w:tcW w:w="820" w:type="dxa"/>
            <w:vAlign w:val="center"/>
          </w:tcPr>
          <w:p w14:paraId="71F71C39" w14:textId="77777777" w:rsidR="005D1B4F" w:rsidRPr="00747328" w:rsidRDefault="005D1B4F">
            <w:pPr>
              <w:pStyle w:val="paragraph"/>
              <w:spacing w:before="0" w:beforeAutospacing="0" w:after="0" w:afterAutospacing="0"/>
              <w:jc w:val="center"/>
              <w:textAlignment w:val="baseline"/>
              <w:rPr>
                <w:color w:val="auto"/>
                <w:sz w:val="20"/>
                <w:szCs w:val="20"/>
              </w:rPr>
            </w:pPr>
            <w:r w:rsidRPr="00747328">
              <w:rPr>
                <w:color w:val="auto"/>
                <w:sz w:val="20"/>
                <w:szCs w:val="20"/>
              </w:rPr>
              <w:t>4</w:t>
            </w:r>
          </w:p>
        </w:tc>
        <w:tc>
          <w:tcPr>
            <w:tcW w:w="949" w:type="dxa"/>
            <w:vAlign w:val="center"/>
          </w:tcPr>
          <w:p w14:paraId="2E896BBB" w14:textId="77777777" w:rsidR="005D1B4F" w:rsidRDefault="005D1B4F">
            <w:pPr>
              <w:pStyle w:val="paragraph"/>
              <w:spacing w:before="0" w:beforeAutospacing="0" w:after="0" w:afterAutospacing="0"/>
              <w:jc w:val="center"/>
              <w:rPr>
                <w:color w:val="auto"/>
                <w:sz w:val="20"/>
                <w:szCs w:val="20"/>
              </w:rPr>
            </w:pPr>
            <w:r w:rsidRPr="174E78E0">
              <w:rPr>
                <w:color w:val="auto"/>
                <w:sz w:val="20"/>
                <w:szCs w:val="20"/>
              </w:rPr>
              <w:t>7</w:t>
            </w:r>
          </w:p>
        </w:tc>
      </w:tr>
      <w:tr w:rsidR="005D1B4F" w:rsidRPr="006D38F8" w14:paraId="50BF90AC" w14:textId="77777777" w:rsidTr="005D1B4F">
        <w:trPr>
          <w:trHeight w:val="555"/>
          <w:jc w:val="center"/>
        </w:trPr>
        <w:tc>
          <w:tcPr>
            <w:tcW w:w="4064" w:type="dxa"/>
            <w:tcMar>
              <w:top w:w="28" w:type="dxa"/>
              <w:left w:w="28" w:type="dxa"/>
              <w:bottom w:w="28" w:type="dxa"/>
              <w:right w:w="28" w:type="dxa"/>
            </w:tcMar>
            <w:vAlign w:val="center"/>
            <w:hideMark/>
          </w:tcPr>
          <w:p w14:paraId="5924B017" w14:textId="77777777" w:rsidR="005D1B4F" w:rsidRPr="006D38F8" w:rsidRDefault="005D1B4F">
            <w:pPr>
              <w:pStyle w:val="paragraph"/>
              <w:spacing w:before="0" w:beforeAutospacing="0" w:after="0" w:afterAutospacing="0"/>
              <w:textAlignment w:val="baseline"/>
              <w:rPr>
                <w:sz w:val="20"/>
                <w:szCs w:val="20"/>
              </w:rPr>
            </w:pPr>
            <w:r w:rsidRPr="006D38F8">
              <w:rPr>
                <w:rStyle w:val="normaltextrun"/>
                <w:sz w:val="20"/>
                <w:szCs w:val="20"/>
              </w:rPr>
              <w:t>Pētniecībā izstrādātās tēmas ir praktiski realizētas iestādes darbā veselības pakalpojumu nodrošināšanā</w:t>
            </w:r>
          </w:p>
        </w:tc>
        <w:tc>
          <w:tcPr>
            <w:tcW w:w="893" w:type="dxa"/>
            <w:tcMar>
              <w:top w:w="28" w:type="dxa"/>
              <w:left w:w="28" w:type="dxa"/>
              <w:bottom w:w="28" w:type="dxa"/>
              <w:right w:w="28" w:type="dxa"/>
            </w:tcMar>
            <w:vAlign w:val="center"/>
            <w:hideMark/>
          </w:tcPr>
          <w:p w14:paraId="6F8439F2" w14:textId="77777777" w:rsidR="005D1B4F" w:rsidRPr="006D38F8" w:rsidRDefault="005D1B4F">
            <w:pPr>
              <w:pStyle w:val="paragraph"/>
              <w:spacing w:before="0" w:beforeAutospacing="0" w:after="0" w:afterAutospacing="0"/>
              <w:jc w:val="center"/>
              <w:textAlignment w:val="baseline"/>
              <w:rPr>
                <w:sz w:val="20"/>
                <w:szCs w:val="20"/>
              </w:rPr>
            </w:pPr>
            <w:r w:rsidRPr="006D38F8">
              <w:rPr>
                <w:sz w:val="20"/>
                <w:szCs w:val="20"/>
              </w:rPr>
              <w:t>0</w:t>
            </w:r>
          </w:p>
        </w:tc>
        <w:tc>
          <w:tcPr>
            <w:tcW w:w="874" w:type="dxa"/>
            <w:tcMar>
              <w:top w:w="28" w:type="dxa"/>
              <w:left w:w="28" w:type="dxa"/>
              <w:bottom w:w="28" w:type="dxa"/>
              <w:right w:w="28" w:type="dxa"/>
            </w:tcMar>
            <w:vAlign w:val="center"/>
            <w:hideMark/>
          </w:tcPr>
          <w:p w14:paraId="3EAFDFB7" w14:textId="77777777" w:rsidR="005D1B4F" w:rsidRPr="006D38F8" w:rsidRDefault="005D1B4F">
            <w:pPr>
              <w:pStyle w:val="paragraph"/>
              <w:spacing w:before="0" w:beforeAutospacing="0" w:after="0" w:afterAutospacing="0"/>
              <w:jc w:val="center"/>
              <w:textAlignment w:val="baseline"/>
              <w:rPr>
                <w:sz w:val="20"/>
                <w:szCs w:val="20"/>
              </w:rPr>
            </w:pPr>
            <w:r w:rsidRPr="006D38F8">
              <w:rPr>
                <w:sz w:val="20"/>
                <w:szCs w:val="20"/>
              </w:rPr>
              <w:t>2</w:t>
            </w:r>
          </w:p>
        </w:tc>
        <w:tc>
          <w:tcPr>
            <w:tcW w:w="827" w:type="dxa"/>
            <w:tcMar>
              <w:top w:w="28" w:type="dxa"/>
              <w:left w:w="28" w:type="dxa"/>
              <w:bottom w:w="28" w:type="dxa"/>
              <w:right w:w="28" w:type="dxa"/>
            </w:tcMar>
            <w:vAlign w:val="center"/>
          </w:tcPr>
          <w:p w14:paraId="7C265169" w14:textId="77777777" w:rsidR="005D1B4F" w:rsidRPr="004304C9" w:rsidRDefault="005D1B4F">
            <w:pPr>
              <w:pStyle w:val="paragraph"/>
              <w:spacing w:before="0" w:beforeAutospacing="0" w:after="0" w:afterAutospacing="0"/>
              <w:jc w:val="center"/>
              <w:textAlignment w:val="baseline"/>
              <w:rPr>
                <w:rStyle w:val="markedcontent"/>
                <w:sz w:val="20"/>
                <w:szCs w:val="20"/>
              </w:rPr>
            </w:pPr>
            <w:r w:rsidRPr="004304C9">
              <w:rPr>
                <w:rStyle w:val="markedcontent"/>
                <w:sz w:val="20"/>
                <w:szCs w:val="20"/>
              </w:rPr>
              <w:t>2</w:t>
            </w:r>
          </w:p>
        </w:tc>
        <w:tc>
          <w:tcPr>
            <w:tcW w:w="820" w:type="dxa"/>
            <w:vAlign w:val="center"/>
          </w:tcPr>
          <w:p w14:paraId="650E127E" w14:textId="77777777" w:rsidR="005D1B4F" w:rsidRPr="00747328" w:rsidRDefault="005D1B4F">
            <w:pPr>
              <w:pStyle w:val="paragraph"/>
              <w:spacing w:before="0" w:beforeAutospacing="0" w:after="0" w:afterAutospacing="0"/>
              <w:jc w:val="center"/>
              <w:textAlignment w:val="baseline"/>
              <w:rPr>
                <w:color w:val="auto"/>
                <w:sz w:val="20"/>
                <w:szCs w:val="20"/>
              </w:rPr>
            </w:pPr>
            <w:r w:rsidRPr="00747328">
              <w:rPr>
                <w:color w:val="auto"/>
                <w:sz w:val="20"/>
                <w:szCs w:val="20"/>
              </w:rPr>
              <w:t>2</w:t>
            </w:r>
          </w:p>
        </w:tc>
        <w:tc>
          <w:tcPr>
            <w:tcW w:w="949" w:type="dxa"/>
            <w:vAlign w:val="center"/>
          </w:tcPr>
          <w:p w14:paraId="241EE839" w14:textId="77777777" w:rsidR="005D1B4F" w:rsidRDefault="005D1B4F">
            <w:pPr>
              <w:pStyle w:val="paragraph"/>
              <w:spacing w:before="0" w:beforeAutospacing="0" w:after="0" w:afterAutospacing="0"/>
              <w:jc w:val="center"/>
              <w:rPr>
                <w:color w:val="auto"/>
                <w:sz w:val="20"/>
                <w:szCs w:val="20"/>
              </w:rPr>
            </w:pPr>
            <w:r w:rsidRPr="787E3D31">
              <w:rPr>
                <w:color w:val="auto"/>
                <w:sz w:val="20"/>
                <w:szCs w:val="20"/>
              </w:rPr>
              <w:t>3</w:t>
            </w:r>
          </w:p>
        </w:tc>
      </w:tr>
      <w:tr w:rsidR="005D1B4F" w:rsidRPr="006D38F8" w14:paraId="76592794" w14:textId="77777777" w:rsidTr="005D1B4F">
        <w:trPr>
          <w:trHeight w:val="555"/>
          <w:jc w:val="center"/>
        </w:trPr>
        <w:tc>
          <w:tcPr>
            <w:tcW w:w="4064" w:type="dxa"/>
            <w:tcMar>
              <w:top w:w="28" w:type="dxa"/>
              <w:left w:w="28" w:type="dxa"/>
              <w:bottom w:w="28" w:type="dxa"/>
              <w:right w:w="28" w:type="dxa"/>
            </w:tcMar>
            <w:vAlign w:val="center"/>
            <w:hideMark/>
          </w:tcPr>
          <w:p w14:paraId="601DF8A4" w14:textId="77777777" w:rsidR="005D1B4F" w:rsidRPr="006D38F8" w:rsidRDefault="005D1B4F">
            <w:pPr>
              <w:pStyle w:val="paragraph"/>
              <w:spacing w:before="0" w:beforeAutospacing="0" w:after="0" w:afterAutospacing="0"/>
              <w:textAlignment w:val="baseline"/>
              <w:rPr>
                <w:sz w:val="20"/>
                <w:szCs w:val="20"/>
              </w:rPr>
            </w:pPr>
            <w:r w:rsidRPr="006D38F8">
              <w:rPr>
                <w:rStyle w:val="normaltextrun"/>
                <w:sz w:val="20"/>
                <w:szCs w:val="20"/>
              </w:rPr>
              <w:t xml:space="preserve">Izglītības pasākumu organizēšana </w:t>
            </w:r>
            <w:r w:rsidRPr="00677517">
              <w:rPr>
                <w:rStyle w:val="normaltextrun"/>
                <w:sz w:val="20"/>
                <w:szCs w:val="20"/>
              </w:rPr>
              <w:t>NPVC</w:t>
            </w:r>
            <w:r w:rsidRPr="006D38F8">
              <w:rPr>
                <w:rStyle w:val="normaltextrun"/>
                <w:sz w:val="20"/>
                <w:szCs w:val="20"/>
              </w:rPr>
              <w:t xml:space="preserve"> darbiniekiem un citiem veselības aprūpes sfērā studējošiem un strādājošiem veselības aprūpes speciālistiem</w:t>
            </w:r>
            <w:r w:rsidRPr="006D38F8">
              <w:rPr>
                <w:rStyle w:val="eop"/>
                <w:sz w:val="20"/>
                <w:szCs w:val="20"/>
              </w:rPr>
              <w:t> </w:t>
            </w:r>
          </w:p>
        </w:tc>
        <w:tc>
          <w:tcPr>
            <w:tcW w:w="893" w:type="dxa"/>
            <w:tcMar>
              <w:top w:w="28" w:type="dxa"/>
              <w:left w:w="28" w:type="dxa"/>
              <w:bottom w:w="28" w:type="dxa"/>
              <w:right w:w="28" w:type="dxa"/>
            </w:tcMar>
            <w:vAlign w:val="center"/>
            <w:hideMark/>
          </w:tcPr>
          <w:p w14:paraId="78D88377" w14:textId="77777777" w:rsidR="005D1B4F" w:rsidRPr="006D38F8" w:rsidRDefault="005D1B4F">
            <w:pPr>
              <w:pStyle w:val="paragraph"/>
              <w:spacing w:before="0" w:beforeAutospacing="0" w:after="0" w:afterAutospacing="0"/>
              <w:jc w:val="center"/>
              <w:textAlignment w:val="baseline"/>
              <w:rPr>
                <w:sz w:val="20"/>
                <w:szCs w:val="20"/>
              </w:rPr>
            </w:pPr>
            <w:r w:rsidRPr="006D38F8">
              <w:rPr>
                <w:sz w:val="20"/>
                <w:szCs w:val="20"/>
              </w:rPr>
              <w:t>0</w:t>
            </w:r>
          </w:p>
        </w:tc>
        <w:tc>
          <w:tcPr>
            <w:tcW w:w="874" w:type="dxa"/>
            <w:tcMar>
              <w:top w:w="28" w:type="dxa"/>
              <w:left w:w="28" w:type="dxa"/>
              <w:bottom w:w="28" w:type="dxa"/>
              <w:right w:w="28" w:type="dxa"/>
            </w:tcMar>
            <w:vAlign w:val="center"/>
            <w:hideMark/>
          </w:tcPr>
          <w:p w14:paraId="25386EE8" w14:textId="77777777" w:rsidR="005D1B4F" w:rsidRPr="006D38F8" w:rsidRDefault="005D1B4F">
            <w:pPr>
              <w:pStyle w:val="paragraph"/>
              <w:spacing w:before="0" w:beforeAutospacing="0" w:after="0" w:afterAutospacing="0"/>
              <w:jc w:val="center"/>
              <w:textAlignment w:val="baseline"/>
              <w:rPr>
                <w:sz w:val="20"/>
                <w:szCs w:val="20"/>
              </w:rPr>
            </w:pPr>
            <w:r w:rsidRPr="006D38F8">
              <w:rPr>
                <w:sz w:val="20"/>
                <w:szCs w:val="20"/>
              </w:rPr>
              <w:t>34</w:t>
            </w:r>
          </w:p>
        </w:tc>
        <w:tc>
          <w:tcPr>
            <w:tcW w:w="827" w:type="dxa"/>
            <w:tcMar>
              <w:top w:w="28" w:type="dxa"/>
              <w:left w:w="28" w:type="dxa"/>
              <w:bottom w:w="28" w:type="dxa"/>
              <w:right w:w="28" w:type="dxa"/>
            </w:tcMar>
            <w:vAlign w:val="center"/>
          </w:tcPr>
          <w:p w14:paraId="01038BBC" w14:textId="77777777" w:rsidR="005D1B4F" w:rsidRPr="0020529F" w:rsidRDefault="005D1B4F">
            <w:pPr>
              <w:pStyle w:val="paragraph"/>
              <w:spacing w:before="0" w:beforeAutospacing="0" w:after="0" w:afterAutospacing="0"/>
              <w:jc w:val="center"/>
              <w:textAlignment w:val="baseline"/>
              <w:rPr>
                <w:rStyle w:val="markedcontent"/>
                <w:sz w:val="20"/>
                <w:szCs w:val="20"/>
              </w:rPr>
            </w:pPr>
            <w:r w:rsidRPr="0020529F">
              <w:rPr>
                <w:rStyle w:val="markedcontent"/>
                <w:sz w:val="20"/>
                <w:szCs w:val="20"/>
              </w:rPr>
              <w:t>32</w:t>
            </w:r>
          </w:p>
        </w:tc>
        <w:tc>
          <w:tcPr>
            <w:tcW w:w="820" w:type="dxa"/>
            <w:vAlign w:val="center"/>
          </w:tcPr>
          <w:p w14:paraId="0014496C" w14:textId="77777777" w:rsidR="005D1B4F" w:rsidRPr="00747328" w:rsidRDefault="005D1B4F">
            <w:pPr>
              <w:pStyle w:val="paragraph"/>
              <w:spacing w:before="0" w:beforeAutospacing="0" w:after="0" w:afterAutospacing="0"/>
              <w:jc w:val="center"/>
              <w:textAlignment w:val="baseline"/>
              <w:rPr>
                <w:color w:val="auto"/>
                <w:sz w:val="20"/>
                <w:szCs w:val="20"/>
              </w:rPr>
            </w:pPr>
            <w:r w:rsidRPr="00747328">
              <w:rPr>
                <w:color w:val="auto"/>
                <w:sz w:val="20"/>
                <w:szCs w:val="20"/>
              </w:rPr>
              <w:t>5</w:t>
            </w:r>
          </w:p>
        </w:tc>
        <w:tc>
          <w:tcPr>
            <w:tcW w:w="949" w:type="dxa"/>
            <w:vAlign w:val="center"/>
          </w:tcPr>
          <w:p w14:paraId="69E0F663" w14:textId="77777777" w:rsidR="005D1B4F" w:rsidRDefault="005D1B4F">
            <w:pPr>
              <w:pStyle w:val="paragraph"/>
              <w:spacing w:before="0" w:beforeAutospacing="0" w:after="0" w:afterAutospacing="0"/>
              <w:jc w:val="center"/>
              <w:rPr>
                <w:color w:val="auto"/>
                <w:sz w:val="20"/>
                <w:szCs w:val="20"/>
              </w:rPr>
            </w:pPr>
            <w:r w:rsidRPr="13B28714">
              <w:rPr>
                <w:color w:val="auto"/>
                <w:sz w:val="20"/>
                <w:szCs w:val="20"/>
              </w:rPr>
              <w:t>40</w:t>
            </w:r>
          </w:p>
        </w:tc>
      </w:tr>
    </w:tbl>
    <w:p w14:paraId="19B85743" w14:textId="77777777" w:rsidR="00813B76" w:rsidRPr="00C67C7B" w:rsidRDefault="00813B76" w:rsidP="00813B76">
      <w:pPr>
        <w:rPr>
          <w:rStyle w:val="markedcontent"/>
          <w:i/>
          <w:iCs/>
        </w:rPr>
      </w:pPr>
    </w:p>
    <w:p w14:paraId="4FF87344" w14:textId="7362B228" w:rsidR="00813B76" w:rsidRPr="00317B32" w:rsidRDefault="00813B76" w:rsidP="00813B76">
      <w:pPr>
        <w:spacing w:before="60" w:after="60"/>
        <w:jc w:val="both"/>
        <w:rPr>
          <w:color w:val="071320" w:themeColor="text2" w:themeShade="80"/>
        </w:rPr>
      </w:pPr>
      <w:r w:rsidRPr="00317B32">
        <w:rPr>
          <w:color w:val="071320" w:themeColor="text2" w:themeShade="80"/>
        </w:rPr>
        <w:t>202</w:t>
      </w:r>
      <w:r w:rsidR="003056AF">
        <w:rPr>
          <w:color w:val="071320" w:themeColor="text2" w:themeShade="80"/>
        </w:rPr>
        <w:t>5</w:t>
      </w:r>
      <w:r w:rsidRPr="00317B32">
        <w:rPr>
          <w:color w:val="071320" w:themeColor="text2" w:themeShade="80"/>
        </w:rPr>
        <w:t>. gad</w:t>
      </w:r>
      <w:r>
        <w:rPr>
          <w:color w:val="071320" w:themeColor="text2" w:themeShade="80"/>
        </w:rPr>
        <w:t>ā</w:t>
      </w:r>
      <w:r w:rsidRPr="00317B32">
        <w:rPr>
          <w:color w:val="071320" w:themeColor="text2" w:themeShade="80"/>
        </w:rPr>
        <w:t xml:space="preserve"> starptautiski citējamās datu bāzēs, norādot NPVC, kā afiliāciju, ir publicēt</w:t>
      </w:r>
      <w:r w:rsidR="003056AF">
        <w:rPr>
          <w:color w:val="071320" w:themeColor="text2" w:themeShade="80"/>
        </w:rPr>
        <w:t>as</w:t>
      </w:r>
      <w:r w:rsidRPr="00317B32">
        <w:rPr>
          <w:color w:val="071320" w:themeColor="text2" w:themeShade="80"/>
        </w:rPr>
        <w:t xml:space="preserve"> 1</w:t>
      </w:r>
      <w:r w:rsidR="003056AF">
        <w:rPr>
          <w:color w:val="071320" w:themeColor="text2" w:themeShade="80"/>
        </w:rPr>
        <w:t>0</w:t>
      </w:r>
      <w:r w:rsidRPr="00317B32">
        <w:rPr>
          <w:color w:val="071320" w:themeColor="text2" w:themeShade="80"/>
        </w:rPr>
        <w:t xml:space="preserve"> </w:t>
      </w:r>
      <w:r w:rsidR="003056AF">
        <w:rPr>
          <w:color w:val="071320" w:themeColor="text2" w:themeShade="80"/>
        </w:rPr>
        <w:t>publikācijas un 3 tēzes</w:t>
      </w:r>
      <w:r>
        <w:rPr>
          <w:color w:val="071320" w:themeColor="text2" w:themeShade="80"/>
        </w:rPr>
        <w:t xml:space="preserve">, kā arī </w:t>
      </w:r>
      <w:r w:rsidRPr="00317B32">
        <w:rPr>
          <w:color w:val="071320" w:themeColor="text2" w:themeShade="80"/>
        </w:rPr>
        <w:t xml:space="preserve">NPVC sniedza atļauju </w:t>
      </w:r>
      <w:r w:rsidR="00B40BBD">
        <w:rPr>
          <w:color w:val="071320" w:themeColor="text2" w:themeShade="80"/>
        </w:rPr>
        <w:t>12</w:t>
      </w:r>
      <w:r w:rsidRPr="00317B32">
        <w:rPr>
          <w:color w:val="071320" w:themeColor="text2" w:themeShade="80"/>
        </w:rPr>
        <w:t xml:space="preserve"> akadēmisko pētījumu īstenošanai:</w:t>
      </w:r>
    </w:p>
    <w:p w14:paraId="2CAE6416" w14:textId="77777777" w:rsidR="003056AF" w:rsidRPr="00005589" w:rsidRDefault="003056AF" w:rsidP="00D5772B">
      <w:pPr>
        <w:pStyle w:val="Sarakstarindkopa"/>
        <w:numPr>
          <w:ilvl w:val="0"/>
          <w:numId w:val="8"/>
        </w:numPr>
        <w:spacing w:before="60" w:after="60"/>
        <w:ind w:left="709" w:hanging="425"/>
        <w:contextualSpacing w:val="0"/>
        <w:jc w:val="both"/>
        <w:rPr>
          <w:color w:val="auto"/>
        </w:rPr>
      </w:pPr>
      <w:r w:rsidRPr="00005589">
        <w:rPr>
          <w:color w:val="auto"/>
        </w:rPr>
        <w:t>F. Molčanovs “Nodarbinātību apgrūtinošie faktori personām ar garīga rakstura traucējumiem un to pārvarēšanas mehānismi sociālajā darbā</w:t>
      </w:r>
      <w:r w:rsidRPr="00005589">
        <w:rPr>
          <w:rFonts w:eastAsia="Times New Roman"/>
          <w:color w:val="000000" w:themeColor="text1"/>
        </w:rPr>
        <w:t>”</w:t>
      </w:r>
      <w:r w:rsidRPr="00005589">
        <w:rPr>
          <w:color w:val="auto"/>
        </w:rPr>
        <w:t>;</w:t>
      </w:r>
    </w:p>
    <w:p w14:paraId="39427DA7" w14:textId="77777777" w:rsidR="003056AF" w:rsidRPr="00005589" w:rsidRDefault="003056AF" w:rsidP="00D5772B">
      <w:pPr>
        <w:pStyle w:val="Sarakstarindkopa"/>
        <w:numPr>
          <w:ilvl w:val="0"/>
          <w:numId w:val="8"/>
        </w:numPr>
        <w:spacing w:before="60" w:after="60"/>
        <w:ind w:left="709" w:hanging="425"/>
        <w:contextualSpacing w:val="0"/>
        <w:jc w:val="both"/>
        <w:rPr>
          <w:color w:val="auto"/>
        </w:rPr>
      </w:pPr>
      <w:r w:rsidRPr="00005589">
        <w:rPr>
          <w:color w:val="auto"/>
        </w:rPr>
        <w:t>A. Urdziņa “</w:t>
      </w:r>
      <w:r w:rsidRPr="00005589">
        <w:rPr>
          <w:rFonts w:eastAsia="Times New Roman"/>
          <w:color w:val="auto"/>
        </w:rPr>
        <w:t>Agresijas ietekme uz māsu darbu psihiatrijas stacionārā</w:t>
      </w:r>
      <w:r w:rsidRPr="00005589">
        <w:rPr>
          <w:rFonts w:eastAsia="Times New Roman"/>
          <w:color w:val="000000" w:themeColor="text1"/>
        </w:rPr>
        <w:t>”</w:t>
      </w:r>
      <w:r>
        <w:rPr>
          <w:rFonts w:eastAsia="Times New Roman"/>
          <w:color w:val="auto"/>
        </w:rPr>
        <w:t>;</w:t>
      </w:r>
    </w:p>
    <w:p w14:paraId="46DB4B74" w14:textId="77777777" w:rsidR="003056AF" w:rsidRPr="00005589" w:rsidRDefault="003056AF" w:rsidP="00D5772B">
      <w:pPr>
        <w:pStyle w:val="Sarakstarindkopa"/>
        <w:numPr>
          <w:ilvl w:val="0"/>
          <w:numId w:val="8"/>
        </w:numPr>
        <w:spacing w:before="60" w:after="60"/>
        <w:ind w:left="709" w:hanging="425"/>
        <w:contextualSpacing w:val="0"/>
        <w:jc w:val="both"/>
        <w:rPr>
          <w:color w:val="auto"/>
        </w:rPr>
      </w:pPr>
      <w:r w:rsidRPr="00005589">
        <w:rPr>
          <w:color w:val="auto"/>
        </w:rPr>
        <w:lastRenderedPageBreak/>
        <w:t>A.P.</w:t>
      </w:r>
      <w:r>
        <w:rPr>
          <w:color w:val="auto"/>
        </w:rPr>
        <w:t> </w:t>
      </w:r>
      <w:r w:rsidRPr="00005589">
        <w:rPr>
          <w:color w:val="auto"/>
        </w:rPr>
        <w:t>Spriedēja “Aleksitīmijas izplatība starp pacientiem, kuriem diganosticēti ģeneralizēti trauksmes traucējumi un depresija Latvijā”;</w:t>
      </w:r>
    </w:p>
    <w:p w14:paraId="65EA8E89" w14:textId="77777777" w:rsidR="003056AF" w:rsidRPr="00D84BE4" w:rsidRDefault="003056AF" w:rsidP="00D5772B">
      <w:pPr>
        <w:pStyle w:val="Sarakstarindkopa"/>
        <w:numPr>
          <w:ilvl w:val="0"/>
          <w:numId w:val="8"/>
        </w:numPr>
        <w:spacing w:before="60" w:after="60"/>
        <w:ind w:left="709" w:hanging="425"/>
        <w:contextualSpacing w:val="0"/>
        <w:jc w:val="both"/>
        <w:rPr>
          <w:color w:val="auto"/>
        </w:rPr>
      </w:pPr>
      <w:r w:rsidRPr="00005589">
        <w:rPr>
          <w:color w:val="auto"/>
        </w:rPr>
        <w:t>A. Zubova “</w:t>
      </w:r>
      <w:r w:rsidRPr="00005589">
        <w:rPr>
          <w:rFonts w:eastAsia="Times New Roman"/>
          <w:color w:val="000000" w:themeColor="text1"/>
        </w:rPr>
        <w:t xml:space="preserve">Depresijas smaguma pakāpes saistība ar nodarbju līdzsvaru, apmierinātību ar </w:t>
      </w:r>
      <w:r w:rsidRPr="00D84BE4">
        <w:rPr>
          <w:rFonts w:eastAsia="Times New Roman"/>
          <w:color w:val="000000" w:themeColor="text1"/>
        </w:rPr>
        <w:t>ikdienas aktivitātēm, nodarbinātību un dzīvesveidu pieaugušajiem ar depresiju”;</w:t>
      </w:r>
    </w:p>
    <w:p w14:paraId="726AFF19" w14:textId="77777777" w:rsidR="003056AF" w:rsidRPr="00D84BE4" w:rsidRDefault="003056AF" w:rsidP="00D5772B">
      <w:pPr>
        <w:pStyle w:val="Sarakstarindkopa"/>
        <w:numPr>
          <w:ilvl w:val="0"/>
          <w:numId w:val="8"/>
        </w:numPr>
        <w:spacing w:before="60" w:after="60"/>
        <w:ind w:left="709" w:hanging="425"/>
        <w:contextualSpacing w:val="0"/>
        <w:jc w:val="both"/>
        <w:rPr>
          <w:color w:val="auto"/>
        </w:rPr>
      </w:pPr>
      <w:r w:rsidRPr="00D84BE4">
        <w:rPr>
          <w:rFonts w:eastAsia="Times New Roman"/>
          <w:color w:val="000000" w:themeColor="text1"/>
        </w:rPr>
        <w:t>A. Mahotkins “Sihoemocionālie riska faktori un to risinājumi psihiatriskā centra pacientu aprūpē”;</w:t>
      </w:r>
    </w:p>
    <w:p w14:paraId="0DC9606A" w14:textId="77777777" w:rsidR="003056AF" w:rsidRPr="00D84BE4" w:rsidRDefault="003056AF" w:rsidP="00D5772B">
      <w:pPr>
        <w:pStyle w:val="Sarakstarindkopa"/>
        <w:numPr>
          <w:ilvl w:val="0"/>
          <w:numId w:val="8"/>
        </w:numPr>
        <w:spacing w:before="60" w:after="60"/>
        <w:ind w:left="709" w:hanging="425"/>
        <w:contextualSpacing w:val="0"/>
        <w:jc w:val="both"/>
        <w:rPr>
          <w:color w:val="auto"/>
        </w:rPr>
      </w:pPr>
      <w:r w:rsidRPr="00D84BE4">
        <w:rPr>
          <w:rFonts w:eastAsia="Times New Roman"/>
          <w:color w:val="000000" w:themeColor="text1"/>
        </w:rPr>
        <w:t>N. Piziča “Kapelāna amata problemātika Latvijas psihiatrijas slimnīcās”;</w:t>
      </w:r>
    </w:p>
    <w:p w14:paraId="01847F94" w14:textId="77777777" w:rsidR="003056AF" w:rsidRPr="00D84BE4" w:rsidRDefault="003056AF" w:rsidP="00D5772B">
      <w:pPr>
        <w:pStyle w:val="Sarakstarindkopa"/>
        <w:numPr>
          <w:ilvl w:val="0"/>
          <w:numId w:val="8"/>
        </w:numPr>
        <w:spacing w:before="60" w:after="60"/>
        <w:ind w:left="709" w:hanging="425"/>
        <w:contextualSpacing w:val="0"/>
        <w:jc w:val="both"/>
        <w:rPr>
          <w:color w:val="auto"/>
        </w:rPr>
      </w:pPr>
      <w:r w:rsidRPr="00D84BE4">
        <w:t>N. Plociņa “Jaunu augu valsts produktu izstrāde uztura papildināšanai pacientiem ar psihiskiem traucējumiem”;</w:t>
      </w:r>
    </w:p>
    <w:p w14:paraId="531F05AA" w14:textId="3238A9D8" w:rsidR="003056AF" w:rsidRPr="00D84BE4" w:rsidRDefault="003056AF" w:rsidP="00D5772B">
      <w:pPr>
        <w:pStyle w:val="Sarakstarindkopa"/>
        <w:numPr>
          <w:ilvl w:val="0"/>
          <w:numId w:val="8"/>
        </w:numPr>
        <w:spacing w:before="60" w:after="60"/>
        <w:ind w:left="709" w:hanging="425"/>
        <w:contextualSpacing w:val="0"/>
        <w:jc w:val="both"/>
        <w:rPr>
          <w:color w:val="auto"/>
        </w:rPr>
      </w:pPr>
      <w:r w:rsidRPr="00D84BE4">
        <w:rPr>
          <w:color w:val="auto"/>
        </w:rPr>
        <w:t>L</w:t>
      </w:r>
      <w:r w:rsidR="00C930BE">
        <w:rPr>
          <w:color w:val="auto"/>
        </w:rPr>
        <w:t>. L. </w:t>
      </w:r>
      <w:r w:rsidRPr="00D84BE4">
        <w:rPr>
          <w:color w:val="auto"/>
        </w:rPr>
        <w:t>Geldnere ”Personības traucējumu komorbiditāte dažādu psihiatrisko un atkarību psihiatrisko diagnožu ietvaros: viena gada retrospektīvs pētījums VSIA NPVC, 2024.–2025. gads”;</w:t>
      </w:r>
    </w:p>
    <w:p w14:paraId="68292DBD" w14:textId="64955BA7" w:rsidR="003056AF" w:rsidRPr="00D84BE4" w:rsidRDefault="003056AF" w:rsidP="00D5772B">
      <w:pPr>
        <w:pStyle w:val="Sarakstarindkopa"/>
        <w:numPr>
          <w:ilvl w:val="0"/>
          <w:numId w:val="8"/>
        </w:numPr>
        <w:spacing w:before="60" w:after="60"/>
        <w:ind w:left="709" w:hanging="425"/>
        <w:contextualSpacing w:val="0"/>
        <w:jc w:val="both"/>
      </w:pPr>
      <w:r w:rsidRPr="00D84BE4">
        <w:rPr>
          <w:color w:val="auto"/>
        </w:rPr>
        <w:t>K</w:t>
      </w:r>
      <w:r w:rsidR="00C930BE">
        <w:rPr>
          <w:color w:val="auto"/>
        </w:rPr>
        <w:t>. </w:t>
      </w:r>
      <w:r w:rsidRPr="00D84BE4">
        <w:rPr>
          <w:color w:val="auto"/>
        </w:rPr>
        <w:t xml:space="preserve">Vaitava </w:t>
      </w:r>
      <w:r w:rsidRPr="00D84BE4">
        <w:rPr>
          <w:rFonts w:eastAsia="Times New Roman"/>
          <w:color w:val="000000" w:themeColor="text1"/>
        </w:rPr>
        <w:t>''Garīgās aprūpes māsu emocionālā noturība un trauksmes līmenis'';</w:t>
      </w:r>
    </w:p>
    <w:p w14:paraId="0ECC8EF2" w14:textId="187F43A1" w:rsidR="003056AF" w:rsidRPr="00D84BE4" w:rsidRDefault="003056AF" w:rsidP="00D5772B">
      <w:pPr>
        <w:pStyle w:val="Sarakstarindkopa"/>
        <w:numPr>
          <w:ilvl w:val="0"/>
          <w:numId w:val="8"/>
        </w:numPr>
        <w:spacing w:before="60" w:after="60"/>
        <w:ind w:left="709" w:hanging="425"/>
        <w:contextualSpacing w:val="0"/>
        <w:jc w:val="both"/>
      </w:pPr>
      <w:r w:rsidRPr="00D84BE4">
        <w:rPr>
          <w:rFonts w:eastAsia="Times New Roman"/>
          <w:color w:val="000000" w:themeColor="text1"/>
        </w:rPr>
        <w:t>V</w:t>
      </w:r>
      <w:r w:rsidR="00C930BE">
        <w:rPr>
          <w:rFonts w:eastAsia="Times New Roman"/>
          <w:color w:val="000000" w:themeColor="text1"/>
        </w:rPr>
        <w:t>. </w:t>
      </w:r>
      <w:r w:rsidRPr="00D84BE4">
        <w:rPr>
          <w:rFonts w:eastAsia="Times New Roman"/>
          <w:color w:val="000000" w:themeColor="text1"/>
        </w:rPr>
        <w:t>Zlobina ''Miega higiēna, hronotips un to saistība ar depresijas simptomiem Nacionālā psihiskās veselības centra Ambulatorā centra pacientiem'';</w:t>
      </w:r>
    </w:p>
    <w:p w14:paraId="589480E0" w14:textId="15DDFEB7" w:rsidR="003056AF" w:rsidRPr="00D84BE4" w:rsidRDefault="003056AF" w:rsidP="00D5772B">
      <w:pPr>
        <w:pStyle w:val="Sarakstarindkopa"/>
        <w:numPr>
          <w:ilvl w:val="0"/>
          <w:numId w:val="8"/>
        </w:numPr>
        <w:spacing w:before="60" w:after="60"/>
        <w:ind w:left="709" w:hanging="425"/>
        <w:contextualSpacing w:val="0"/>
        <w:jc w:val="both"/>
      </w:pPr>
      <w:r w:rsidRPr="00D84BE4">
        <w:rPr>
          <w:rFonts w:eastAsia="Times New Roman"/>
          <w:color w:val="000000" w:themeColor="text1"/>
        </w:rPr>
        <w:t>A</w:t>
      </w:r>
      <w:r w:rsidR="00C930BE">
        <w:rPr>
          <w:rFonts w:eastAsia="Times New Roman"/>
          <w:color w:val="000000" w:themeColor="text1"/>
        </w:rPr>
        <w:t>. </w:t>
      </w:r>
      <w:r w:rsidRPr="00D84BE4">
        <w:rPr>
          <w:rFonts w:eastAsia="Times New Roman"/>
          <w:color w:val="000000" w:themeColor="text1"/>
        </w:rPr>
        <w:t>Veidemane ''Māsu pieredze pacientu vardarbības situāciju risināšanā psihoneiroloģiskajā stacionārā'';</w:t>
      </w:r>
    </w:p>
    <w:p w14:paraId="5420FC99" w14:textId="3F64F4F1" w:rsidR="003056AF" w:rsidRPr="00D84BE4" w:rsidRDefault="003056AF" w:rsidP="00D5772B">
      <w:pPr>
        <w:pStyle w:val="Sarakstarindkopa"/>
        <w:numPr>
          <w:ilvl w:val="0"/>
          <w:numId w:val="8"/>
        </w:numPr>
        <w:spacing w:before="60" w:after="60"/>
        <w:ind w:left="709" w:hanging="425"/>
        <w:contextualSpacing w:val="0"/>
        <w:jc w:val="both"/>
        <w:rPr>
          <w:color w:val="auto"/>
        </w:rPr>
      </w:pPr>
      <w:r w:rsidRPr="00D84BE4">
        <w:rPr>
          <w:color w:val="auto"/>
        </w:rPr>
        <w:t>V</w:t>
      </w:r>
      <w:r w:rsidR="00C930BE">
        <w:rPr>
          <w:color w:val="auto"/>
        </w:rPr>
        <w:t>. </w:t>
      </w:r>
      <w:r w:rsidRPr="00D84BE4">
        <w:rPr>
          <w:color w:val="auto"/>
        </w:rPr>
        <w:t>Turkova “Psihiatru, medmāsu, ārstu palīgu veselība un labsajūta darba vidē, kvalitātes rādītājs ārstniecībā”.</w:t>
      </w:r>
    </w:p>
    <w:p w14:paraId="0AD54BD2" w14:textId="0E39362C" w:rsidR="00907B04" w:rsidRDefault="00907B04" w:rsidP="00813B76">
      <w:pPr>
        <w:spacing w:before="60" w:after="60"/>
        <w:jc w:val="both"/>
        <w:rPr>
          <w:color w:val="auto"/>
        </w:rPr>
      </w:pPr>
      <w:r>
        <w:rPr>
          <w:color w:val="auto"/>
        </w:rPr>
        <w:t>Pārskata periodā:</w:t>
      </w:r>
    </w:p>
    <w:p w14:paraId="78E22A58" w14:textId="16ADA978" w:rsidR="00D618F8" w:rsidRPr="00067624" w:rsidRDefault="00D618F8" w:rsidP="00D5772B">
      <w:pPr>
        <w:pStyle w:val="Sarakstarindkopa"/>
        <w:numPr>
          <w:ilvl w:val="0"/>
          <w:numId w:val="9"/>
        </w:numPr>
        <w:spacing w:before="60" w:after="60"/>
        <w:ind w:left="714" w:hanging="357"/>
        <w:jc w:val="both"/>
        <w:rPr>
          <w:color w:val="071320" w:themeColor="text2" w:themeShade="80"/>
        </w:rPr>
      </w:pPr>
      <w:r w:rsidRPr="00067624">
        <w:rPr>
          <w:color w:val="auto"/>
        </w:rPr>
        <w:t>darbinieku izglītībai organizētas 19 klīniskās konferences, kas notikušas hibrīdrežīmā, iesaistot NPVC struktūrvienību ārstniecības personas, vidēji vienā konferencē piedaloties ap 100 ārstniecības personām</w:t>
      </w:r>
      <w:r w:rsidR="00067624">
        <w:rPr>
          <w:color w:val="auto"/>
        </w:rPr>
        <w:t>;</w:t>
      </w:r>
    </w:p>
    <w:p w14:paraId="477EBC9B" w14:textId="36252DD7" w:rsidR="00EC272C" w:rsidRPr="00EC272C" w:rsidRDefault="00EC272C" w:rsidP="00D5772B">
      <w:pPr>
        <w:pStyle w:val="Sarakstarindkopa"/>
        <w:numPr>
          <w:ilvl w:val="0"/>
          <w:numId w:val="9"/>
        </w:numPr>
        <w:tabs>
          <w:tab w:val="left" w:pos="426"/>
        </w:tabs>
        <w:spacing w:before="60" w:after="60"/>
        <w:ind w:left="714" w:hanging="357"/>
        <w:jc w:val="both"/>
        <w:rPr>
          <w:rFonts w:eastAsia="Times New Roman"/>
          <w:color w:val="auto"/>
        </w:rPr>
      </w:pPr>
      <w:r w:rsidRPr="00EC272C">
        <w:rPr>
          <w:rFonts w:eastAsia="Times New Roman"/>
          <w:color w:val="auto"/>
        </w:rPr>
        <w:t xml:space="preserve">turpināta sadarbība ar Pacientu ar šizofrēniju tuvinieku atbalsta biedrību un </w:t>
      </w:r>
      <w:r>
        <w:rPr>
          <w:rFonts w:eastAsia="Times New Roman"/>
          <w:color w:val="auto"/>
        </w:rPr>
        <w:t xml:space="preserve">pārskata periodā </w:t>
      </w:r>
      <w:r w:rsidRPr="00EC272C">
        <w:rPr>
          <w:rFonts w:eastAsia="Times New Roman"/>
          <w:color w:val="auto"/>
        </w:rPr>
        <w:t xml:space="preserve">organizēts seminārs par Pacientu drošību, </w:t>
      </w:r>
      <w:r>
        <w:rPr>
          <w:rFonts w:eastAsia="Times New Roman"/>
          <w:color w:val="auto"/>
        </w:rPr>
        <w:t>kā arī</w:t>
      </w:r>
      <w:r w:rsidRPr="00EC272C">
        <w:rPr>
          <w:rFonts w:eastAsia="Times New Roman"/>
          <w:color w:val="auto"/>
        </w:rPr>
        <w:t xml:space="preserve"> atklāta diskusija Šizofrēnijas dienas ietvaros kopā ar ekspertiem: Dr.med. Liene Sīle, Nataļja Piziča, Ineta Sipova</w:t>
      </w:r>
      <w:r w:rsidR="00EA7D9B">
        <w:rPr>
          <w:rFonts w:eastAsia="Times New Roman"/>
          <w:color w:val="auto"/>
        </w:rPr>
        <w:t>;</w:t>
      </w:r>
    </w:p>
    <w:p w14:paraId="228F3733" w14:textId="4ED9E2A7" w:rsidR="00067624" w:rsidRPr="00EA7D9B" w:rsidRDefault="00EA7D9B" w:rsidP="00D5772B">
      <w:pPr>
        <w:pStyle w:val="Sarakstarindkopa"/>
        <w:numPr>
          <w:ilvl w:val="0"/>
          <w:numId w:val="9"/>
        </w:numPr>
        <w:spacing w:before="60" w:after="60"/>
        <w:ind w:left="714" w:hanging="357"/>
        <w:jc w:val="both"/>
        <w:rPr>
          <w:color w:val="071320" w:themeColor="text2" w:themeShade="80"/>
        </w:rPr>
      </w:pPr>
      <w:r>
        <w:rPr>
          <w:color w:val="071320" w:themeColor="text2" w:themeShade="80"/>
        </w:rPr>
        <w:t>o</w:t>
      </w:r>
      <w:r w:rsidR="00AD2A7B">
        <w:rPr>
          <w:color w:val="071320" w:themeColor="text2" w:themeShade="80"/>
        </w:rPr>
        <w:t>rganizētas 7 apmācības māsām</w:t>
      </w:r>
      <w:r>
        <w:rPr>
          <w:color w:val="071320" w:themeColor="text2" w:themeShade="80"/>
        </w:rPr>
        <w:t xml:space="preserve">, kā arī </w:t>
      </w:r>
      <w:r w:rsidRPr="13B28714">
        <w:rPr>
          <w:rFonts w:eastAsia="Times New Roman"/>
          <w:color w:val="auto"/>
        </w:rPr>
        <w:t>pēc pieprasījuma divas NMP mācības māsām, māsu palīgiem</w:t>
      </w:r>
      <w:r>
        <w:rPr>
          <w:rFonts w:eastAsia="Times New Roman"/>
          <w:color w:val="auto"/>
        </w:rPr>
        <w:t>;</w:t>
      </w:r>
    </w:p>
    <w:p w14:paraId="659138DA" w14:textId="64576BC5" w:rsidR="00FA2479" w:rsidRPr="00FA2479" w:rsidRDefault="00FA2479" w:rsidP="00D5772B">
      <w:pPr>
        <w:pStyle w:val="Sarakstarindkopa"/>
        <w:numPr>
          <w:ilvl w:val="0"/>
          <w:numId w:val="9"/>
        </w:numPr>
        <w:tabs>
          <w:tab w:val="left" w:pos="426"/>
        </w:tabs>
        <w:spacing w:before="60" w:after="60"/>
        <w:ind w:left="714" w:hanging="357"/>
        <w:jc w:val="both"/>
        <w:rPr>
          <w:rFonts w:eastAsia="Times New Roman"/>
          <w:color w:val="auto"/>
        </w:rPr>
      </w:pPr>
      <w:r w:rsidRPr="00FA2479">
        <w:rPr>
          <w:rFonts w:eastAsia="Times New Roman"/>
          <w:color w:val="auto"/>
        </w:rPr>
        <w:t xml:space="preserve">organizēts seminārs “Mēness aptieka” personālam par </w:t>
      </w:r>
      <w:r>
        <w:rPr>
          <w:rFonts w:eastAsia="Times New Roman"/>
          <w:color w:val="auto"/>
        </w:rPr>
        <w:t>l</w:t>
      </w:r>
      <w:r w:rsidRPr="00FA2479">
        <w:rPr>
          <w:rFonts w:eastAsia="Times New Roman"/>
          <w:color w:val="auto"/>
        </w:rPr>
        <w:t>abbūtību.</w:t>
      </w:r>
    </w:p>
    <w:p w14:paraId="0F3EEC79" w14:textId="2E911AB9" w:rsidR="00FA2479" w:rsidRPr="00001E41" w:rsidRDefault="00FA2479" w:rsidP="00D5772B">
      <w:pPr>
        <w:pStyle w:val="Sarakstarindkopa"/>
        <w:numPr>
          <w:ilvl w:val="0"/>
          <w:numId w:val="9"/>
        </w:numPr>
        <w:tabs>
          <w:tab w:val="left" w:pos="426"/>
        </w:tabs>
        <w:spacing w:before="60" w:after="60"/>
        <w:ind w:left="714" w:hanging="357"/>
        <w:jc w:val="both"/>
        <w:rPr>
          <w:rFonts w:eastAsia="Times New Roman"/>
          <w:color w:val="auto"/>
        </w:rPr>
      </w:pPr>
      <w:r>
        <w:rPr>
          <w:rFonts w:eastAsia="Times New Roman"/>
          <w:color w:val="auto"/>
        </w:rPr>
        <w:t>n</w:t>
      </w:r>
      <w:r w:rsidRPr="00FA2479">
        <w:rPr>
          <w:rFonts w:eastAsia="Times New Roman"/>
          <w:color w:val="auto"/>
        </w:rPr>
        <w:t xml:space="preserve">oslēgts sadarbības līgums ar NMPD, organizēti un novadīti trīs apmācību </w:t>
      </w:r>
      <w:r w:rsidRPr="00001E41">
        <w:rPr>
          <w:rFonts w:eastAsia="Times New Roman"/>
          <w:color w:val="auto"/>
        </w:rPr>
        <w:t>semināri;</w:t>
      </w:r>
    </w:p>
    <w:p w14:paraId="736642EA" w14:textId="2CA4C8C4" w:rsidR="00B55732" w:rsidRPr="00001E41" w:rsidRDefault="00B55732" w:rsidP="00D5772B">
      <w:pPr>
        <w:pStyle w:val="Sarakstarindkopa"/>
        <w:numPr>
          <w:ilvl w:val="0"/>
          <w:numId w:val="9"/>
        </w:numPr>
        <w:tabs>
          <w:tab w:val="left" w:pos="426"/>
        </w:tabs>
        <w:spacing w:before="60" w:after="60"/>
        <w:ind w:left="714" w:hanging="357"/>
        <w:jc w:val="both"/>
        <w:rPr>
          <w:rFonts w:eastAsia="Times New Roman"/>
          <w:color w:val="auto"/>
        </w:rPr>
      </w:pPr>
      <w:r w:rsidRPr="00001E41">
        <w:rPr>
          <w:rFonts w:eastAsia="Times New Roman"/>
          <w:color w:val="auto"/>
        </w:rPr>
        <w:t xml:space="preserve">sadarbībā ar NPVC personālu, sagatavots Sociālo inovāciju projekta pieteikums, kurš ir apstiprināts, </w:t>
      </w:r>
      <w:r w:rsidR="003D2AAE" w:rsidRPr="00001E41">
        <w:rPr>
          <w:rFonts w:eastAsia="Times New Roman"/>
          <w:color w:val="auto"/>
        </w:rPr>
        <w:t>noris tā īstenošana</w:t>
      </w:r>
      <w:r w:rsidR="00B36235" w:rsidRPr="00001E41">
        <w:rPr>
          <w:rFonts w:eastAsia="Times New Roman"/>
          <w:color w:val="auto"/>
        </w:rPr>
        <w:t>;</w:t>
      </w:r>
    </w:p>
    <w:p w14:paraId="3521F3D5" w14:textId="36D9F8B9" w:rsidR="00B55732" w:rsidRPr="00001E41" w:rsidRDefault="00B55732" w:rsidP="00D5772B">
      <w:pPr>
        <w:pStyle w:val="Sarakstarindkopa"/>
        <w:numPr>
          <w:ilvl w:val="0"/>
          <w:numId w:val="9"/>
        </w:numPr>
        <w:tabs>
          <w:tab w:val="left" w:pos="426"/>
        </w:tabs>
        <w:spacing w:before="60" w:after="60"/>
        <w:ind w:left="714" w:hanging="357"/>
        <w:jc w:val="both"/>
        <w:rPr>
          <w:rFonts w:eastAsia="Times New Roman"/>
          <w:color w:val="auto"/>
        </w:rPr>
      </w:pPr>
      <w:r w:rsidRPr="00001E41">
        <w:rPr>
          <w:rFonts w:eastAsia="Times New Roman"/>
          <w:color w:val="auto"/>
        </w:rPr>
        <w:t xml:space="preserve">Sadarbībā ar Rīgas Medicīnas koledžu izveidots projekta pieteikums konkursam </w:t>
      </w:r>
      <w:r w:rsidR="00B36235" w:rsidRPr="00001E41">
        <w:rPr>
          <w:rFonts w:eastAsia="Times New Roman"/>
          <w:color w:val="auto"/>
        </w:rPr>
        <w:t>“</w:t>
      </w:r>
      <w:r w:rsidRPr="00001E41">
        <w:rPr>
          <w:rFonts w:eastAsia="Times New Roman"/>
          <w:color w:val="auto"/>
        </w:rPr>
        <w:t>Mikrokvalifikāciju izmēģinājumprojekts valsts lietišķo zinātņu augstskolās, valsts lietišķo zinātņu universitātēs, mākslu un kultūras universitātēs un valsts augstskolu dibinātās koledžās</w:t>
      </w:r>
      <w:r w:rsidR="00B36235" w:rsidRPr="00001E41">
        <w:rPr>
          <w:rFonts w:eastAsia="Times New Roman"/>
          <w:color w:val="auto"/>
        </w:rPr>
        <w:t>”</w:t>
      </w:r>
      <w:r w:rsidRPr="00001E41">
        <w:rPr>
          <w:rFonts w:eastAsia="Times New Roman"/>
          <w:color w:val="auto"/>
        </w:rPr>
        <w:t xml:space="preserve">, kurš </w:t>
      </w:r>
      <w:r w:rsidR="00B36235" w:rsidRPr="00001E41">
        <w:rPr>
          <w:rFonts w:eastAsia="Times New Roman"/>
          <w:color w:val="auto"/>
        </w:rPr>
        <w:t xml:space="preserve">ir </w:t>
      </w:r>
      <w:r w:rsidRPr="00001E41">
        <w:rPr>
          <w:rFonts w:eastAsia="Times New Roman"/>
          <w:color w:val="auto"/>
        </w:rPr>
        <w:t>apstiprināts, izveidota mācību programma un mācību grafiks. Projekta sākums – 2025.gada septembris</w:t>
      </w:r>
      <w:r w:rsidR="00B36235" w:rsidRPr="00001E41">
        <w:rPr>
          <w:rFonts w:eastAsia="Times New Roman"/>
          <w:color w:val="auto"/>
        </w:rPr>
        <w:t>;</w:t>
      </w:r>
    </w:p>
    <w:p w14:paraId="35520A42" w14:textId="2C5D285C" w:rsidR="00B55732" w:rsidRPr="00001E41" w:rsidRDefault="00CF39AC" w:rsidP="00D5772B">
      <w:pPr>
        <w:pStyle w:val="Sarakstarindkopa"/>
        <w:numPr>
          <w:ilvl w:val="0"/>
          <w:numId w:val="9"/>
        </w:numPr>
        <w:tabs>
          <w:tab w:val="left" w:pos="426"/>
        </w:tabs>
        <w:spacing w:before="60" w:after="60"/>
        <w:ind w:left="714" w:hanging="357"/>
        <w:jc w:val="both"/>
        <w:rPr>
          <w:rFonts w:eastAsia="Times New Roman"/>
          <w:color w:val="auto"/>
        </w:rPr>
      </w:pPr>
      <w:r w:rsidRPr="00001E41">
        <w:rPr>
          <w:rFonts w:eastAsia="Times New Roman"/>
          <w:color w:val="auto"/>
        </w:rPr>
        <w:t>n</w:t>
      </w:r>
      <w:r w:rsidR="00B55732" w:rsidRPr="00001E41">
        <w:rPr>
          <w:rFonts w:eastAsia="Times New Roman"/>
          <w:color w:val="auto"/>
        </w:rPr>
        <w:t>oslēgts sadarbības līgums ar</w:t>
      </w:r>
      <w:r w:rsidR="008C19E6" w:rsidRPr="00001E41">
        <w:rPr>
          <w:rFonts w:eastAsia="Times New Roman"/>
          <w:color w:val="auto"/>
        </w:rPr>
        <w:t xml:space="preserve"> CSDD</w:t>
      </w:r>
      <w:r w:rsidR="00B55732" w:rsidRPr="00001E41">
        <w:rPr>
          <w:rFonts w:eastAsia="Times New Roman"/>
          <w:color w:val="auto"/>
        </w:rPr>
        <w:t>, realizēti četri semināri CSDD personālam. Tēma</w:t>
      </w:r>
      <w:r w:rsidR="008C19E6" w:rsidRPr="00001E41">
        <w:rPr>
          <w:rFonts w:eastAsia="Times New Roman"/>
          <w:color w:val="auto"/>
        </w:rPr>
        <w:t xml:space="preserve"> “</w:t>
      </w:r>
      <w:r w:rsidR="00B55732" w:rsidRPr="00001E41">
        <w:rPr>
          <w:rFonts w:eastAsia="Times New Roman"/>
          <w:color w:val="auto"/>
        </w:rPr>
        <w:t>Izdegšana, kā sevi pasargāt, prasme rīkoties</w:t>
      </w:r>
      <w:r w:rsidRPr="00001E41">
        <w:rPr>
          <w:rFonts w:eastAsia="Times New Roman"/>
          <w:color w:val="auto"/>
        </w:rPr>
        <w:t>”</w:t>
      </w:r>
      <w:r w:rsidR="003A1FBC" w:rsidRPr="00001E41">
        <w:rPr>
          <w:rFonts w:eastAsia="Times New Roman"/>
          <w:color w:val="auto"/>
        </w:rPr>
        <w:t>;</w:t>
      </w:r>
    </w:p>
    <w:p w14:paraId="79098AAA" w14:textId="011C5C97" w:rsidR="00EA7D9B" w:rsidRPr="00001E41" w:rsidRDefault="00F86B05" w:rsidP="00D5772B">
      <w:pPr>
        <w:pStyle w:val="Sarakstarindkopa"/>
        <w:numPr>
          <w:ilvl w:val="0"/>
          <w:numId w:val="9"/>
        </w:numPr>
        <w:tabs>
          <w:tab w:val="left" w:pos="426"/>
        </w:tabs>
        <w:spacing w:before="60" w:after="60"/>
        <w:ind w:left="714" w:hanging="357"/>
        <w:jc w:val="both"/>
        <w:rPr>
          <w:rFonts w:eastAsia="Times New Roman"/>
          <w:color w:val="auto"/>
        </w:rPr>
      </w:pPr>
      <w:r w:rsidRPr="00001E41">
        <w:rPr>
          <w:rFonts w:eastAsia="Times New Roman"/>
          <w:color w:val="auto"/>
        </w:rPr>
        <w:t>n</w:t>
      </w:r>
      <w:r w:rsidR="00B55732" w:rsidRPr="00001E41">
        <w:rPr>
          <w:rFonts w:eastAsia="Times New Roman"/>
          <w:color w:val="auto"/>
        </w:rPr>
        <w:t>oslēgts sadarbības līgums ar EU-PROMENS (kapacitātes stiprināšanas programma psihiskās veselības jomā, ko finansē EU4Health) par starpdisciplinārām apmācībām Latvijā, kurā kā eksperti iesaistīti NPVC darbinieki. Programmas mērķis ir psihiskās veselības atbalsta uzlabošana sadarbības ceļā.</w:t>
      </w:r>
    </w:p>
    <w:p w14:paraId="6ED56767" w14:textId="77777777" w:rsidR="00813B76" w:rsidRPr="00106851" w:rsidRDefault="00813B76" w:rsidP="00813B76">
      <w:pPr>
        <w:rPr>
          <w:b/>
          <w:bCs/>
        </w:rPr>
      </w:pPr>
      <w:r w:rsidRPr="00E92B0E">
        <w:rPr>
          <w:b/>
          <w:bCs/>
        </w:rPr>
        <w:t>Zinātnisko projektu daļa</w:t>
      </w:r>
    </w:p>
    <w:p w14:paraId="0BECD681" w14:textId="199F0C88" w:rsidR="00813B76" w:rsidRPr="00317B32" w:rsidRDefault="00813B76" w:rsidP="00813B76">
      <w:pPr>
        <w:spacing w:before="60" w:after="60"/>
        <w:jc w:val="both"/>
        <w:rPr>
          <w:color w:val="071320" w:themeColor="text2" w:themeShade="80"/>
        </w:rPr>
      </w:pPr>
      <w:r w:rsidRPr="00317B32">
        <w:rPr>
          <w:color w:val="071320" w:themeColor="text2" w:themeShade="80"/>
        </w:rPr>
        <w:t>202</w:t>
      </w:r>
      <w:r w:rsidR="00C9213D">
        <w:rPr>
          <w:color w:val="071320" w:themeColor="text2" w:themeShade="80"/>
        </w:rPr>
        <w:t>5</w:t>
      </w:r>
      <w:r w:rsidRPr="00317B32">
        <w:rPr>
          <w:color w:val="071320" w:themeColor="text2" w:themeShade="80"/>
        </w:rPr>
        <w:t xml:space="preserve">. gadā </w:t>
      </w:r>
      <w:r w:rsidR="009A26FC">
        <w:rPr>
          <w:color w:val="071320" w:themeColor="text2" w:themeShade="80"/>
        </w:rPr>
        <w:t>Z</w:t>
      </w:r>
      <w:r w:rsidRPr="00317B32">
        <w:rPr>
          <w:color w:val="071320" w:themeColor="text2" w:themeShade="80"/>
        </w:rPr>
        <w:t xml:space="preserve">inātnisko projektu daļa īsteno </w:t>
      </w:r>
      <w:r w:rsidR="009A26FC">
        <w:rPr>
          <w:color w:val="071320" w:themeColor="text2" w:themeShade="80"/>
        </w:rPr>
        <w:t>7</w:t>
      </w:r>
      <w:r w:rsidRPr="00317B32">
        <w:rPr>
          <w:color w:val="071320" w:themeColor="text2" w:themeShade="80"/>
        </w:rPr>
        <w:t xml:space="preserve"> projektu</w:t>
      </w:r>
      <w:r w:rsidR="00F05C97">
        <w:rPr>
          <w:color w:val="071320" w:themeColor="text2" w:themeShade="80"/>
        </w:rPr>
        <w:t>s:</w:t>
      </w:r>
    </w:p>
    <w:p w14:paraId="17EDBE8D" w14:textId="0DA1A525" w:rsidR="00813B76" w:rsidRPr="00317B32" w:rsidRDefault="00813B76" w:rsidP="00461CB9">
      <w:pPr>
        <w:pStyle w:val="Sarakstarindkopa"/>
        <w:numPr>
          <w:ilvl w:val="0"/>
          <w:numId w:val="4"/>
        </w:numPr>
        <w:spacing w:before="60" w:after="60"/>
        <w:ind w:left="567" w:hanging="425"/>
        <w:contextualSpacing w:val="0"/>
        <w:jc w:val="both"/>
        <w:rPr>
          <w:color w:val="071320" w:themeColor="text2" w:themeShade="80"/>
        </w:rPr>
      </w:pPr>
      <w:r w:rsidRPr="00317B32">
        <w:rPr>
          <w:color w:val="071320" w:themeColor="text2" w:themeShade="80"/>
        </w:rPr>
        <w:lastRenderedPageBreak/>
        <w:t xml:space="preserve">Vienotās rīcības </w:t>
      </w:r>
      <w:r w:rsidRPr="00317B32">
        <w:rPr>
          <w:i/>
          <w:iCs/>
          <w:color w:val="071320" w:themeColor="text2" w:themeShade="80"/>
        </w:rPr>
        <w:t>(Joint Action) projekts MENTOR (Mental Health Together) (EU4H-2023-JA-IBA-04 ‘Healthier Together’ EU NCD initiative – Mental health),</w:t>
      </w:r>
      <w:r w:rsidRPr="00317B32">
        <w:rPr>
          <w:color w:val="071320" w:themeColor="text2" w:themeShade="80"/>
        </w:rPr>
        <w:t xml:space="preserve"> kura mērķis ir mazināt psihiskās veselības traucējumu negatīvo ietekmi uz cilvēku ar piedzīvotu psihisko traucējumu pieredzi un veicināt labu psihisko veselību un labklājību gan individuālā un viņa ģimenes, gan populācijas līmenī, ieviešot visaptverošu un integrētu psihiskās veselības politiku un pakalpojumu dizainu (aktivitāšu un digitālo risinājumu kopumus) un īstenojot zināšanu pārrobežu apmaiņu, lai nodrošinātu visaptverošu pieeju psihiskai veselībai visā Eiropā. </w:t>
      </w:r>
    </w:p>
    <w:p w14:paraId="16B3D6BB" w14:textId="77777777" w:rsidR="00813B76" w:rsidRPr="00317B32" w:rsidRDefault="00813B76" w:rsidP="00461CB9">
      <w:pPr>
        <w:pStyle w:val="Sarakstarindkopa"/>
        <w:numPr>
          <w:ilvl w:val="0"/>
          <w:numId w:val="4"/>
        </w:numPr>
        <w:spacing w:before="60" w:after="60"/>
        <w:ind w:left="567" w:hanging="425"/>
        <w:contextualSpacing w:val="0"/>
        <w:jc w:val="both"/>
        <w:rPr>
          <w:color w:val="071320" w:themeColor="text2" w:themeShade="80"/>
        </w:rPr>
      </w:pPr>
      <w:r w:rsidRPr="00317B32">
        <w:rPr>
          <w:color w:val="071320" w:themeColor="text2" w:themeShade="80"/>
        </w:rPr>
        <w:t xml:space="preserve">Triažēšanas sistēmas </w:t>
      </w:r>
      <w:r w:rsidRPr="00317B32">
        <w:rPr>
          <w:i/>
          <w:iCs/>
          <w:color w:val="071320" w:themeColor="text2" w:themeShade="80"/>
        </w:rPr>
        <w:t>(PsyLo)</w:t>
      </w:r>
      <w:r w:rsidRPr="00317B32">
        <w:rPr>
          <w:color w:val="071320" w:themeColor="text2" w:themeShade="80"/>
        </w:rPr>
        <w:t xml:space="preserve"> ieviešana ambulatoro pakalpojumu prioritizēšanas nodrošināšanā cilvēkiem ar psihiatriskām sūdzībām, kuras mērķis ir izveidot un pilotēt sabiedrībai draudzīgu, zinātniski pamatotu pakalpojumu, kas laicīgāk atpazītu psihisku saslimšanu simptomus un efektīvi organizētu psihiskās palīdzības meklētāju plūsmu, lai cilvēki ar nelabvēlīgo slimības notikumu riskiem saņemtu nepieciešamo palīdzību ātrāk. </w:t>
      </w:r>
    </w:p>
    <w:p w14:paraId="0C417D8F" w14:textId="77777777" w:rsidR="00813B76" w:rsidRPr="00317B32" w:rsidRDefault="00813B76" w:rsidP="00461CB9">
      <w:pPr>
        <w:pStyle w:val="Sarakstarindkopa"/>
        <w:numPr>
          <w:ilvl w:val="0"/>
          <w:numId w:val="4"/>
        </w:numPr>
        <w:spacing w:before="60" w:after="60"/>
        <w:ind w:left="567" w:hanging="425"/>
        <w:contextualSpacing w:val="0"/>
        <w:jc w:val="both"/>
        <w:rPr>
          <w:color w:val="071320" w:themeColor="text2" w:themeShade="80"/>
        </w:rPr>
      </w:pPr>
      <w:r w:rsidRPr="00317B32">
        <w:rPr>
          <w:color w:val="071320" w:themeColor="text2" w:themeShade="80"/>
        </w:rPr>
        <w:t xml:space="preserve">Pusautomatizētu tiešsaistes psiholoģisko pakalpojumu ieviešana internalizējošo psihisko traucējumu ārstēšanai pusaudžiem un jauniem pieaugušajiem, kura mērķis ir adaptēt un pilotēt zinātniskos pierādījumos balstītu pusautomatizētās tiešsaistes kognitīvi biheiviorālās terapijas (iKBT) modeli, plaši izplatītu psihisku traucējumu ārstēšanai, Latvijas pusaudžu un jaunu pieaugušo populācijā. </w:t>
      </w:r>
    </w:p>
    <w:p w14:paraId="5ADFA170" w14:textId="77777777" w:rsidR="00E16E4B" w:rsidRDefault="00813B76" w:rsidP="00461CB9">
      <w:pPr>
        <w:pStyle w:val="Sarakstarindkopa"/>
        <w:numPr>
          <w:ilvl w:val="0"/>
          <w:numId w:val="4"/>
        </w:numPr>
        <w:spacing w:before="60" w:after="60"/>
        <w:ind w:left="567" w:hanging="425"/>
        <w:contextualSpacing w:val="0"/>
        <w:jc w:val="both"/>
        <w:rPr>
          <w:color w:val="071320" w:themeColor="text2" w:themeShade="80"/>
        </w:rPr>
      </w:pPr>
      <w:r w:rsidRPr="00317B32">
        <w:rPr>
          <w:i/>
          <w:iCs/>
          <w:color w:val="071320" w:themeColor="text2" w:themeShade="80"/>
        </w:rPr>
        <w:t>AlcoScreen – Screening of alcohol use and somatic health among patients in hospitals in the Baltics</w:t>
      </w:r>
      <w:r w:rsidRPr="00317B32">
        <w:rPr>
          <w:color w:val="071320" w:themeColor="text2" w:themeShade="80"/>
        </w:rPr>
        <w:t xml:space="preserve">, kura mērķis ir pētīt alkohola lietošanas prevalenci un paradumus medicīnas pacientu vidū slimnīcās, alkohola lietošanas skrīninga procedūru ieviešanu un veselības aprūpes personāla zināšanu uzlabošanu par kaitīgas alkohola lietošanas ārstēšanas alternatīvām vispārējās medicīnas nodaļās. </w:t>
      </w:r>
      <w:r w:rsidRPr="006D73C2">
        <w:rPr>
          <w:color w:val="071320" w:themeColor="text2" w:themeShade="80"/>
        </w:rPr>
        <w:t>2024. gadā veiktas pārrunas par</w:t>
      </w:r>
      <w:r>
        <w:rPr>
          <w:color w:val="071320" w:themeColor="text2" w:themeShade="80"/>
        </w:rPr>
        <w:t xml:space="preserve"> </w:t>
      </w:r>
      <w:r w:rsidRPr="006D73C2">
        <w:rPr>
          <w:color w:val="071320" w:themeColor="text2" w:themeShade="80"/>
        </w:rPr>
        <w:t>iesaistīšanos projektā, kura ietvaros pētījums</w:t>
      </w:r>
      <w:r w:rsidRPr="00317B32">
        <w:rPr>
          <w:color w:val="071320" w:themeColor="text2" w:themeShade="80"/>
        </w:rPr>
        <w:t xml:space="preserve"> tiks īstenots sadarbojoties Norvēģijas, Latvijas, Lietuvas un Igaunijas iestādēm.</w:t>
      </w:r>
      <w:bookmarkStart w:id="19" w:name="_Finanses"/>
      <w:bookmarkEnd w:id="19"/>
    </w:p>
    <w:p w14:paraId="5B2411FC" w14:textId="77777777" w:rsidR="00081409" w:rsidRPr="00081409" w:rsidRDefault="00E16E4B" w:rsidP="00461CB9">
      <w:pPr>
        <w:pStyle w:val="Sarakstarindkopa"/>
        <w:numPr>
          <w:ilvl w:val="0"/>
          <w:numId w:val="4"/>
        </w:numPr>
        <w:spacing w:before="60" w:after="60"/>
        <w:ind w:left="567" w:hanging="425"/>
        <w:contextualSpacing w:val="0"/>
        <w:jc w:val="both"/>
        <w:rPr>
          <w:color w:val="071320" w:themeColor="text2" w:themeShade="80"/>
        </w:rPr>
      </w:pPr>
      <w:r w:rsidRPr="00E16E4B">
        <w:rPr>
          <w:rFonts w:eastAsia="Times New Roman"/>
          <w:i/>
          <w:iCs/>
        </w:rPr>
        <w:t>PRISM</w:t>
      </w:r>
      <w:r>
        <w:rPr>
          <w:rFonts w:eastAsia="Times New Roman"/>
          <w:b/>
          <w:bCs/>
        </w:rPr>
        <w:t xml:space="preserve"> - </w:t>
      </w:r>
      <w:r>
        <w:rPr>
          <w:rFonts w:eastAsia="Times New Roman"/>
        </w:rPr>
        <w:t>u</w:t>
      </w:r>
      <w:r w:rsidRPr="00E16E4B">
        <w:rPr>
          <w:rFonts w:eastAsia="Times New Roman"/>
        </w:rPr>
        <w:t>z profilaksi orientēta, tiesībās balstīta pieeja psihiskās veselības atbalstam mazāk aizsargātām sabiedrības grupām</w:t>
      </w:r>
      <w:r>
        <w:rPr>
          <w:rFonts w:eastAsia="Times New Roman"/>
        </w:rPr>
        <w:t>.</w:t>
      </w:r>
    </w:p>
    <w:p w14:paraId="6A9744F3" w14:textId="77777777" w:rsidR="00E92B0E" w:rsidRPr="00E92B0E" w:rsidRDefault="00081409" w:rsidP="00461CB9">
      <w:pPr>
        <w:pStyle w:val="Sarakstarindkopa"/>
        <w:numPr>
          <w:ilvl w:val="0"/>
          <w:numId w:val="4"/>
        </w:numPr>
        <w:spacing w:before="60" w:after="60"/>
        <w:ind w:left="567" w:hanging="425"/>
        <w:contextualSpacing w:val="0"/>
        <w:jc w:val="both"/>
        <w:rPr>
          <w:color w:val="071320" w:themeColor="text2" w:themeShade="80"/>
        </w:rPr>
      </w:pPr>
      <w:r w:rsidRPr="00081409">
        <w:rPr>
          <w:rFonts w:eastAsia="Times New Roman"/>
          <w:i/>
          <w:iCs/>
          <w:color w:val="000000" w:themeColor="text1"/>
        </w:rPr>
        <w:t>Finansēšanas modeļa maiņa</w:t>
      </w:r>
      <w:r w:rsidRPr="00081409">
        <w:rPr>
          <w:rFonts w:eastAsia="Times New Roman"/>
          <w:color w:val="000000" w:themeColor="text1"/>
        </w:rPr>
        <w:t xml:space="preserve"> uz ārstēšanas rezultātā un kvalitātē balstītu finansēšanas modeli psihiatriskās veselības aprūpē.</w:t>
      </w:r>
    </w:p>
    <w:p w14:paraId="408AC270" w14:textId="7893B5CE" w:rsidR="00E16E4B" w:rsidRPr="00E92B0E" w:rsidRDefault="00E92B0E" w:rsidP="00461CB9">
      <w:pPr>
        <w:pStyle w:val="Sarakstarindkopa"/>
        <w:numPr>
          <w:ilvl w:val="0"/>
          <w:numId w:val="4"/>
        </w:numPr>
        <w:spacing w:before="60" w:after="60"/>
        <w:ind w:left="567" w:hanging="425"/>
        <w:contextualSpacing w:val="0"/>
        <w:jc w:val="both"/>
        <w:rPr>
          <w:color w:val="071320" w:themeColor="text2" w:themeShade="80"/>
        </w:rPr>
      </w:pPr>
      <w:r w:rsidRPr="00E92B0E">
        <w:rPr>
          <w:rFonts w:eastAsia="Times New Roman"/>
        </w:rPr>
        <w:t xml:space="preserve">Latvijā spēkā esošo </w:t>
      </w:r>
      <w:r w:rsidRPr="00E92B0E">
        <w:rPr>
          <w:rFonts w:eastAsia="Times New Roman"/>
          <w:i/>
          <w:iCs/>
        </w:rPr>
        <w:t>psihologu, psihoterapeitu un psihoterapijas speciālistu pakalpojumu sniegšanas kārtības izvērtējums</w:t>
      </w:r>
      <w:r w:rsidRPr="00E92B0E">
        <w:rPr>
          <w:rFonts w:eastAsia="Times New Roman"/>
        </w:rPr>
        <w:t xml:space="preserve"> un priekšlikumu izstrāde tās pilnveidei.</w:t>
      </w:r>
    </w:p>
    <w:p w14:paraId="4148BE5A" w14:textId="77777777" w:rsidR="00813B76" w:rsidRPr="00D15D49" w:rsidRDefault="00813B76" w:rsidP="00813B76">
      <w:pPr>
        <w:pStyle w:val="Sarakstarindkopa"/>
        <w:spacing w:before="60" w:after="60"/>
        <w:ind w:left="567"/>
        <w:contextualSpacing w:val="0"/>
        <w:jc w:val="both"/>
        <w:rPr>
          <w:color w:val="071320" w:themeColor="text2" w:themeShade="80"/>
        </w:rPr>
      </w:pPr>
    </w:p>
    <w:p w14:paraId="1EBB4948" w14:textId="77777777" w:rsidR="00813B76" w:rsidRPr="00AA6581" w:rsidRDefault="00813B76" w:rsidP="00461CB9">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jc w:val="center"/>
        <w:rPr>
          <w:rFonts w:ascii="Times New Roman" w:hAnsi="Times New Roman" w:cs="Times New Roman"/>
          <w:b/>
          <w:bCs/>
          <w:sz w:val="28"/>
          <w:szCs w:val="28"/>
        </w:rPr>
      </w:pPr>
      <w:bookmarkStart w:id="20" w:name="_Atbalsta_nodrošinājums_biznesa"/>
      <w:bookmarkStart w:id="21" w:name="_Toc228443077"/>
      <w:bookmarkEnd w:id="20"/>
      <w:r w:rsidRPr="00AA6581">
        <w:rPr>
          <w:rFonts w:ascii="Times New Roman" w:hAnsi="Times New Roman" w:cs="Times New Roman"/>
          <w:b/>
          <w:bCs/>
          <w:sz w:val="28"/>
          <w:szCs w:val="28"/>
        </w:rPr>
        <w:t>Svarīgākās aktivitātes un projekti</w:t>
      </w:r>
      <w:bookmarkEnd w:id="21"/>
    </w:p>
    <w:p w14:paraId="104763C7" w14:textId="77777777" w:rsidR="00A018D8" w:rsidRPr="00A018D8" w:rsidRDefault="00A018D8" w:rsidP="00A018D8">
      <w:pPr>
        <w:pStyle w:val="Virsraksts2"/>
        <w:spacing w:before="60" w:after="60"/>
        <w:jc w:val="both"/>
        <w:rPr>
          <w:rFonts w:ascii="Times New Roman" w:hAnsi="Times New Roman" w:cs="Times New Roman"/>
          <w:b/>
          <w:bCs/>
          <w:sz w:val="24"/>
          <w:szCs w:val="24"/>
        </w:rPr>
      </w:pPr>
      <w:bookmarkStart w:id="22" w:name="_Toc205973805"/>
      <w:bookmarkStart w:id="23" w:name="_Toc227134068"/>
      <w:bookmarkStart w:id="24" w:name="_Toc228443078"/>
      <w:bookmarkStart w:id="25" w:name="_Hlk167139935"/>
      <w:r w:rsidRPr="00A018D8">
        <w:rPr>
          <w:rFonts w:ascii="Times New Roman" w:hAnsi="Times New Roman" w:cs="Times New Roman"/>
          <w:b/>
          <w:bCs/>
          <w:sz w:val="24"/>
          <w:szCs w:val="24"/>
        </w:rPr>
        <w:t>Nefinanšu mērķis: Infrastruktūras attīstība un darba vide, t.sk., pielietojamo darba metožu, sakārtošana atbilstoši mūsdienu prasībām</w:t>
      </w:r>
      <w:bookmarkEnd w:id="22"/>
      <w:bookmarkEnd w:id="23"/>
      <w:bookmarkEnd w:id="24"/>
    </w:p>
    <w:p w14:paraId="0E453678" w14:textId="77777777" w:rsidR="00A018D8" w:rsidRDefault="00A018D8" w:rsidP="00F40C98">
      <w:pPr>
        <w:spacing w:before="60" w:after="60"/>
        <w:contextualSpacing/>
        <w:jc w:val="right"/>
        <w:rPr>
          <w:color w:val="071320" w:themeColor="text2" w:themeShade="80"/>
        </w:rPr>
      </w:pPr>
    </w:p>
    <w:p w14:paraId="56759E1F" w14:textId="4D0685BB" w:rsidR="00F40C98" w:rsidRPr="00317B32" w:rsidRDefault="00F40C98" w:rsidP="00F40C98">
      <w:pPr>
        <w:spacing w:before="60" w:after="60"/>
        <w:contextualSpacing/>
        <w:jc w:val="right"/>
        <w:rPr>
          <w:color w:val="071320" w:themeColor="text2" w:themeShade="80"/>
        </w:rPr>
      </w:pPr>
      <w:r w:rsidRPr="00317B32">
        <w:rPr>
          <w:color w:val="071320" w:themeColor="text2" w:themeShade="80"/>
        </w:rPr>
        <w:t xml:space="preserve">Tabula Nr. </w:t>
      </w:r>
      <w:r>
        <w:rPr>
          <w:color w:val="071320" w:themeColor="text2" w:themeShade="80"/>
        </w:rPr>
        <w:t>6.1.</w:t>
      </w:r>
    </w:p>
    <w:p w14:paraId="793FED91" w14:textId="77777777" w:rsidR="00F40C98" w:rsidRPr="00836C71" w:rsidRDefault="00F40C98" w:rsidP="00F40C98">
      <w:pPr>
        <w:jc w:val="right"/>
      </w:pPr>
      <w:r>
        <w:t>Infrastruktūras attīstības pasākumi</w:t>
      </w:r>
    </w:p>
    <w:tbl>
      <w:tblPr>
        <w:tblW w:w="8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2"/>
        <w:gridCol w:w="804"/>
        <w:gridCol w:w="877"/>
        <w:gridCol w:w="759"/>
        <w:gridCol w:w="993"/>
      </w:tblGrid>
      <w:tr w:rsidR="00683317" w:rsidRPr="006D38F8" w14:paraId="01261EF5" w14:textId="77777777" w:rsidTr="00000975">
        <w:trPr>
          <w:trHeight w:val="300"/>
          <w:jc w:val="center"/>
        </w:trPr>
        <w:tc>
          <w:tcPr>
            <w:tcW w:w="4782" w:type="dxa"/>
            <w:shd w:val="clear" w:color="auto" w:fill="F9FBEB"/>
            <w:tcMar>
              <w:top w:w="28" w:type="dxa"/>
              <w:left w:w="28" w:type="dxa"/>
              <w:bottom w:w="28" w:type="dxa"/>
              <w:right w:w="28" w:type="dxa"/>
            </w:tcMar>
            <w:vAlign w:val="center"/>
          </w:tcPr>
          <w:p w14:paraId="2489B981" w14:textId="77777777" w:rsidR="00683317" w:rsidRPr="00C04ADC" w:rsidRDefault="00683317">
            <w:pPr>
              <w:pStyle w:val="paragraph"/>
              <w:spacing w:before="0" w:beforeAutospacing="0" w:after="0" w:afterAutospacing="0"/>
              <w:jc w:val="center"/>
              <w:textAlignment w:val="baseline"/>
              <w:rPr>
                <w:rStyle w:val="normaltextrun"/>
                <w:b/>
                <w:bCs/>
                <w:color w:val="0A2F41" w:themeColor="accent1" w:themeShade="80"/>
                <w:sz w:val="20"/>
                <w:szCs w:val="20"/>
              </w:rPr>
            </w:pPr>
            <w:r w:rsidRPr="00C04ADC">
              <w:rPr>
                <w:rStyle w:val="normaltextrun"/>
                <w:b/>
                <w:bCs/>
                <w:color w:val="0A2F41" w:themeColor="accent1" w:themeShade="80"/>
                <w:sz w:val="20"/>
                <w:szCs w:val="20"/>
              </w:rPr>
              <w:t>Rezultatīvais rādītājs</w:t>
            </w:r>
          </w:p>
        </w:tc>
        <w:tc>
          <w:tcPr>
            <w:tcW w:w="804" w:type="dxa"/>
            <w:shd w:val="clear" w:color="auto" w:fill="F9FBEB"/>
            <w:tcMar>
              <w:top w:w="28" w:type="dxa"/>
              <w:left w:w="28" w:type="dxa"/>
              <w:bottom w:w="28" w:type="dxa"/>
              <w:right w:w="28" w:type="dxa"/>
            </w:tcMar>
            <w:vAlign w:val="center"/>
          </w:tcPr>
          <w:p w14:paraId="529E5E02" w14:textId="77777777" w:rsidR="00683317" w:rsidRPr="00C04ADC" w:rsidRDefault="00683317">
            <w:pPr>
              <w:pStyle w:val="paragraph"/>
              <w:spacing w:before="0" w:beforeAutospacing="0" w:after="0" w:afterAutospacing="0"/>
              <w:jc w:val="center"/>
              <w:textAlignment w:val="baseline"/>
              <w:rPr>
                <w:b/>
                <w:bCs/>
                <w:color w:val="0A2F41" w:themeColor="accent1" w:themeShade="80"/>
                <w:sz w:val="20"/>
                <w:szCs w:val="20"/>
              </w:rPr>
            </w:pPr>
            <w:r w:rsidRPr="00C04ADC">
              <w:rPr>
                <w:b/>
                <w:bCs/>
                <w:color w:val="0A2F41" w:themeColor="accent1" w:themeShade="80"/>
                <w:sz w:val="20"/>
                <w:szCs w:val="20"/>
              </w:rPr>
              <w:t>2023.</w:t>
            </w:r>
          </w:p>
          <w:p w14:paraId="20894BE5" w14:textId="77777777" w:rsidR="00683317" w:rsidRPr="00C04ADC" w:rsidRDefault="00683317">
            <w:pPr>
              <w:pStyle w:val="paragraph"/>
              <w:spacing w:before="0" w:beforeAutospacing="0" w:after="0" w:afterAutospacing="0"/>
              <w:jc w:val="center"/>
              <w:textAlignment w:val="baseline"/>
              <w:rPr>
                <w:rStyle w:val="eop"/>
                <w:b/>
                <w:bCs/>
                <w:color w:val="0A2F41" w:themeColor="accent1" w:themeShade="80"/>
                <w:sz w:val="20"/>
                <w:szCs w:val="20"/>
              </w:rPr>
            </w:pPr>
            <w:r w:rsidRPr="00C04ADC">
              <w:rPr>
                <w:b/>
                <w:bCs/>
                <w:color w:val="0A2F41" w:themeColor="accent1" w:themeShade="80"/>
                <w:sz w:val="20"/>
                <w:szCs w:val="20"/>
              </w:rPr>
              <w:t>fakts</w:t>
            </w:r>
          </w:p>
        </w:tc>
        <w:tc>
          <w:tcPr>
            <w:tcW w:w="877" w:type="dxa"/>
            <w:shd w:val="clear" w:color="auto" w:fill="F9FBEB"/>
            <w:vAlign w:val="center"/>
          </w:tcPr>
          <w:p w14:paraId="4E314983" w14:textId="77777777" w:rsidR="00683317" w:rsidRPr="00C04ADC" w:rsidRDefault="00683317">
            <w:pPr>
              <w:pStyle w:val="paragraph"/>
              <w:spacing w:before="0" w:beforeAutospacing="0" w:after="0" w:afterAutospacing="0"/>
              <w:jc w:val="center"/>
              <w:rPr>
                <w:b/>
                <w:bCs/>
                <w:color w:val="0A2F41" w:themeColor="accent1" w:themeShade="80"/>
                <w:sz w:val="20"/>
                <w:szCs w:val="20"/>
              </w:rPr>
            </w:pPr>
            <w:r w:rsidRPr="00C04ADC">
              <w:rPr>
                <w:b/>
                <w:bCs/>
                <w:color w:val="0A2F41" w:themeColor="accent1" w:themeShade="80"/>
                <w:sz w:val="20"/>
                <w:szCs w:val="20"/>
              </w:rPr>
              <w:t>2024.</w:t>
            </w:r>
          </w:p>
          <w:p w14:paraId="53DDFEB4" w14:textId="77777777" w:rsidR="00683317" w:rsidRPr="00C04ADC" w:rsidRDefault="00683317">
            <w:pPr>
              <w:pStyle w:val="paragraph"/>
              <w:spacing w:before="0" w:beforeAutospacing="0" w:after="0" w:afterAutospacing="0"/>
              <w:jc w:val="center"/>
              <w:rPr>
                <w:b/>
                <w:bCs/>
                <w:color w:val="0A2F41" w:themeColor="accent1" w:themeShade="80"/>
                <w:sz w:val="20"/>
                <w:szCs w:val="20"/>
              </w:rPr>
            </w:pPr>
            <w:r>
              <w:rPr>
                <w:b/>
                <w:bCs/>
                <w:color w:val="0A2F41" w:themeColor="accent1" w:themeShade="80"/>
                <w:sz w:val="20"/>
                <w:szCs w:val="20"/>
              </w:rPr>
              <w:t>fakts</w:t>
            </w:r>
          </w:p>
        </w:tc>
        <w:tc>
          <w:tcPr>
            <w:tcW w:w="759" w:type="dxa"/>
            <w:shd w:val="clear" w:color="auto" w:fill="F9FBEB"/>
            <w:vAlign w:val="center"/>
          </w:tcPr>
          <w:p w14:paraId="0681309C" w14:textId="77777777" w:rsidR="00683317" w:rsidRPr="001E0E71" w:rsidRDefault="00683317">
            <w:pPr>
              <w:pStyle w:val="paragraph"/>
              <w:spacing w:before="0" w:beforeAutospacing="0" w:after="0" w:afterAutospacing="0"/>
              <w:jc w:val="center"/>
              <w:rPr>
                <w:b/>
                <w:color w:val="0A2F41" w:themeColor="accent1" w:themeShade="80"/>
                <w:sz w:val="20"/>
                <w:szCs w:val="20"/>
              </w:rPr>
            </w:pPr>
            <w:r w:rsidRPr="7391CB4E">
              <w:rPr>
                <w:b/>
                <w:color w:val="0A2F41" w:themeColor="accent1" w:themeShade="80"/>
                <w:sz w:val="20"/>
                <w:szCs w:val="20"/>
              </w:rPr>
              <w:t>2025.</w:t>
            </w:r>
          </w:p>
          <w:p w14:paraId="253295C2" w14:textId="77777777" w:rsidR="00683317" w:rsidRPr="006D38F8" w:rsidRDefault="00683317">
            <w:pPr>
              <w:pStyle w:val="paragraph"/>
              <w:spacing w:before="0" w:beforeAutospacing="0" w:after="0" w:afterAutospacing="0"/>
              <w:jc w:val="center"/>
              <w:rPr>
                <w:b/>
                <w:bCs/>
                <w:sz w:val="20"/>
                <w:szCs w:val="20"/>
              </w:rPr>
            </w:pPr>
            <w:r w:rsidRPr="7391CB4E">
              <w:rPr>
                <w:b/>
                <w:color w:val="001B49"/>
                <w:sz w:val="20"/>
                <w:szCs w:val="20"/>
              </w:rPr>
              <w:t>plāns</w:t>
            </w:r>
          </w:p>
        </w:tc>
        <w:tc>
          <w:tcPr>
            <w:tcW w:w="993" w:type="dxa"/>
            <w:shd w:val="clear" w:color="auto" w:fill="F9FBEB"/>
          </w:tcPr>
          <w:p w14:paraId="0E407B75" w14:textId="77777777" w:rsidR="00683317" w:rsidRPr="005100C1" w:rsidRDefault="00683317">
            <w:pPr>
              <w:jc w:val="center"/>
              <w:rPr>
                <w:b/>
                <w:bCs/>
                <w:color w:val="002060"/>
                <w:sz w:val="20"/>
                <w:szCs w:val="20"/>
              </w:rPr>
            </w:pPr>
            <w:r w:rsidRPr="005100C1">
              <w:rPr>
                <w:b/>
                <w:bCs/>
                <w:color w:val="002060"/>
                <w:sz w:val="20"/>
                <w:szCs w:val="20"/>
              </w:rPr>
              <w:t>2025.</w:t>
            </w:r>
          </w:p>
          <w:p w14:paraId="5ACCE2D0" w14:textId="38C63147" w:rsidR="00683317" w:rsidRPr="005100C1" w:rsidRDefault="002765C9">
            <w:pPr>
              <w:jc w:val="center"/>
              <w:rPr>
                <w:b/>
                <w:bCs/>
                <w:color w:val="002060"/>
                <w:sz w:val="20"/>
                <w:szCs w:val="20"/>
              </w:rPr>
            </w:pPr>
            <w:r>
              <w:rPr>
                <w:b/>
                <w:bCs/>
                <w:color w:val="002060"/>
                <w:sz w:val="20"/>
                <w:szCs w:val="20"/>
              </w:rPr>
              <w:t>fakts</w:t>
            </w:r>
          </w:p>
        </w:tc>
      </w:tr>
      <w:tr w:rsidR="00683317" w:rsidRPr="00E16EBD" w14:paraId="07A51D60" w14:textId="77777777" w:rsidTr="00000975">
        <w:trPr>
          <w:trHeight w:val="300"/>
          <w:jc w:val="center"/>
        </w:trPr>
        <w:tc>
          <w:tcPr>
            <w:tcW w:w="47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7E44DE" w14:textId="77777777" w:rsidR="00683317" w:rsidRPr="00085235" w:rsidRDefault="00683317" w:rsidP="00D5772B">
            <w:pPr>
              <w:pStyle w:val="paragraph"/>
              <w:numPr>
                <w:ilvl w:val="0"/>
                <w:numId w:val="10"/>
              </w:numPr>
              <w:spacing w:before="0" w:beforeAutospacing="0" w:after="0" w:afterAutospacing="0"/>
              <w:textAlignment w:val="baseline"/>
              <w:rPr>
                <w:color w:val="000000" w:themeColor="text1"/>
                <w:sz w:val="20"/>
                <w:szCs w:val="20"/>
              </w:rPr>
            </w:pPr>
            <w:r w:rsidRPr="00085235">
              <w:rPr>
                <w:sz w:val="20"/>
              </w:rPr>
              <w:t>Izveidota jauna slimnīcas informācijas sistēma, nodrošinot datu integritāti, konfidencialitāti, samazinot sistēmas uzturēšanas risku</w:t>
            </w:r>
          </w:p>
        </w:tc>
        <w:tc>
          <w:tcPr>
            <w:tcW w:w="8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D24C467" w14:textId="77777777" w:rsidR="00683317" w:rsidRPr="00C04ADC" w:rsidRDefault="00683317">
            <w:pPr>
              <w:pStyle w:val="paragraph"/>
              <w:spacing w:before="0" w:beforeAutospacing="0" w:after="0" w:afterAutospacing="0"/>
              <w:jc w:val="center"/>
              <w:rPr>
                <w:color w:val="000000" w:themeColor="text1"/>
                <w:sz w:val="20"/>
                <w:szCs w:val="20"/>
              </w:rPr>
            </w:pPr>
            <w:r>
              <w:rPr>
                <w:color w:val="000000" w:themeColor="text1"/>
                <w:sz w:val="20"/>
                <w:szCs w:val="20"/>
              </w:rPr>
              <w:t>x</w:t>
            </w:r>
          </w:p>
        </w:tc>
        <w:tc>
          <w:tcPr>
            <w:tcW w:w="877" w:type="dxa"/>
            <w:tcBorders>
              <w:top w:val="single" w:sz="4" w:space="0" w:color="auto"/>
              <w:left w:val="single" w:sz="4" w:space="0" w:color="auto"/>
              <w:bottom w:val="single" w:sz="4" w:space="0" w:color="auto"/>
              <w:right w:val="single" w:sz="4" w:space="0" w:color="auto"/>
            </w:tcBorders>
            <w:vAlign w:val="center"/>
          </w:tcPr>
          <w:p w14:paraId="468F7AE6" w14:textId="77777777" w:rsidR="00683317" w:rsidRPr="00C04ADC" w:rsidRDefault="00683317">
            <w:pPr>
              <w:jc w:val="center"/>
              <w:rPr>
                <w:color w:val="000000" w:themeColor="text1"/>
                <w:sz w:val="20"/>
                <w:szCs w:val="20"/>
              </w:rPr>
            </w:pPr>
            <w:r>
              <w:rPr>
                <w:color w:val="000000" w:themeColor="text1"/>
                <w:sz w:val="20"/>
                <w:szCs w:val="20"/>
              </w:rPr>
              <w:t>-</w:t>
            </w:r>
          </w:p>
        </w:tc>
        <w:tc>
          <w:tcPr>
            <w:tcW w:w="759" w:type="dxa"/>
            <w:tcBorders>
              <w:top w:val="single" w:sz="4" w:space="0" w:color="auto"/>
              <w:left w:val="single" w:sz="4" w:space="0" w:color="auto"/>
              <w:bottom w:val="single" w:sz="4" w:space="0" w:color="auto"/>
              <w:right w:val="single" w:sz="4" w:space="0" w:color="auto"/>
            </w:tcBorders>
            <w:vAlign w:val="center"/>
          </w:tcPr>
          <w:p w14:paraId="096A92B0" w14:textId="77777777" w:rsidR="00683317" w:rsidRPr="00E16EBD" w:rsidRDefault="00683317">
            <w:pPr>
              <w:pStyle w:val="paragraph"/>
              <w:spacing w:before="0" w:beforeAutospacing="0" w:after="0" w:afterAutospacing="0"/>
              <w:jc w:val="center"/>
              <w:rPr>
                <w:color w:val="000000" w:themeColor="text1"/>
                <w:sz w:val="20"/>
                <w:szCs w:val="20"/>
              </w:rPr>
            </w:pPr>
            <w:r>
              <w:rPr>
                <w:color w:val="000000" w:themeColor="text1"/>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0925BBDF" w14:textId="77777777" w:rsidR="00683317" w:rsidRDefault="00683317">
            <w:pPr>
              <w:pStyle w:val="paragraph"/>
              <w:spacing w:before="0" w:beforeAutospacing="0" w:after="0" w:afterAutospacing="0"/>
              <w:jc w:val="center"/>
              <w:rPr>
                <w:color w:val="000000" w:themeColor="text1"/>
                <w:sz w:val="20"/>
                <w:szCs w:val="20"/>
              </w:rPr>
            </w:pPr>
            <w:r>
              <w:rPr>
                <w:color w:val="000000" w:themeColor="text1"/>
                <w:sz w:val="20"/>
                <w:szCs w:val="20"/>
              </w:rPr>
              <w:t>-</w:t>
            </w:r>
          </w:p>
        </w:tc>
      </w:tr>
      <w:tr w:rsidR="00683317" w:rsidRPr="006D38F8" w14:paraId="22DC7780" w14:textId="77777777" w:rsidTr="00000975">
        <w:trPr>
          <w:trHeight w:val="300"/>
          <w:jc w:val="center"/>
        </w:trPr>
        <w:tc>
          <w:tcPr>
            <w:tcW w:w="47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64AAAA" w14:textId="77777777" w:rsidR="00683317" w:rsidRPr="00085235" w:rsidRDefault="00683317" w:rsidP="00D5772B">
            <w:pPr>
              <w:pStyle w:val="paragraph"/>
              <w:numPr>
                <w:ilvl w:val="0"/>
                <w:numId w:val="10"/>
              </w:numPr>
              <w:spacing w:before="0" w:beforeAutospacing="0" w:after="0" w:afterAutospacing="0"/>
              <w:textAlignment w:val="baseline"/>
              <w:rPr>
                <w:color w:val="000000" w:themeColor="text1"/>
                <w:sz w:val="20"/>
                <w:szCs w:val="20"/>
              </w:rPr>
            </w:pPr>
            <w:r w:rsidRPr="00085235">
              <w:rPr>
                <w:sz w:val="20"/>
                <w:szCs w:val="20"/>
              </w:rPr>
              <w:t xml:space="preserve">Uzcelts jauns </w:t>
            </w:r>
            <w:r>
              <w:rPr>
                <w:sz w:val="20"/>
                <w:szCs w:val="20"/>
              </w:rPr>
              <w:t>M</w:t>
            </w:r>
            <w:r w:rsidRPr="00085235">
              <w:rPr>
                <w:sz w:val="20"/>
                <w:szCs w:val="20"/>
              </w:rPr>
              <w:t>ultifunkcionālais ambulatorais centrs Tvaika ielā 2 (Rīga)</w:t>
            </w:r>
          </w:p>
        </w:tc>
        <w:tc>
          <w:tcPr>
            <w:tcW w:w="8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F41DD8" w14:textId="77777777" w:rsidR="00683317" w:rsidRPr="00C04ADC" w:rsidRDefault="00683317">
            <w:pPr>
              <w:pStyle w:val="paragraph"/>
              <w:spacing w:before="0" w:beforeAutospacing="0" w:after="0" w:afterAutospacing="0"/>
              <w:jc w:val="center"/>
              <w:textAlignment w:val="baseline"/>
              <w:rPr>
                <w:color w:val="000000" w:themeColor="text1"/>
                <w:sz w:val="20"/>
                <w:szCs w:val="20"/>
              </w:rPr>
            </w:pPr>
            <w:r>
              <w:rPr>
                <w:color w:val="000000" w:themeColor="text1"/>
                <w:sz w:val="20"/>
                <w:szCs w:val="20"/>
              </w:rPr>
              <w:t>x</w:t>
            </w:r>
          </w:p>
        </w:tc>
        <w:tc>
          <w:tcPr>
            <w:tcW w:w="877" w:type="dxa"/>
            <w:tcBorders>
              <w:top w:val="single" w:sz="4" w:space="0" w:color="auto"/>
              <w:left w:val="single" w:sz="4" w:space="0" w:color="auto"/>
              <w:bottom w:val="single" w:sz="4" w:space="0" w:color="auto"/>
              <w:right w:val="single" w:sz="4" w:space="0" w:color="auto"/>
            </w:tcBorders>
            <w:vAlign w:val="center"/>
          </w:tcPr>
          <w:p w14:paraId="24299208" w14:textId="77777777" w:rsidR="00683317" w:rsidRPr="00C04ADC" w:rsidRDefault="00683317">
            <w:pPr>
              <w:contextualSpacing/>
              <w:jc w:val="center"/>
              <w:rPr>
                <w:rFonts w:eastAsia="Times New Roman"/>
                <w:color w:val="000000" w:themeColor="text1"/>
                <w:sz w:val="20"/>
                <w:szCs w:val="20"/>
              </w:rPr>
            </w:pPr>
            <w:r>
              <w:rPr>
                <w:rFonts w:eastAsia="Times New Roman"/>
                <w:color w:val="000000" w:themeColor="text1"/>
                <w:sz w:val="20"/>
                <w:szCs w:val="20"/>
              </w:rPr>
              <w:t>-</w:t>
            </w:r>
          </w:p>
        </w:tc>
        <w:tc>
          <w:tcPr>
            <w:tcW w:w="759" w:type="dxa"/>
            <w:tcBorders>
              <w:top w:val="single" w:sz="4" w:space="0" w:color="auto"/>
              <w:left w:val="single" w:sz="4" w:space="0" w:color="auto"/>
              <w:bottom w:val="single" w:sz="4" w:space="0" w:color="auto"/>
              <w:right w:val="single" w:sz="4" w:space="0" w:color="auto"/>
            </w:tcBorders>
            <w:vAlign w:val="center"/>
          </w:tcPr>
          <w:p w14:paraId="69D3F6F9" w14:textId="77777777" w:rsidR="00683317" w:rsidRPr="00E16EBD" w:rsidRDefault="00683317">
            <w:pPr>
              <w:pStyle w:val="paragraph"/>
              <w:spacing w:before="0" w:beforeAutospacing="0" w:after="0" w:afterAutospacing="0"/>
              <w:jc w:val="center"/>
              <w:rPr>
                <w:color w:val="000000" w:themeColor="text1"/>
                <w:sz w:val="20"/>
                <w:szCs w:val="20"/>
              </w:rPr>
            </w:pPr>
            <w:r>
              <w:rPr>
                <w:color w:val="000000" w:themeColor="text1"/>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009D052E" w14:textId="77777777" w:rsidR="00683317" w:rsidRDefault="00683317">
            <w:pPr>
              <w:pStyle w:val="paragraph"/>
              <w:spacing w:before="0" w:beforeAutospacing="0" w:after="0" w:afterAutospacing="0"/>
              <w:jc w:val="center"/>
              <w:rPr>
                <w:color w:val="000000" w:themeColor="text1"/>
                <w:sz w:val="20"/>
                <w:szCs w:val="20"/>
              </w:rPr>
            </w:pPr>
            <w:r>
              <w:rPr>
                <w:color w:val="000000" w:themeColor="text1"/>
                <w:sz w:val="20"/>
                <w:szCs w:val="20"/>
              </w:rPr>
              <w:t>-</w:t>
            </w:r>
          </w:p>
        </w:tc>
      </w:tr>
      <w:tr w:rsidR="00683317" w:rsidRPr="006D38F8" w14:paraId="6BB04FD6" w14:textId="77777777" w:rsidTr="00000975">
        <w:trPr>
          <w:trHeight w:val="300"/>
          <w:jc w:val="center"/>
        </w:trPr>
        <w:tc>
          <w:tcPr>
            <w:tcW w:w="47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EE12F68" w14:textId="77777777" w:rsidR="00683317" w:rsidRPr="00085235" w:rsidRDefault="00683317" w:rsidP="00D5772B">
            <w:pPr>
              <w:pStyle w:val="paragraph"/>
              <w:numPr>
                <w:ilvl w:val="0"/>
                <w:numId w:val="10"/>
              </w:numPr>
              <w:spacing w:before="0" w:beforeAutospacing="0" w:after="0" w:afterAutospacing="0"/>
              <w:textAlignment w:val="baseline"/>
              <w:rPr>
                <w:color w:val="000000" w:themeColor="text1"/>
                <w:sz w:val="20"/>
                <w:szCs w:val="20"/>
              </w:rPr>
            </w:pPr>
            <w:r w:rsidRPr="00085235">
              <w:rPr>
                <w:sz w:val="20"/>
                <w:szCs w:val="20"/>
              </w:rPr>
              <w:t xml:space="preserve">Realizēti ēkas Nr.3 (kadastra apzīmējums 01000160053003) un Nr.4  (kadastra apzīmējums </w:t>
            </w:r>
            <w:r w:rsidRPr="00085235">
              <w:rPr>
                <w:sz w:val="20"/>
                <w:szCs w:val="20"/>
              </w:rPr>
              <w:lastRenderedPageBreak/>
              <w:t>01000160053004) pārbūves darbi, Tvaika ielā 2 (Rīga)</w:t>
            </w:r>
          </w:p>
        </w:tc>
        <w:tc>
          <w:tcPr>
            <w:tcW w:w="8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E4A02F" w14:textId="77777777" w:rsidR="00683317" w:rsidRPr="00C04ADC" w:rsidRDefault="00683317">
            <w:pPr>
              <w:pStyle w:val="paragraph"/>
              <w:spacing w:before="0" w:beforeAutospacing="0" w:after="0" w:afterAutospacing="0"/>
              <w:jc w:val="center"/>
              <w:textAlignment w:val="baseline"/>
              <w:rPr>
                <w:color w:val="000000" w:themeColor="text1"/>
                <w:sz w:val="20"/>
                <w:szCs w:val="20"/>
              </w:rPr>
            </w:pPr>
            <w:r>
              <w:rPr>
                <w:color w:val="000000" w:themeColor="text1"/>
                <w:sz w:val="20"/>
                <w:szCs w:val="20"/>
              </w:rPr>
              <w:lastRenderedPageBreak/>
              <w:t>x</w:t>
            </w:r>
          </w:p>
        </w:tc>
        <w:tc>
          <w:tcPr>
            <w:tcW w:w="877" w:type="dxa"/>
            <w:tcBorders>
              <w:top w:val="single" w:sz="4" w:space="0" w:color="auto"/>
              <w:left w:val="single" w:sz="4" w:space="0" w:color="auto"/>
              <w:bottom w:val="single" w:sz="4" w:space="0" w:color="auto"/>
              <w:right w:val="single" w:sz="4" w:space="0" w:color="auto"/>
            </w:tcBorders>
            <w:vAlign w:val="center"/>
          </w:tcPr>
          <w:p w14:paraId="20E1DC74" w14:textId="77777777" w:rsidR="00683317" w:rsidRPr="00C04ADC" w:rsidRDefault="00683317">
            <w:pPr>
              <w:contextualSpacing/>
              <w:jc w:val="center"/>
              <w:rPr>
                <w:color w:val="000000" w:themeColor="text1"/>
                <w:sz w:val="20"/>
                <w:szCs w:val="20"/>
              </w:rPr>
            </w:pPr>
            <w:r>
              <w:rPr>
                <w:color w:val="000000" w:themeColor="text1"/>
                <w:sz w:val="20"/>
                <w:szCs w:val="20"/>
              </w:rPr>
              <w:t>x</w:t>
            </w:r>
          </w:p>
        </w:tc>
        <w:tc>
          <w:tcPr>
            <w:tcW w:w="759" w:type="dxa"/>
            <w:tcBorders>
              <w:top w:val="single" w:sz="4" w:space="0" w:color="auto"/>
              <w:left w:val="single" w:sz="4" w:space="0" w:color="auto"/>
              <w:bottom w:val="single" w:sz="4" w:space="0" w:color="auto"/>
              <w:right w:val="single" w:sz="4" w:space="0" w:color="auto"/>
            </w:tcBorders>
            <w:vAlign w:val="center"/>
          </w:tcPr>
          <w:p w14:paraId="13D31C85" w14:textId="77777777" w:rsidR="00683317" w:rsidRPr="00E16EBD" w:rsidRDefault="00683317">
            <w:pPr>
              <w:pStyle w:val="paragraph"/>
              <w:spacing w:before="0" w:beforeAutospacing="0" w:after="0" w:afterAutospacing="0"/>
              <w:jc w:val="center"/>
              <w:rPr>
                <w:color w:val="000000" w:themeColor="text1"/>
                <w:sz w:val="20"/>
                <w:szCs w:val="20"/>
              </w:rPr>
            </w:pPr>
            <w:r>
              <w:rPr>
                <w:color w:val="000000" w:themeColor="text1"/>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38D3829" w14:textId="77777777" w:rsidR="00683317" w:rsidRDefault="00683317">
            <w:pPr>
              <w:pStyle w:val="paragraph"/>
              <w:spacing w:before="0" w:beforeAutospacing="0" w:after="0" w:afterAutospacing="0"/>
              <w:jc w:val="center"/>
              <w:rPr>
                <w:color w:val="000000" w:themeColor="text1"/>
                <w:sz w:val="20"/>
                <w:szCs w:val="20"/>
              </w:rPr>
            </w:pPr>
            <w:r>
              <w:rPr>
                <w:color w:val="000000" w:themeColor="text1"/>
                <w:sz w:val="20"/>
                <w:szCs w:val="20"/>
              </w:rPr>
              <w:t>-</w:t>
            </w:r>
          </w:p>
        </w:tc>
      </w:tr>
      <w:tr w:rsidR="00683317" w:rsidRPr="006D38F8" w14:paraId="4CEE2C95" w14:textId="77777777" w:rsidTr="00000975">
        <w:trPr>
          <w:trHeight w:val="300"/>
          <w:jc w:val="center"/>
        </w:trPr>
        <w:tc>
          <w:tcPr>
            <w:tcW w:w="47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5F3C7DD" w14:textId="77777777" w:rsidR="00683317" w:rsidRPr="00085235" w:rsidRDefault="00683317" w:rsidP="00D5772B">
            <w:pPr>
              <w:pStyle w:val="paragraph"/>
              <w:numPr>
                <w:ilvl w:val="0"/>
                <w:numId w:val="10"/>
              </w:numPr>
              <w:spacing w:before="0" w:beforeAutospacing="0" w:after="0" w:afterAutospacing="0"/>
              <w:textAlignment w:val="baseline"/>
              <w:rPr>
                <w:rStyle w:val="normaltextrun"/>
                <w:color w:val="000000" w:themeColor="text1"/>
                <w:sz w:val="20"/>
                <w:szCs w:val="20"/>
              </w:rPr>
            </w:pPr>
            <w:r w:rsidRPr="00085235">
              <w:rPr>
                <w:sz w:val="20"/>
                <w:szCs w:val="20"/>
              </w:rPr>
              <w:t>Realizēti inženierinfrastruktūras kapacitātes stiprināšanas pasākumi, izbūvēts jauns papildu ģenerators Tvaika ielā 2 (Rīga)</w:t>
            </w:r>
          </w:p>
        </w:tc>
        <w:tc>
          <w:tcPr>
            <w:tcW w:w="8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44764B1" w14:textId="77777777" w:rsidR="00683317" w:rsidRPr="00C04ADC" w:rsidRDefault="00683317">
            <w:pPr>
              <w:pStyle w:val="paragraph"/>
              <w:spacing w:before="0" w:beforeAutospacing="0" w:after="0" w:afterAutospacing="0"/>
              <w:jc w:val="center"/>
              <w:textAlignment w:val="baseline"/>
              <w:rPr>
                <w:color w:val="000000" w:themeColor="text1"/>
                <w:sz w:val="20"/>
                <w:szCs w:val="20"/>
              </w:rPr>
            </w:pPr>
            <w:r>
              <w:rPr>
                <w:color w:val="000000" w:themeColor="text1"/>
                <w:sz w:val="20"/>
                <w:szCs w:val="20"/>
              </w:rPr>
              <w:t>x</w:t>
            </w:r>
          </w:p>
        </w:tc>
        <w:tc>
          <w:tcPr>
            <w:tcW w:w="877" w:type="dxa"/>
            <w:tcBorders>
              <w:top w:val="single" w:sz="4" w:space="0" w:color="auto"/>
              <w:left w:val="single" w:sz="4" w:space="0" w:color="auto"/>
              <w:bottom w:val="single" w:sz="4" w:space="0" w:color="auto"/>
              <w:right w:val="single" w:sz="4" w:space="0" w:color="auto"/>
            </w:tcBorders>
            <w:vAlign w:val="center"/>
          </w:tcPr>
          <w:p w14:paraId="51EEBA5C" w14:textId="77777777" w:rsidR="00683317" w:rsidRPr="00C04ADC" w:rsidRDefault="00683317">
            <w:pPr>
              <w:contextualSpacing/>
              <w:jc w:val="center"/>
              <w:rPr>
                <w:color w:val="000000" w:themeColor="text1"/>
                <w:sz w:val="20"/>
                <w:szCs w:val="20"/>
              </w:rPr>
            </w:pPr>
            <w:r>
              <w:rPr>
                <w:color w:val="000000" w:themeColor="text1"/>
                <w:sz w:val="20"/>
                <w:szCs w:val="20"/>
              </w:rPr>
              <w:t>-</w:t>
            </w:r>
          </w:p>
        </w:tc>
        <w:tc>
          <w:tcPr>
            <w:tcW w:w="759" w:type="dxa"/>
            <w:tcBorders>
              <w:top w:val="single" w:sz="4" w:space="0" w:color="auto"/>
              <w:left w:val="single" w:sz="4" w:space="0" w:color="auto"/>
              <w:bottom w:val="single" w:sz="4" w:space="0" w:color="auto"/>
              <w:right w:val="single" w:sz="4" w:space="0" w:color="auto"/>
            </w:tcBorders>
            <w:vAlign w:val="center"/>
          </w:tcPr>
          <w:p w14:paraId="4E703004" w14:textId="77777777" w:rsidR="00683317" w:rsidRPr="00E16EBD" w:rsidRDefault="00683317">
            <w:pPr>
              <w:pStyle w:val="paragraph"/>
              <w:spacing w:before="0" w:beforeAutospacing="0" w:after="0" w:afterAutospacing="0"/>
              <w:jc w:val="center"/>
              <w:rPr>
                <w:color w:val="000000" w:themeColor="text1"/>
                <w:sz w:val="20"/>
                <w:szCs w:val="20"/>
              </w:rPr>
            </w:pPr>
            <w:r>
              <w:rPr>
                <w:color w:val="000000" w:themeColor="text1"/>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tcPr>
          <w:p w14:paraId="1142DB92" w14:textId="77777777" w:rsidR="00683317" w:rsidRDefault="00683317">
            <w:pPr>
              <w:pStyle w:val="paragraph"/>
              <w:spacing w:before="0" w:beforeAutospacing="0" w:after="0" w:afterAutospacing="0"/>
              <w:jc w:val="center"/>
              <w:rPr>
                <w:color w:val="000000" w:themeColor="text1"/>
                <w:sz w:val="20"/>
                <w:szCs w:val="20"/>
              </w:rPr>
            </w:pPr>
            <w:r>
              <w:rPr>
                <w:color w:val="000000" w:themeColor="text1"/>
                <w:sz w:val="20"/>
                <w:szCs w:val="20"/>
              </w:rPr>
              <w:t>x</w:t>
            </w:r>
            <w:r>
              <w:rPr>
                <w:rStyle w:val="Vresatsauce"/>
                <w:color w:val="000000" w:themeColor="text1"/>
                <w:sz w:val="20"/>
                <w:szCs w:val="20"/>
              </w:rPr>
              <w:footnoteReference w:id="2"/>
            </w:r>
          </w:p>
        </w:tc>
      </w:tr>
      <w:tr w:rsidR="00683317" w:rsidRPr="006D38F8" w14:paraId="275DC199" w14:textId="77777777" w:rsidTr="00000975">
        <w:trPr>
          <w:trHeight w:val="300"/>
          <w:jc w:val="center"/>
        </w:trPr>
        <w:tc>
          <w:tcPr>
            <w:tcW w:w="47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3120F9" w14:textId="77777777" w:rsidR="00683317" w:rsidRPr="00085235" w:rsidRDefault="00683317" w:rsidP="00D5772B">
            <w:pPr>
              <w:pStyle w:val="paragraph"/>
              <w:numPr>
                <w:ilvl w:val="0"/>
                <w:numId w:val="10"/>
              </w:numPr>
              <w:spacing w:before="0" w:beforeAutospacing="0" w:after="0" w:afterAutospacing="0"/>
              <w:textAlignment w:val="baseline"/>
              <w:rPr>
                <w:rStyle w:val="normaltextrun"/>
                <w:color w:val="000000" w:themeColor="text1"/>
                <w:sz w:val="20"/>
                <w:szCs w:val="20"/>
              </w:rPr>
            </w:pPr>
            <w:r w:rsidRPr="00085235">
              <w:rPr>
                <w:sz w:val="20"/>
              </w:rPr>
              <w:t>Izbūvēta videonovērošanas sistēma Laktas ielā 6 (Rīga)</w:t>
            </w:r>
          </w:p>
        </w:tc>
        <w:tc>
          <w:tcPr>
            <w:tcW w:w="8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CAF049" w14:textId="77777777" w:rsidR="00683317" w:rsidRPr="00C04ADC" w:rsidRDefault="00683317">
            <w:pPr>
              <w:pStyle w:val="paragraph"/>
              <w:spacing w:before="0" w:beforeAutospacing="0" w:after="0" w:afterAutospacing="0"/>
              <w:jc w:val="center"/>
              <w:textAlignment w:val="baseline"/>
              <w:rPr>
                <w:color w:val="000000" w:themeColor="text1"/>
                <w:sz w:val="20"/>
                <w:szCs w:val="20"/>
              </w:rPr>
            </w:pPr>
            <w:r>
              <w:rPr>
                <w:color w:val="000000" w:themeColor="text1"/>
                <w:sz w:val="20"/>
                <w:szCs w:val="20"/>
              </w:rPr>
              <w:t>x</w:t>
            </w:r>
          </w:p>
        </w:tc>
        <w:tc>
          <w:tcPr>
            <w:tcW w:w="877" w:type="dxa"/>
            <w:tcBorders>
              <w:top w:val="single" w:sz="4" w:space="0" w:color="auto"/>
              <w:left w:val="single" w:sz="4" w:space="0" w:color="auto"/>
              <w:bottom w:val="single" w:sz="4" w:space="0" w:color="auto"/>
              <w:right w:val="single" w:sz="4" w:space="0" w:color="auto"/>
            </w:tcBorders>
            <w:vAlign w:val="center"/>
          </w:tcPr>
          <w:p w14:paraId="6770F5B6" w14:textId="77777777" w:rsidR="00683317" w:rsidRPr="00C04ADC" w:rsidRDefault="00683317">
            <w:pPr>
              <w:contextualSpacing/>
              <w:jc w:val="center"/>
              <w:rPr>
                <w:color w:val="000000" w:themeColor="text1"/>
                <w:sz w:val="20"/>
                <w:szCs w:val="20"/>
              </w:rPr>
            </w:pPr>
            <w:r>
              <w:rPr>
                <w:color w:val="000000" w:themeColor="text1"/>
                <w:sz w:val="20"/>
                <w:szCs w:val="20"/>
              </w:rPr>
              <w:t>-</w:t>
            </w:r>
          </w:p>
        </w:tc>
        <w:tc>
          <w:tcPr>
            <w:tcW w:w="759" w:type="dxa"/>
            <w:tcBorders>
              <w:top w:val="single" w:sz="4" w:space="0" w:color="auto"/>
              <w:left w:val="single" w:sz="4" w:space="0" w:color="auto"/>
              <w:bottom w:val="single" w:sz="4" w:space="0" w:color="auto"/>
              <w:right w:val="single" w:sz="4" w:space="0" w:color="auto"/>
            </w:tcBorders>
            <w:vAlign w:val="center"/>
          </w:tcPr>
          <w:p w14:paraId="738F351C" w14:textId="77777777" w:rsidR="00683317" w:rsidRPr="00E16EBD" w:rsidRDefault="00683317">
            <w:pPr>
              <w:pStyle w:val="paragraph"/>
              <w:spacing w:before="0" w:beforeAutospacing="0" w:after="0" w:afterAutospacing="0"/>
              <w:jc w:val="center"/>
              <w:rPr>
                <w:color w:val="000000" w:themeColor="text1"/>
                <w:sz w:val="20"/>
                <w:szCs w:val="20"/>
              </w:rPr>
            </w:pPr>
            <w:r>
              <w:rPr>
                <w:color w:val="000000" w:themeColor="text1"/>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04D98206" w14:textId="77777777" w:rsidR="00683317" w:rsidRDefault="00683317">
            <w:pPr>
              <w:pStyle w:val="paragraph"/>
              <w:spacing w:before="0" w:beforeAutospacing="0" w:after="0" w:afterAutospacing="0"/>
              <w:jc w:val="center"/>
              <w:rPr>
                <w:color w:val="000000" w:themeColor="text1"/>
                <w:sz w:val="20"/>
                <w:szCs w:val="20"/>
              </w:rPr>
            </w:pPr>
            <w:r>
              <w:rPr>
                <w:color w:val="000000" w:themeColor="text1"/>
                <w:sz w:val="20"/>
                <w:szCs w:val="20"/>
              </w:rPr>
              <w:t>-</w:t>
            </w:r>
          </w:p>
        </w:tc>
      </w:tr>
      <w:tr w:rsidR="00683317" w:rsidRPr="006D38F8" w14:paraId="18E6EF23" w14:textId="77777777" w:rsidTr="00000975">
        <w:trPr>
          <w:trHeight w:val="300"/>
          <w:jc w:val="center"/>
        </w:trPr>
        <w:tc>
          <w:tcPr>
            <w:tcW w:w="47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2D8E4DF" w14:textId="77777777" w:rsidR="00683317" w:rsidRPr="00085235" w:rsidRDefault="00683317" w:rsidP="00D5772B">
            <w:pPr>
              <w:pStyle w:val="paragraph"/>
              <w:numPr>
                <w:ilvl w:val="0"/>
                <w:numId w:val="10"/>
              </w:numPr>
              <w:spacing w:before="0" w:beforeAutospacing="0" w:after="0" w:afterAutospacing="0"/>
              <w:textAlignment w:val="baseline"/>
              <w:rPr>
                <w:rStyle w:val="normaltextrun"/>
                <w:color w:val="000000" w:themeColor="text1"/>
                <w:sz w:val="20"/>
                <w:szCs w:val="20"/>
              </w:rPr>
            </w:pPr>
            <w:r w:rsidRPr="00085235">
              <w:rPr>
                <w:sz w:val="20"/>
              </w:rPr>
              <w:t>Realizēti pārbūves un atjaunošanas darbi Tvaika ielā 2 (Rīga)</w:t>
            </w:r>
          </w:p>
        </w:tc>
        <w:tc>
          <w:tcPr>
            <w:tcW w:w="8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5D11421" w14:textId="77777777" w:rsidR="00683317" w:rsidRPr="00C04ADC" w:rsidRDefault="00683317">
            <w:pPr>
              <w:pStyle w:val="paragraph"/>
              <w:spacing w:before="0" w:beforeAutospacing="0" w:after="0" w:afterAutospacing="0"/>
              <w:jc w:val="center"/>
              <w:textAlignment w:val="baseline"/>
              <w:rPr>
                <w:color w:val="000000" w:themeColor="text1"/>
                <w:sz w:val="20"/>
                <w:szCs w:val="20"/>
              </w:rPr>
            </w:pPr>
            <w:r>
              <w:rPr>
                <w:color w:val="000000" w:themeColor="text1"/>
                <w:sz w:val="20"/>
                <w:szCs w:val="20"/>
              </w:rPr>
              <w:t>x</w:t>
            </w:r>
          </w:p>
        </w:tc>
        <w:tc>
          <w:tcPr>
            <w:tcW w:w="877" w:type="dxa"/>
            <w:tcBorders>
              <w:top w:val="single" w:sz="4" w:space="0" w:color="auto"/>
              <w:left w:val="single" w:sz="4" w:space="0" w:color="auto"/>
              <w:bottom w:val="single" w:sz="4" w:space="0" w:color="auto"/>
              <w:right w:val="single" w:sz="4" w:space="0" w:color="auto"/>
            </w:tcBorders>
            <w:vAlign w:val="center"/>
          </w:tcPr>
          <w:p w14:paraId="20FE1D04" w14:textId="77777777" w:rsidR="00683317" w:rsidRPr="00C04ADC" w:rsidRDefault="00683317">
            <w:pPr>
              <w:contextualSpacing/>
              <w:jc w:val="center"/>
              <w:rPr>
                <w:color w:val="000000" w:themeColor="text1"/>
                <w:sz w:val="20"/>
                <w:szCs w:val="20"/>
              </w:rPr>
            </w:pPr>
            <w:r>
              <w:rPr>
                <w:color w:val="000000" w:themeColor="text1"/>
                <w:sz w:val="20"/>
                <w:szCs w:val="20"/>
              </w:rPr>
              <w:t>x</w:t>
            </w:r>
          </w:p>
        </w:tc>
        <w:tc>
          <w:tcPr>
            <w:tcW w:w="759" w:type="dxa"/>
            <w:tcBorders>
              <w:top w:val="single" w:sz="4" w:space="0" w:color="auto"/>
              <w:left w:val="single" w:sz="4" w:space="0" w:color="auto"/>
              <w:bottom w:val="single" w:sz="4" w:space="0" w:color="auto"/>
              <w:right w:val="single" w:sz="4" w:space="0" w:color="auto"/>
            </w:tcBorders>
            <w:vAlign w:val="center"/>
          </w:tcPr>
          <w:p w14:paraId="4FABF2ED" w14:textId="77777777" w:rsidR="00683317" w:rsidRPr="00E16EBD" w:rsidRDefault="00683317">
            <w:pPr>
              <w:pStyle w:val="paragraph"/>
              <w:spacing w:before="0" w:beforeAutospacing="0" w:after="0" w:afterAutospacing="0"/>
              <w:jc w:val="center"/>
              <w:rPr>
                <w:color w:val="000000" w:themeColor="text1"/>
                <w:sz w:val="20"/>
                <w:szCs w:val="20"/>
              </w:rPr>
            </w:pPr>
            <w:r>
              <w:rPr>
                <w:color w:val="000000" w:themeColor="text1"/>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tcPr>
          <w:p w14:paraId="58964BCD" w14:textId="77777777" w:rsidR="00683317" w:rsidRDefault="00683317">
            <w:pPr>
              <w:pStyle w:val="paragraph"/>
              <w:spacing w:before="0" w:beforeAutospacing="0" w:after="0" w:afterAutospacing="0"/>
              <w:jc w:val="center"/>
              <w:rPr>
                <w:color w:val="000000" w:themeColor="text1"/>
                <w:sz w:val="20"/>
                <w:szCs w:val="20"/>
              </w:rPr>
            </w:pPr>
            <w:r>
              <w:rPr>
                <w:color w:val="000000" w:themeColor="text1"/>
                <w:sz w:val="20"/>
                <w:szCs w:val="20"/>
              </w:rPr>
              <w:t>x</w:t>
            </w:r>
          </w:p>
        </w:tc>
      </w:tr>
      <w:tr w:rsidR="00683317" w:rsidRPr="006D38F8" w14:paraId="259EDB2E" w14:textId="77777777" w:rsidTr="00000975">
        <w:trPr>
          <w:trHeight w:val="300"/>
          <w:jc w:val="center"/>
        </w:trPr>
        <w:tc>
          <w:tcPr>
            <w:tcW w:w="47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E70C843" w14:textId="77777777" w:rsidR="00683317" w:rsidRPr="00085235" w:rsidRDefault="00683317" w:rsidP="00D5772B">
            <w:pPr>
              <w:pStyle w:val="paragraph"/>
              <w:numPr>
                <w:ilvl w:val="0"/>
                <w:numId w:val="10"/>
              </w:numPr>
              <w:spacing w:before="0" w:beforeAutospacing="0" w:after="0" w:afterAutospacing="0"/>
              <w:textAlignment w:val="baseline"/>
              <w:rPr>
                <w:rStyle w:val="normaltextrun"/>
                <w:color w:val="000000" w:themeColor="text1"/>
                <w:sz w:val="20"/>
                <w:szCs w:val="20"/>
              </w:rPr>
            </w:pPr>
            <w:r w:rsidRPr="00085235">
              <w:rPr>
                <w:sz w:val="20"/>
              </w:rPr>
              <w:t>Teritorijas telpiskās struktūras un labiekārtojuma reģenerācijas koncepta attīstība Tvaika ielā 2 (Rīga)</w:t>
            </w:r>
          </w:p>
        </w:tc>
        <w:tc>
          <w:tcPr>
            <w:tcW w:w="8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7BF952B" w14:textId="77777777" w:rsidR="00683317" w:rsidRPr="00C04ADC" w:rsidRDefault="00683317">
            <w:pPr>
              <w:pStyle w:val="paragraph"/>
              <w:spacing w:before="0" w:beforeAutospacing="0" w:after="0" w:afterAutospacing="0"/>
              <w:jc w:val="center"/>
              <w:textAlignment w:val="baseline"/>
              <w:rPr>
                <w:color w:val="000000" w:themeColor="text1"/>
                <w:sz w:val="20"/>
                <w:szCs w:val="20"/>
              </w:rPr>
            </w:pPr>
            <w:r>
              <w:rPr>
                <w:color w:val="000000" w:themeColor="text1"/>
                <w:sz w:val="20"/>
                <w:szCs w:val="20"/>
              </w:rPr>
              <w:t>x</w:t>
            </w:r>
          </w:p>
        </w:tc>
        <w:tc>
          <w:tcPr>
            <w:tcW w:w="877" w:type="dxa"/>
            <w:tcBorders>
              <w:top w:val="single" w:sz="4" w:space="0" w:color="auto"/>
              <w:left w:val="single" w:sz="4" w:space="0" w:color="auto"/>
              <w:bottom w:val="single" w:sz="4" w:space="0" w:color="auto"/>
              <w:right w:val="single" w:sz="4" w:space="0" w:color="auto"/>
            </w:tcBorders>
            <w:vAlign w:val="center"/>
          </w:tcPr>
          <w:p w14:paraId="0BCA82F1" w14:textId="77777777" w:rsidR="00683317" w:rsidRPr="00C04ADC" w:rsidRDefault="00683317">
            <w:pPr>
              <w:contextualSpacing/>
              <w:jc w:val="center"/>
              <w:rPr>
                <w:color w:val="000000" w:themeColor="text1"/>
                <w:sz w:val="20"/>
                <w:szCs w:val="20"/>
              </w:rPr>
            </w:pPr>
            <w:r>
              <w:rPr>
                <w:color w:val="000000" w:themeColor="text1"/>
                <w:sz w:val="20"/>
                <w:szCs w:val="20"/>
              </w:rPr>
              <w:t>x</w:t>
            </w:r>
          </w:p>
        </w:tc>
        <w:tc>
          <w:tcPr>
            <w:tcW w:w="759" w:type="dxa"/>
            <w:tcBorders>
              <w:top w:val="single" w:sz="4" w:space="0" w:color="auto"/>
              <w:left w:val="single" w:sz="4" w:space="0" w:color="auto"/>
              <w:bottom w:val="single" w:sz="4" w:space="0" w:color="auto"/>
              <w:right w:val="single" w:sz="4" w:space="0" w:color="auto"/>
            </w:tcBorders>
            <w:vAlign w:val="center"/>
          </w:tcPr>
          <w:p w14:paraId="730E15D0" w14:textId="77777777" w:rsidR="00683317" w:rsidRPr="00E16EBD" w:rsidRDefault="00683317">
            <w:pPr>
              <w:pStyle w:val="paragraph"/>
              <w:spacing w:before="0" w:beforeAutospacing="0" w:after="0" w:afterAutospacing="0"/>
              <w:jc w:val="center"/>
              <w:rPr>
                <w:color w:val="000000" w:themeColor="text1"/>
                <w:sz w:val="20"/>
                <w:szCs w:val="20"/>
              </w:rPr>
            </w:pPr>
            <w:r>
              <w:rPr>
                <w:color w:val="000000" w:themeColor="text1"/>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tcPr>
          <w:p w14:paraId="58A3F946" w14:textId="77777777" w:rsidR="00683317" w:rsidRDefault="00683317">
            <w:pPr>
              <w:pStyle w:val="paragraph"/>
              <w:spacing w:before="0" w:beforeAutospacing="0" w:after="0" w:afterAutospacing="0"/>
              <w:jc w:val="center"/>
              <w:rPr>
                <w:color w:val="000000" w:themeColor="text1"/>
                <w:sz w:val="20"/>
                <w:szCs w:val="20"/>
              </w:rPr>
            </w:pPr>
            <w:r>
              <w:rPr>
                <w:color w:val="000000" w:themeColor="text1"/>
                <w:sz w:val="20"/>
                <w:szCs w:val="20"/>
              </w:rPr>
              <w:t>-</w:t>
            </w:r>
          </w:p>
        </w:tc>
      </w:tr>
      <w:tr w:rsidR="00683317" w:rsidRPr="006D38F8" w14:paraId="0D83FD21" w14:textId="77777777" w:rsidTr="00000975">
        <w:trPr>
          <w:trHeight w:val="300"/>
          <w:jc w:val="center"/>
        </w:trPr>
        <w:tc>
          <w:tcPr>
            <w:tcW w:w="47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4B4B00" w14:textId="7484664E" w:rsidR="00683317" w:rsidRPr="00085235" w:rsidRDefault="00683317">
            <w:pPr>
              <w:pStyle w:val="paragraph"/>
              <w:spacing w:before="0" w:beforeAutospacing="0" w:after="0" w:afterAutospacing="0"/>
              <w:ind w:left="679" w:hanging="289"/>
              <w:textAlignment w:val="baseline"/>
              <w:rPr>
                <w:rStyle w:val="normaltextrun"/>
                <w:color w:val="000000" w:themeColor="text1"/>
                <w:sz w:val="20"/>
                <w:szCs w:val="20"/>
              </w:rPr>
            </w:pPr>
            <w:r>
              <w:rPr>
                <w:sz w:val="20"/>
                <w:szCs w:val="20"/>
              </w:rPr>
              <w:t>8.</w:t>
            </w:r>
            <w:r w:rsidR="00000975">
              <w:rPr>
                <w:sz w:val="20"/>
                <w:szCs w:val="20"/>
              </w:rPr>
              <w:t xml:space="preserve"> </w:t>
            </w:r>
            <w:r w:rsidRPr="00085235">
              <w:rPr>
                <w:sz w:val="20"/>
                <w:szCs w:val="20"/>
              </w:rPr>
              <w:t>Veikta siltumtrases nomaiņa ISAC</w:t>
            </w:r>
          </w:p>
        </w:tc>
        <w:tc>
          <w:tcPr>
            <w:tcW w:w="8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589304B" w14:textId="77777777" w:rsidR="00683317" w:rsidRPr="00C04ADC" w:rsidRDefault="00683317">
            <w:pPr>
              <w:pStyle w:val="paragraph"/>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877" w:type="dxa"/>
            <w:tcBorders>
              <w:top w:val="single" w:sz="4" w:space="0" w:color="auto"/>
              <w:left w:val="single" w:sz="4" w:space="0" w:color="auto"/>
              <w:bottom w:val="single" w:sz="4" w:space="0" w:color="auto"/>
              <w:right w:val="single" w:sz="4" w:space="0" w:color="auto"/>
            </w:tcBorders>
            <w:vAlign w:val="center"/>
          </w:tcPr>
          <w:p w14:paraId="4B0E794C" w14:textId="77777777" w:rsidR="00683317" w:rsidRPr="00C04ADC" w:rsidRDefault="00683317">
            <w:pPr>
              <w:contextualSpacing/>
              <w:jc w:val="center"/>
              <w:rPr>
                <w:color w:val="000000" w:themeColor="text1"/>
                <w:sz w:val="20"/>
                <w:szCs w:val="20"/>
              </w:rPr>
            </w:pPr>
            <w:r>
              <w:rPr>
                <w:color w:val="000000" w:themeColor="text1"/>
                <w:sz w:val="20"/>
                <w:szCs w:val="20"/>
              </w:rPr>
              <w:t>-</w:t>
            </w:r>
          </w:p>
        </w:tc>
        <w:tc>
          <w:tcPr>
            <w:tcW w:w="759" w:type="dxa"/>
            <w:tcBorders>
              <w:top w:val="single" w:sz="4" w:space="0" w:color="auto"/>
              <w:left w:val="single" w:sz="4" w:space="0" w:color="auto"/>
              <w:bottom w:val="single" w:sz="4" w:space="0" w:color="auto"/>
              <w:right w:val="single" w:sz="4" w:space="0" w:color="auto"/>
            </w:tcBorders>
            <w:vAlign w:val="center"/>
          </w:tcPr>
          <w:p w14:paraId="05504077" w14:textId="77777777" w:rsidR="00683317" w:rsidRPr="00E16EBD" w:rsidRDefault="00683317">
            <w:pPr>
              <w:pStyle w:val="paragraph"/>
              <w:spacing w:before="0" w:beforeAutospacing="0" w:after="0" w:afterAutospacing="0"/>
              <w:jc w:val="center"/>
              <w:rPr>
                <w:color w:val="000000" w:themeColor="text1"/>
                <w:sz w:val="20"/>
                <w:szCs w:val="20"/>
              </w:rPr>
            </w:pPr>
            <w:r>
              <w:rPr>
                <w:color w:val="000000" w:themeColor="text1"/>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tcPr>
          <w:p w14:paraId="62771596" w14:textId="77777777" w:rsidR="00683317" w:rsidRDefault="00683317">
            <w:pPr>
              <w:pStyle w:val="paragraph"/>
              <w:spacing w:before="0" w:beforeAutospacing="0" w:after="0" w:afterAutospacing="0"/>
              <w:jc w:val="center"/>
              <w:rPr>
                <w:color w:val="000000" w:themeColor="text1"/>
                <w:sz w:val="20"/>
                <w:szCs w:val="20"/>
              </w:rPr>
            </w:pPr>
            <w:r>
              <w:rPr>
                <w:color w:val="000000" w:themeColor="text1"/>
                <w:sz w:val="20"/>
                <w:szCs w:val="20"/>
              </w:rPr>
              <w:t>x</w:t>
            </w:r>
          </w:p>
        </w:tc>
      </w:tr>
    </w:tbl>
    <w:p w14:paraId="332013C5" w14:textId="6C7DBE81" w:rsidR="00B45034" w:rsidRDefault="00B45034" w:rsidP="00B45034">
      <w:pPr>
        <w:spacing w:before="60" w:after="60"/>
        <w:jc w:val="both"/>
        <w:rPr>
          <w:color w:val="auto"/>
        </w:rPr>
      </w:pPr>
      <w:r w:rsidRPr="628F732A">
        <w:rPr>
          <w:color w:val="auto"/>
          <w:u w:val="single"/>
        </w:rPr>
        <w:t>Par rezultatīvo rādītāju Nr.1:</w:t>
      </w:r>
      <w:r w:rsidRPr="628F732A">
        <w:rPr>
          <w:color w:val="auto"/>
        </w:rPr>
        <w:t xml:space="preserve"> iepirkuma “Informācijas sistēmas Tvaiks 2.0 pilnveidošana un uzturēšana”, lai uzturētu un pilnveidotu jauno slimnīcas informācijas sistēmu, nodrošinot datu integritāti, konfidencialitāti, samazinot sistēmas uzturēšanas risku, noslēgts iepirkuma līgums ar piegādātāju apvienību “Assistentis un ContextPrime”.</w:t>
      </w:r>
    </w:p>
    <w:p w14:paraId="49E336E0" w14:textId="77777777" w:rsidR="00827861" w:rsidRPr="00996E3F" w:rsidRDefault="00827861" w:rsidP="00827861">
      <w:pPr>
        <w:spacing w:before="60" w:after="60"/>
        <w:jc w:val="both"/>
        <w:rPr>
          <w:color w:val="auto"/>
        </w:rPr>
      </w:pPr>
      <w:r w:rsidRPr="00996E3F">
        <w:rPr>
          <w:color w:val="auto"/>
          <w:u w:val="single"/>
        </w:rPr>
        <w:t>Par rezultatīvo rādītāju Nr.4 un Nr.6:</w:t>
      </w:r>
    </w:p>
    <w:p w14:paraId="2CBD1D72" w14:textId="77777777" w:rsidR="00827861" w:rsidRPr="00996E3F" w:rsidRDefault="00827861" w:rsidP="00D5772B">
      <w:pPr>
        <w:numPr>
          <w:ilvl w:val="0"/>
          <w:numId w:val="11"/>
        </w:numPr>
        <w:spacing w:before="60" w:after="60"/>
        <w:jc w:val="both"/>
        <w:rPr>
          <w:i/>
          <w:iCs/>
          <w:color w:val="auto"/>
        </w:rPr>
      </w:pPr>
      <w:r w:rsidRPr="00996E3F">
        <w:rPr>
          <w:color w:val="auto"/>
        </w:rPr>
        <w:t xml:space="preserve">uzsākta iesniegto piedāvājumu izvērtēšana iepirkumā “Būvniecības ieceres dokumentācijas izstrāde un autoruzraudzība – Psihiskās veselības ārstniecības iestāžu infrastruktūras attīstība NPVC teritorijā”, kas tiks finansēta 23.04.2025. noslēgtā līguma ar CFLA, projekta Nr. 4.1.1.1/3/24/I/001 ietvaros, pamats: CFLA 25.03.2025. atzinums -  apstiprināts projekta iesniegums ar Eiropas Reģionālās attīstības fonda finansējumu 6 764 203,00 </w:t>
      </w:r>
      <w:r w:rsidRPr="00996E3F">
        <w:rPr>
          <w:i/>
          <w:iCs/>
          <w:color w:val="auto"/>
        </w:rPr>
        <w:t>euro</w:t>
      </w:r>
      <w:r w:rsidRPr="00996E3F">
        <w:rPr>
          <w:color w:val="auto"/>
        </w:rPr>
        <w:t xml:space="preserve"> (seši miljoni septiņi simti sešdesmit četri tūkstoši divi simti trīs </w:t>
      </w:r>
      <w:r w:rsidRPr="00996E3F">
        <w:rPr>
          <w:i/>
          <w:iCs/>
          <w:color w:val="auto"/>
        </w:rPr>
        <w:t>euro</w:t>
      </w:r>
      <w:r w:rsidRPr="00996E3F">
        <w:rPr>
          <w:color w:val="auto"/>
        </w:rPr>
        <w:t xml:space="preserve"> un 00 centi) un valsts budžeta finansējumu 1 191 228,21</w:t>
      </w:r>
      <w:r w:rsidRPr="00996E3F">
        <w:rPr>
          <w:i/>
          <w:iCs/>
          <w:color w:val="auto"/>
        </w:rPr>
        <w:t xml:space="preserve"> euro </w:t>
      </w:r>
      <w:r w:rsidRPr="00996E3F">
        <w:rPr>
          <w:color w:val="auto"/>
        </w:rPr>
        <w:t xml:space="preserve">(viens miljons viens simts deviņdesmit viens tūkstotis divi simti divdesmit astoņi </w:t>
      </w:r>
      <w:r w:rsidRPr="00996E3F">
        <w:rPr>
          <w:i/>
          <w:iCs/>
          <w:color w:val="auto"/>
        </w:rPr>
        <w:t>euro</w:t>
      </w:r>
      <w:r w:rsidRPr="00996E3F">
        <w:rPr>
          <w:color w:val="auto"/>
        </w:rPr>
        <w:t xml:space="preserve"> un 21 cents). </w:t>
      </w:r>
      <w:r w:rsidRPr="00996E3F">
        <w:rPr>
          <w:i/>
          <w:iCs/>
          <w:color w:val="auto"/>
        </w:rPr>
        <w:t>11.11.2025. noslēgts iepirkuma līgums ar SIA “Projekti LL”, uzsākti projektēšanas darbi.</w:t>
      </w:r>
    </w:p>
    <w:p w14:paraId="6E1F71BB" w14:textId="77777777" w:rsidR="00827861" w:rsidRPr="00996E3F" w:rsidRDefault="00827861" w:rsidP="00D5772B">
      <w:pPr>
        <w:numPr>
          <w:ilvl w:val="0"/>
          <w:numId w:val="12"/>
        </w:numPr>
        <w:spacing w:before="60" w:after="60"/>
        <w:jc w:val="both"/>
        <w:rPr>
          <w:color w:val="auto"/>
        </w:rPr>
      </w:pPr>
      <w:r w:rsidRPr="00996E3F">
        <w:rPr>
          <w:color w:val="auto"/>
        </w:rPr>
        <w:t>09.05.2025. noslēgtā līguma ar CFLA, projekta Nr. 4.1.1.2.i.0/2/25/I/CFLA/006</w:t>
      </w:r>
      <w:r>
        <w:rPr>
          <w:color w:val="auto"/>
        </w:rPr>
        <w:t>,</w:t>
      </w:r>
      <w:r w:rsidRPr="00996E3F">
        <w:rPr>
          <w:color w:val="auto"/>
        </w:rPr>
        <w:t xml:space="preserve"> ietvaros, pamats: VM 21.03.2025. vēstule Nr. 01-10.3-02/1479 “Par Atveseļošanas fonda projekta “Psihiskās veselības aprūpes infrastruktūras stiprināšana, lai mazinātu infekciju slimību izplatību, epidemioloģisko prasību nodrošināšanā” vērtējumu”</w:t>
      </w:r>
      <w:r>
        <w:rPr>
          <w:color w:val="auto"/>
        </w:rPr>
        <w:t>, veiktas šādas aktivitātes</w:t>
      </w:r>
      <w:r w:rsidRPr="00996E3F">
        <w:rPr>
          <w:color w:val="auto"/>
        </w:rPr>
        <w:t>:</w:t>
      </w:r>
    </w:p>
    <w:p w14:paraId="475B1289" w14:textId="77777777" w:rsidR="00827861" w:rsidRPr="00996E3F" w:rsidRDefault="00827861" w:rsidP="00D5772B">
      <w:pPr>
        <w:numPr>
          <w:ilvl w:val="0"/>
          <w:numId w:val="11"/>
        </w:numPr>
        <w:spacing w:before="60" w:after="60"/>
        <w:jc w:val="both"/>
        <w:rPr>
          <w:color w:val="auto"/>
        </w:rPr>
      </w:pPr>
      <w:r w:rsidRPr="00996E3F">
        <w:rPr>
          <w:color w:val="auto"/>
        </w:rPr>
        <w:t>transkaniālās magnētiskās stimulācijas iekārtas navigācijas sistēmas iegāde – iekārtas piegāde veikta;</w:t>
      </w:r>
    </w:p>
    <w:p w14:paraId="0BE2F880" w14:textId="77777777" w:rsidR="00827861" w:rsidRPr="00996E3F" w:rsidRDefault="00827861" w:rsidP="00D5772B">
      <w:pPr>
        <w:numPr>
          <w:ilvl w:val="0"/>
          <w:numId w:val="11"/>
        </w:numPr>
        <w:spacing w:before="60" w:after="60"/>
        <w:jc w:val="both"/>
        <w:rPr>
          <w:color w:val="auto"/>
        </w:rPr>
      </w:pPr>
      <w:r w:rsidRPr="00996E3F">
        <w:rPr>
          <w:color w:val="auto"/>
        </w:rPr>
        <w:t>nepārtrauktās barošanas avotu (UPS) iegāde - iekārtu piegāde veikta;</w:t>
      </w:r>
    </w:p>
    <w:p w14:paraId="1D63FB1A" w14:textId="77777777" w:rsidR="00827861" w:rsidRPr="00996E3F" w:rsidRDefault="00827861" w:rsidP="00D5772B">
      <w:pPr>
        <w:numPr>
          <w:ilvl w:val="0"/>
          <w:numId w:val="11"/>
        </w:numPr>
        <w:spacing w:before="60" w:after="60"/>
        <w:jc w:val="both"/>
        <w:rPr>
          <w:i/>
          <w:color w:val="auto"/>
        </w:rPr>
      </w:pPr>
      <w:r w:rsidRPr="00996E3F">
        <w:rPr>
          <w:color w:val="auto"/>
        </w:rPr>
        <w:t xml:space="preserve">ģeneratora piegāde un uzstādīšana – noslēgts iepirkums līgums, uzsākta izpilde, </w:t>
      </w:r>
      <w:r w:rsidRPr="00996E3F">
        <w:rPr>
          <w:i/>
          <w:iCs/>
          <w:color w:val="auto"/>
        </w:rPr>
        <w:t>projektēšanas darbi veikti, iekārta piegādāta un uzstādīta, līdz 04.2026. plānots veikt pieslēgumu darbus un nodot to NPVC</w:t>
      </w:r>
      <w:r w:rsidRPr="00996E3F">
        <w:rPr>
          <w:i/>
          <w:color w:val="auto"/>
        </w:rPr>
        <w:t>;</w:t>
      </w:r>
    </w:p>
    <w:p w14:paraId="1FA4DB8E" w14:textId="77777777" w:rsidR="00827861" w:rsidRPr="00996E3F" w:rsidRDefault="00827861" w:rsidP="00D5772B">
      <w:pPr>
        <w:numPr>
          <w:ilvl w:val="0"/>
          <w:numId w:val="11"/>
        </w:numPr>
        <w:spacing w:before="60" w:after="60"/>
        <w:jc w:val="both"/>
        <w:rPr>
          <w:i/>
          <w:iCs/>
          <w:color w:val="auto"/>
        </w:rPr>
      </w:pPr>
      <w:r w:rsidRPr="00996E3F">
        <w:rPr>
          <w:color w:val="auto"/>
        </w:rPr>
        <w:t xml:space="preserve">gaisa dzesēšanas iekārtu iegāde iekštelpu komfortabla klimata (vides) nodrošināšanai pacientiem - noslēgts iepirkuma līgums, uzsākta izpilde, </w:t>
      </w:r>
      <w:r w:rsidRPr="00996E3F">
        <w:rPr>
          <w:i/>
          <w:iCs/>
          <w:color w:val="auto"/>
        </w:rPr>
        <w:t>darbi tiek veikti, plānota izpilde 04.2026.</w:t>
      </w:r>
    </w:p>
    <w:p w14:paraId="12879887" w14:textId="77777777" w:rsidR="00827861" w:rsidRPr="00996E3F" w:rsidRDefault="00827861" w:rsidP="00D5772B">
      <w:pPr>
        <w:numPr>
          <w:ilvl w:val="0"/>
          <w:numId w:val="13"/>
        </w:numPr>
        <w:spacing w:before="60" w:after="60"/>
        <w:jc w:val="both"/>
        <w:rPr>
          <w:color w:val="auto"/>
        </w:rPr>
      </w:pPr>
      <w:r w:rsidRPr="00996E3F">
        <w:rPr>
          <w:color w:val="auto"/>
        </w:rPr>
        <w:t xml:space="preserve">veikti citi atjaunošanas darbi NPVC struktūrvienībās: </w:t>
      </w:r>
    </w:p>
    <w:p w14:paraId="76F32085" w14:textId="77777777" w:rsidR="00827861" w:rsidRPr="00996E3F" w:rsidRDefault="00827861" w:rsidP="00827861">
      <w:pPr>
        <w:spacing w:before="60" w:after="60"/>
        <w:jc w:val="both"/>
        <w:rPr>
          <w:color w:val="auto"/>
        </w:rPr>
      </w:pPr>
      <w:r w:rsidRPr="00996E3F">
        <w:rPr>
          <w:color w:val="auto"/>
        </w:rPr>
        <w:t>- pagrabstāva telpas Nr. 001-142 apdares atjaunošanas darbiem ēkā lit.002, Laktas ielā 6B, Rīgā, vispārīgās vienošanās ietvaros</w:t>
      </w:r>
      <w:r>
        <w:rPr>
          <w:color w:val="auto"/>
        </w:rPr>
        <w:t>.</w:t>
      </w:r>
      <w:r w:rsidRPr="00996E3F">
        <w:rPr>
          <w:color w:val="auto"/>
        </w:rPr>
        <w:t xml:space="preserve"> </w:t>
      </w:r>
      <w:r w:rsidRPr="00996E3F">
        <w:rPr>
          <w:i/>
          <w:iCs/>
          <w:color w:val="auto"/>
        </w:rPr>
        <w:t>Darbi pabeigti 14.10.2025.</w:t>
      </w:r>
    </w:p>
    <w:p w14:paraId="68339855" w14:textId="77777777" w:rsidR="00827861" w:rsidRPr="00996E3F" w:rsidRDefault="00827861" w:rsidP="00827861">
      <w:pPr>
        <w:spacing w:before="60" w:after="60"/>
        <w:jc w:val="both"/>
        <w:rPr>
          <w:color w:val="auto"/>
        </w:rPr>
      </w:pPr>
      <w:r w:rsidRPr="00996E3F">
        <w:rPr>
          <w:color w:val="auto"/>
        </w:rPr>
        <w:lastRenderedPageBreak/>
        <w:t>- I stāva gaiteņa (telpa Nr. 001-33) apdares atjaunošanas darbi Veldres ielā 1A, Rīgā, vispārīgās vienošanās ietvaros</w:t>
      </w:r>
      <w:r>
        <w:rPr>
          <w:color w:val="auto"/>
        </w:rPr>
        <w:t>.</w:t>
      </w:r>
      <w:r w:rsidRPr="00996E3F">
        <w:rPr>
          <w:color w:val="auto"/>
        </w:rPr>
        <w:t xml:space="preserve"> </w:t>
      </w:r>
      <w:r w:rsidRPr="00996E3F">
        <w:rPr>
          <w:i/>
          <w:iCs/>
          <w:color w:val="auto"/>
        </w:rPr>
        <w:t>Darbi pabeigti 14.10.2025.</w:t>
      </w:r>
    </w:p>
    <w:p w14:paraId="1E67E533" w14:textId="77777777" w:rsidR="00827861" w:rsidRPr="00996E3F" w:rsidRDefault="00827861" w:rsidP="00827861">
      <w:pPr>
        <w:spacing w:before="60" w:after="60"/>
        <w:jc w:val="both"/>
        <w:rPr>
          <w:i/>
          <w:iCs/>
          <w:color w:val="auto"/>
        </w:rPr>
      </w:pPr>
      <w:r w:rsidRPr="00996E3F">
        <w:rPr>
          <w:color w:val="auto"/>
        </w:rPr>
        <w:t xml:space="preserve">- </w:t>
      </w:r>
      <w:r w:rsidRPr="00996E3F">
        <w:rPr>
          <w:i/>
          <w:iCs/>
          <w:color w:val="auto"/>
        </w:rPr>
        <w:t>par pagrabstāva telpas Nr. 001-143 apdares atjaunošanas darbiem ēkā lit.002, Laktas ielā 6B, Rīgā, vispārīgās vienošanās ietvaros, u.c. pasākumi, lai uzlabotu NPVC infrastruktūru un nodrošinātu tā darbību. Darbi pabeigti 28.11.2025.</w:t>
      </w:r>
    </w:p>
    <w:p w14:paraId="12D093B9" w14:textId="77777777" w:rsidR="00827861" w:rsidRPr="00996E3F" w:rsidRDefault="00827861" w:rsidP="00827861">
      <w:pPr>
        <w:spacing w:before="60" w:after="60"/>
        <w:jc w:val="both"/>
        <w:rPr>
          <w:i/>
          <w:iCs/>
          <w:color w:val="auto"/>
        </w:rPr>
      </w:pPr>
      <w:r w:rsidRPr="00996E3F">
        <w:rPr>
          <w:i/>
          <w:iCs/>
          <w:color w:val="auto"/>
        </w:rPr>
        <w:t>- telpu Nr. 001-40., 003-08., 003-15 atjaunošanas darbi Veldres ielā 1A, Rīgā. Darbi pabeigti 28.04.2025.</w:t>
      </w:r>
    </w:p>
    <w:p w14:paraId="66BFCA8A" w14:textId="77777777" w:rsidR="00827861" w:rsidRPr="00996E3F" w:rsidRDefault="00827861" w:rsidP="00827861">
      <w:pPr>
        <w:spacing w:before="60" w:after="60"/>
        <w:jc w:val="both"/>
        <w:rPr>
          <w:i/>
          <w:iCs/>
          <w:color w:val="auto"/>
        </w:rPr>
      </w:pPr>
      <w:r w:rsidRPr="00996E3F">
        <w:rPr>
          <w:i/>
          <w:iCs/>
          <w:color w:val="auto"/>
        </w:rPr>
        <w:t>- telpu Nr. 006-33 un 006-34 vienkāršoto atjaunošana ēkā ar kadastra apzīmējumu 01000160053002, Tvaika ielā 2, Rīgā. Darbi pabeigti 03.04.2025.</w:t>
      </w:r>
    </w:p>
    <w:p w14:paraId="66CA0206" w14:textId="77777777" w:rsidR="00827861" w:rsidRPr="00996E3F" w:rsidRDefault="00827861" w:rsidP="00827861">
      <w:pPr>
        <w:spacing w:before="60" w:after="60"/>
        <w:jc w:val="both"/>
        <w:rPr>
          <w:i/>
          <w:iCs/>
          <w:color w:val="auto"/>
        </w:rPr>
      </w:pPr>
      <w:r w:rsidRPr="00996E3F">
        <w:rPr>
          <w:i/>
          <w:iCs/>
          <w:color w:val="auto"/>
        </w:rPr>
        <w:t>- 3.stāva telpas Nr. 006-44 apdares atjaunošanas darbi ēkā lit.002, Tvaika ielā 2, Rīgā. Darbi pabeigti 06.03.2025.</w:t>
      </w:r>
    </w:p>
    <w:p w14:paraId="56FB14DC" w14:textId="77777777" w:rsidR="00356CA2" w:rsidRDefault="00827861" w:rsidP="00356CA2">
      <w:pPr>
        <w:spacing w:before="60" w:after="60"/>
        <w:jc w:val="both"/>
        <w:rPr>
          <w:i/>
          <w:iCs/>
          <w:color w:val="auto"/>
        </w:rPr>
      </w:pPr>
      <w:r w:rsidRPr="00996E3F">
        <w:rPr>
          <w:i/>
          <w:iCs/>
          <w:color w:val="auto"/>
        </w:rPr>
        <w:t>- telpas Nr. 002-5 apdares atjaunošanas darbi ēkā lit.001, Tvaika ielā 2, Rīgā. Darb</w:t>
      </w:r>
      <w:r>
        <w:rPr>
          <w:i/>
          <w:iCs/>
          <w:color w:val="auto"/>
        </w:rPr>
        <w:t>us plānots</w:t>
      </w:r>
      <w:r w:rsidRPr="00996E3F">
        <w:rPr>
          <w:i/>
          <w:iCs/>
          <w:color w:val="auto"/>
        </w:rPr>
        <w:t xml:space="preserve"> pabeigt 13.01.2026.</w:t>
      </w:r>
    </w:p>
    <w:p w14:paraId="5B28E07E" w14:textId="5D094805" w:rsidR="00356CA2" w:rsidRPr="00996E3F" w:rsidRDefault="00356CA2" w:rsidP="00356CA2">
      <w:pPr>
        <w:spacing w:before="60" w:after="60"/>
        <w:jc w:val="both"/>
        <w:rPr>
          <w:i/>
          <w:iCs/>
          <w:color w:val="auto"/>
        </w:rPr>
      </w:pPr>
      <w:r>
        <w:rPr>
          <w:i/>
          <w:iCs/>
          <w:color w:val="auto"/>
        </w:rPr>
        <w:t xml:space="preserve">- </w:t>
      </w:r>
      <w:r w:rsidRPr="00996E3F">
        <w:rPr>
          <w:i/>
          <w:iCs/>
          <w:color w:val="auto"/>
        </w:rPr>
        <w:t>ISAC “Vecpiebalga” ēkas (lit Nr. 001) 1. stāva telpu un 2. stāva telpu atjaunošanas darbi (Objekts: ēka ar kadastra apzīmējumu 42920040014001). Darb</w:t>
      </w:r>
      <w:r>
        <w:rPr>
          <w:i/>
          <w:iCs/>
          <w:color w:val="auto"/>
        </w:rPr>
        <w:t>us plānots</w:t>
      </w:r>
      <w:r w:rsidRPr="00996E3F">
        <w:rPr>
          <w:i/>
          <w:iCs/>
          <w:color w:val="auto"/>
        </w:rPr>
        <w:t xml:space="preserve"> pabeigt 18.03.2026.</w:t>
      </w:r>
    </w:p>
    <w:p w14:paraId="502BDD48" w14:textId="77777777" w:rsidR="00827861" w:rsidRPr="00996E3F" w:rsidRDefault="00827861" w:rsidP="00827861">
      <w:pPr>
        <w:spacing w:before="60" w:after="60"/>
        <w:jc w:val="both"/>
        <w:rPr>
          <w:color w:val="auto"/>
        </w:rPr>
      </w:pPr>
      <w:r w:rsidRPr="00996E3F">
        <w:rPr>
          <w:color w:val="auto"/>
          <w:u w:val="single"/>
        </w:rPr>
        <w:t xml:space="preserve">Par rezultatīvo rādītāju Nr.8: </w:t>
      </w:r>
    </w:p>
    <w:p w14:paraId="3DD4E6B4" w14:textId="77777777" w:rsidR="00827861" w:rsidRPr="00996E3F" w:rsidRDefault="00827861" w:rsidP="00D5772B">
      <w:pPr>
        <w:numPr>
          <w:ilvl w:val="0"/>
          <w:numId w:val="11"/>
        </w:numPr>
        <w:spacing w:before="60" w:after="60"/>
        <w:jc w:val="both"/>
        <w:rPr>
          <w:color w:val="auto"/>
        </w:rPr>
      </w:pPr>
      <w:r w:rsidRPr="00996E3F">
        <w:rPr>
          <w:color w:val="auto"/>
        </w:rPr>
        <w:t>siltumtrases nomaiņa ISAC “Vecpiebalga”, objekts - ISAC “Vecpiebalga”, “Greiveri”, Vecpiebalgas pagasts, Cēsu novads, starp ēkām ar kadastra Nr. 42920040014001 un 42920040014002.</w:t>
      </w:r>
      <w:r>
        <w:rPr>
          <w:color w:val="auto"/>
        </w:rPr>
        <w:t xml:space="preserve"> </w:t>
      </w:r>
      <w:r w:rsidRPr="00996E3F">
        <w:rPr>
          <w:i/>
          <w:iCs/>
          <w:color w:val="auto"/>
        </w:rPr>
        <w:t>Darbi pabeigti 02.10.2025.</w:t>
      </w:r>
    </w:p>
    <w:p w14:paraId="53A10897" w14:textId="77777777" w:rsidR="00394390" w:rsidRDefault="00394390" w:rsidP="00100EEA">
      <w:pPr>
        <w:spacing w:before="60" w:after="60"/>
        <w:jc w:val="both"/>
      </w:pPr>
    </w:p>
    <w:p w14:paraId="4A777DB9" w14:textId="0BA1A76F" w:rsidR="00100EEA" w:rsidRDefault="00100EEA" w:rsidP="00100EEA">
      <w:pPr>
        <w:spacing w:before="60" w:after="60"/>
        <w:jc w:val="both"/>
      </w:pPr>
      <w:r>
        <w:t xml:space="preserve">NPVC ietvaros 2025. </w:t>
      </w:r>
      <w:r w:rsidRPr="003736A7">
        <w:t>gadā</w:t>
      </w:r>
      <w:r>
        <w:t xml:space="preserve"> veikti šādi uzlabojumi un attīstības </w:t>
      </w:r>
      <w:r w:rsidRPr="003736A7">
        <w:t>aktivitā</w:t>
      </w:r>
      <w:r>
        <w:t>t</w:t>
      </w:r>
      <w:r w:rsidRPr="003736A7">
        <w:t>es</w:t>
      </w:r>
      <w:r>
        <w:t xml:space="preserve"> IKT nodrošinājumā:</w:t>
      </w:r>
    </w:p>
    <w:p w14:paraId="651F11D9" w14:textId="77777777" w:rsidR="00100EEA" w:rsidRDefault="00100EEA" w:rsidP="00D5772B">
      <w:pPr>
        <w:pStyle w:val="Sarakstarindkopa"/>
        <w:numPr>
          <w:ilvl w:val="0"/>
          <w:numId w:val="15"/>
        </w:numPr>
        <w:tabs>
          <w:tab w:val="left" w:pos="284"/>
        </w:tabs>
        <w:spacing w:before="60" w:after="60"/>
        <w:ind w:left="709"/>
        <w:contextualSpacing w:val="0"/>
        <w:jc w:val="both"/>
        <w:rPr>
          <w:rFonts w:eastAsiaTheme="minorEastAsia"/>
        </w:rPr>
      </w:pPr>
      <w:r w:rsidRPr="00D454F7">
        <w:rPr>
          <w:rFonts w:eastAsiaTheme="minorEastAsia"/>
        </w:rPr>
        <w:t>noslēgts darbs pie informācijas un komunikāciju tehnoloģiju tehniskā nodrošinājuma vides uzlabošanas, kas ietver šādus īstenotos pasākumus:</w:t>
      </w:r>
    </w:p>
    <w:p w14:paraId="73FCA465" w14:textId="77777777" w:rsidR="00100EEA" w:rsidRPr="00C62F4A" w:rsidRDefault="00100EEA" w:rsidP="00D5772B">
      <w:pPr>
        <w:pStyle w:val="Sarakstarindkopa"/>
        <w:numPr>
          <w:ilvl w:val="2"/>
          <w:numId w:val="14"/>
        </w:numPr>
        <w:spacing w:before="60" w:after="60"/>
        <w:ind w:left="1134"/>
        <w:contextualSpacing w:val="0"/>
        <w:jc w:val="both"/>
      </w:pPr>
      <w:r>
        <w:t>iekšējā  datortīkla modernizācijas projekta realizācija, kura ietvaros  ir  veikta visu centrālo tīkla maršrutēšanas iekārtu nomaiņa un īstenota iekšējā datortīkla  konfigurācija atbilstoši labas prakses ieteikumiem. Attiecīgā projekta realizācija būtiski uzlabo NPVC datu pārraides nodrošinājuma stabilitāti un drošību;</w:t>
      </w:r>
    </w:p>
    <w:p w14:paraId="3E3BAC7B" w14:textId="77777777" w:rsidR="00100EEA" w:rsidRDefault="00100EEA" w:rsidP="00D5772B">
      <w:pPr>
        <w:pStyle w:val="Sarakstarindkopa"/>
        <w:numPr>
          <w:ilvl w:val="2"/>
          <w:numId w:val="14"/>
        </w:numPr>
        <w:spacing w:before="60" w:after="60"/>
        <w:ind w:left="1134"/>
        <w:contextualSpacing w:val="0"/>
        <w:jc w:val="both"/>
      </w:pPr>
      <w:r>
        <w:t>augstas pieejamības serveru infrastruktūras izveides nodrošināšanas, uzstādot datu  glabātuves risinājumu;</w:t>
      </w:r>
    </w:p>
    <w:p w14:paraId="1254B2D8" w14:textId="77777777" w:rsidR="00100EEA" w:rsidRPr="00C62F4A" w:rsidRDefault="00100EEA" w:rsidP="00D5772B">
      <w:pPr>
        <w:pStyle w:val="Sarakstarindkopa"/>
        <w:numPr>
          <w:ilvl w:val="2"/>
          <w:numId w:val="14"/>
        </w:numPr>
        <w:spacing w:before="60" w:after="60"/>
        <w:ind w:left="1134"/>
        <w:contextualSpacing w:val="0"/>
        <w:jc w:val="both"/>
      </w:pPr>
      <w:r>
        <w:t>pilnīgas pārejas nodrošināšanu uz vienoto domēna vārdu “NPVC” atsakoties no  iepriekš  izmantotajiem vairākiem domēna vārdiem.</w:t>
      </w:r>
    </w:p>
    <w:p w14:paraId="565DB8DF" w14:textId="77777777" w:rsidR="00100EEA" w:rsidRDefault="00100EEA" w:rsidP="00D5772B">
      <w:pPr>
        <w:pStyle w:val="Sarakstarindkopa"/>
        <w:numPr>
          <w:ilvl w:val="0"/>
          <w:numId w:val="15"/>
        </w:numPr>
        <w:spacing w:before="60" w:after="60"/>
        <w:ind w:left="709"/>
        <w:contextualSpacing w:val="0"/>
        <w:jc w:val="both"/>
      </w:pPr>
      <w:r>
        <w:t>i</w:t>
      </w:r>
      <w:r w:rsidRPr="6E6FF228">
        <w:t>eviesti  uzlabojumi datu pārraides tīkla ārējā nodrošinājumā, pilnā pārejot uz pazemes komunikāciju nodrošinājuma sistēmu, tādā veidā aizsargājot datu pārraides  savienojumus no ārējās vides radītajiem apdraudējumiem</w:t>
      </w:r>
      <w:r>
        <w:t>;</w:t>
      </w:r>
    </w:p>
    <w:p w14:paraId="648A29E3" w14:textId="77777777" w:rsidR="00100EEA" w:rsidRDefault="00100EEA" w:rsidP="00D5772B">
      <w:pPr>
        <w:pStyle w:val="Sarakstarindkopa"/>
        <w:numPr>
          <w:ilvl w:val="0"/>
          <w:numId w:val="15"/>
        </w:numPr>
        <w:spacing w:before="60" w:after="60"/>
        <w:ind w:left="709"/>
        <w:contextualSpacing w:val="0"/>
        <w:jc w:val="both"/>
      </w:pPr>
      <w:r>
        <w:t>v</w:t>
      </w:r>
      <w:r w:rsidRPr="6E6FF228">
        <w:t>eikta NPVC Kiberdrošības politikas  aktualizācija un tās apstiprināšana no NPVC  kapitāla daļu turēja puses (29.09.2025.)</w:t>
      </w:r>
      <w:r>
        <w:t>;</w:t>
      </w:r>
    </w:p>
    <w:p w14:paraId="2375D25E" w14:textId="77777777" w:rsidR="00100EEA" w:rsidRDefault="00100EEA" w:rsidP="00D5772B">
      <w:pPr>
        <w:pStyle w:val="Sarakstarindkopa"/>
        <w:numPr>
          <w:ilvl w:val="0"/>
          <w:numId w:val="15"/>
        </w:numPr>
        <w:spacing w:before="60" w:after="60"/>
        <w:ind w:left="709"/>
        <w:contextualSpacing w:val="0"/>
        <w:jc w:val="both"/>
      </w:pPr>
      <w:r>
        <w:t>s</w:t>
      </w:r>
      <w:r w:rsidRPr="6E6FF228">
        <w:t xml:space="preserve">agatavots NPVC kiberdrošības atbilstības pašvērtējuma ziņojums atbilstoši </w:t>
      </w:r>
      <w:r>
        <w:t>MK</w:t>
      </w:r>
      <w:r w:rsidRPr="6E6FF228">
        <w:t xml:space="preserve"> noteik</w:t>
      </w:r>
      <w:r>
        <w:t>umu</w:t>
      </w:r>
      <w:r w:rsidRPr="6E6FF228">
        <w:t xml:space="preserve"> Nr. </w:t>
      </w:r>
      <w:r w:rsidRPr="003736A7">
        <w:t>397 “Minimālās</w:t>
      </w:r>
      <w:r w:rsidRPr="6E6FF228">
        <w:t xml:space="preserve"> kiberdrošības prasības” nosacījumiem un veikta tā iesniegšana Nacionālajam kiberdrošības centram</w:t>
      </w:r>
      <w:r>
        <w:t>;</w:t>
      </w:r>
    </w:p>
    <w:p w14:paraId="7A141F03" w14:textId="77777777" w:rsidR="00100EEA" w:rsidRDefault="00100EEA" w:rsidP="00D5772B">
      <w:pPr>
        <w:pStyle w:val="Sarakstarindkopa"/>
        <w:numPr>
          <w:ilvl w:val="0"/>
          <w:numId w:val="15"/>
        </w:numPr>
        <w:spacing w:before="60" w:after="60"/>
        <w:ind w:left="709"/>
        <w:contextualSpacing w:val="0"/>
        <w:jc w:val="both"/>
      </w:pPr>
      <w:r>
        <w:t>ī</w:t>
      </w:r>
      <w:r w:rsidRPr="6E6FF228">
        <w:t>stenota būtiska datortehnikas nomaiņa, atjaunojot materiāltehnisko nodrošinājumu</w:t>
      </w:r>
      <w:r>
        <w:t>;</w:t>
      </w:r>
    </w:p>
    <w:p w14:paraId="70F69F23" w14:textId="77777777" w:rsidR="00100EEA" w:rsidRDefault="00100EEA" w:rsidP="00D5772B">
      <w:pPr>
        <w:pStyle w:val="Sarakstarindkopa"/>
        <w:numPr>
          <w:ilvl w:val="0"/>
          <w:numId w:val="15"/>
        </w:numPr>
        <w:spacing w:before="60" w:after="60"/>
        <w:ind w:left="709"/>
        <w:contextualSpacing w:val="0"/>
        <w:jc w:val="both"/>
      </w:pPr>
      <w:r>
        <w:t>nodrošināta informācijas apmaiņas risinājumu pilnveide starp NPVC pamata darbības atbalsta informācijas sistēmu TVAIKS un eVeselības informācijas sistēmu;</w:t>
      </w:r>
    </w:p>
    <w:p w14:paraId="4043F508" w14:textId="77777777" w:rsidR="00100EEA" w:rsidRDefault="00100EEA" w:rsidP="00D5772B">
      <w:pPr>
        <w:pStyle w:val="Sarakstarindkopa"/>
        <w:numPr>
          <w:ilvl w:val="0"/>
          <w:numId w:val="15"/>
        </w:numPr>
        <w:spacing w:before="60" w:after="60"/>
        <w:ind w:left="709"/>
        <w:contextualSpacing w:val="0"/>
        <w:jc w:val="both"/>
      </w:pPr>
      <w:r>
        <w:t xml:space="preserve">nodrošināta informācijas sistēmas TVAIKS funkcionālā  pilnveide,  nodrošinot iekšējo procesu tālāku elektronizāciju;  </w:t>
      </w:r>
    </w:p>
    <w:p w14:paraId="0A1BFC5E" w14:textId="77777777" w:rsidR="00100EEA" w:rsidRPr="007C19B7" w:rsidRDefault="00100EEA" w:rsidP="00D5772B">
      <w:pPr>
        <w:pStyle w:val="Sarakstarindkopa"/>
        <w:numPr>
          <w:ilvl w:val="0"/>
          <w:numId w:val="15"/>
        </w:numPr>
        <w:spacing w:before="60" w:after="60"/>
        <w:ind w:left="709"/>
        <w:contextualSpacing w:val="0"/>
        <w:jc w:val="both"/>
      </w:pPr>
      <w:r>
        <w:lastRenderedPageBreak/>
        <w:t>veikti pasākumi t</w:t>
      </w:r>
      <w:r w:rsidRPr="343CC88B">
        <w:rPr>
          <w:rFonts w:eastAsia="Times New Roman"/>
          <w:lang w:val="lv"/>
        </w:rPr>
        <w:t>riažēšanas sistēmas PsyLo ambulatoro pakalpojumu prioritizēšanas nodrošināšanā cilvēkiem ar psihiatriskām sūdzībām tehniskās ieviešanas darbi, ar mērķi nodrošināt attiecīgās sistēmas pilotprojekta  darbības uzsākšanu 2026. gada sākumā;</w:t>
      </w:r>
    </w:p>
    <w:p w14:paraId="6EAD480F" w14:textId="77777777" w:rsidR="00100EEA" w:rsidRDefault="00100EEA" w:rsidP="00D5772B">
      <w:pPr>
        <w:pStyle w:val="Sarakstarindkopa"/>
        <w:numPr>
          <w:ilvl w:val="0"/>
          <w:numId w:val="15"/>
        </w:numPr>
        <w:spacing w:before="60" w:after="60"/>
        <w:ind w:left="709"/>
        <w:contextualSpacing w:val="0"/>
        <w:jc w:val="both"/>
      </w:pPr>
      <w:r>
        <w:t xml:space="preserve">veikta uz IP tehnoloģijām balstītu telekomunikāciju sakaru risinājumu ieviešana, aizstājot  novecojušās analogās telefonijas risinājumus. </w:t>
      </w:r>
    </w:p>
    <w:p w14:paraId="2F34CBD2" w14:textId="77777777" w:rsidR="00B279B0" w:rsidRDefault="00B279B0" w:rsidP="00B279B0">
      <w:pPr>
        <w:pStyle w:val="Sarakstarindkopa"/>
        <w:spacing w:before="60" w:after="60"/>
        <w:ind w:left="709"/>
        <w:contextualSpacing w:val="0"/>
        <w:jc w:val="both"/>
      </w:pPr>
    </w:p>
    <w:p w14:paraId="27F66C28" w14:textId="6790BB02" w:rsidR="00B279B0" w:rsidRPr="00A018D8" w:rsidRDefault="00B279B0" w:rsidP="00B279B0">
      <w:pPr>
        <w:pStyle w:val="Virsraksts2"/>
        <w:spacing w:before="60" w:after="60"/>
        <w:jc w:val="both"/>
        <w:rPr>
          <w:rFonts w:ascii="Times New Roman" w:hAnsi="Times New Roman" w:cs="Times New Roman"/>
          <w:b/>
          <w:bCs/>
          <w:sz w:val="24"/>
          <w:szCs w:val="24"/>
        </w:rPr>
      </w:pPr>
      <w:bookmarkStart w:id="26" w:name="_Toc227134069"/>
      <w:bookmarkStart w:id="27" w:name="_Toc228443079"/>
      <w:r w:rsidRPr="00A018D8">
        <w:rPr>
          <w:rFonts w:ascii="Times New Roman" w:hAnsi="Times New Roman" w:cs="Times New Roman"/>
          <w:b/>
          <w:bCs/>
          <w:sz w:val="24"/>
          <w:szCs w:val="24"/>
        </w:rPr>
        <w:t xml:space="preserve">Nefinanšu mērķis: </w:t>
      </w:r>
      <w:r>
        <w:rPr>
          <w:rFonts w:ascii="Times New Roman" w:hAnsi="Times New Roman" w:cs="Times New Roman"/>
          <w:b/>
          <w:bCs/>
          <w:sz w:val="24"/>
          <w:szCs w:val="24"/>
        </w:rPr>
        <w:t>Dokumentu pārvaldības daļa</w:t>
      </w:r>
      <w:bookmarkEnd w:id="26"/>
      <w:bookmarkEnd w:id="27"/>
    </w:p>
    <w:p w14:paraId="265CF026" w14:textId="2338CB81" w:rsidR="00F40C98" w:rsidRDefault="002A3804" w:rsidP="00B45034">
      <w:pPr>
        <w:tabs>
          <w:tab w:val="left" w:pos="1440"/>
        </w:tabs>
        <w:spacing w:before="120" w:after="120"/>
        <w:jc w:val="both"/>
        <w:rPr>
          <w:color w:val="071320" w:themeColor="text2" w:themeShade="80"/>
        </w:rPr>
      </w:pPr>
      <w:r>
        <w:rPr>
          <w:color w:val="071320" w:themeColor="text2" w:themeShade="80"/>
        </w:rPr>
        <w:t xml:space="preserve">Pārskata gadā </w:t>
      </w:r>
      <w:r w:rsidR="004447CC">
        <w:rPr>
          <w:color w:val="071320" w:themeColor="text2" w:themeShade="80"/>
        </w:rPr>
        <w:t>Dokumentu pārvaldības daļā veiktas šādas aktivitātes:</w:t>
      </w:r>
    </w:p>
    <w:p w14:paraId="6560101F" w14:textId="77777777" w:rsidR="00984BF7" w:rsidRPr="001F37E4" w:rsidRDefault="00984BF7" w:rsidP="00D5772B">
      <w:pPr>
        <w:pStyle w:val="Sarakstarindkopa"/>
        <w:numPr>
          <w:ilvl w:val="0"/>
          <w:numId w:val="16"/>
        </w:numPr>
        <w:spacing w:before="60" w:after="60"/>
        <w:ind w:left="714" w:hanging="357"/>
        <w:jc w:val="both"/>
        <w:rPr>
          <w:rFonts w:eastAsia="Times New Roman"/>
          <w:color w:val="auto"/>
        </w:rPr>
      </w:pPr>
      <w:r w:rsidRPr="001F37E4">
        <w:rPr>
          <w:rFonts w:eastAsia="Times New Roman"/>
          <w:color w:val="auto"/>
        </w:rPr>
        <w:t>Dokumentu vadības sistēmā “Namejs” pabeigti Arhīva moduļa ieviešanas darbi, kas nodrošina dokumentu arhivēšanas procesu elektronizēšanu – elektroniskā arhīva darbību. Tika veikti moduļa konfigurēšanas darbi un elektronisko dokumentu pārcelšana no aktuālajiem dokumentiem uz arhīva dokumentiem, izveidotas elektronisko dokumentu glabājamās vienības, nodrošināta  elektronisko arhivēto dokumentu pieprasīšana un izsniegšana no iestādes arhīva, uzsākts elektronisko dokumentu nodošanas process Latvijas Nacionālajam arhīvam.</w:t>
      </w:r>
    </w:p>
    <w:p w14:paraId="31575E3D" w14:textId="77777777" w:rsidR="00984BF7" w:rsidRPr="001F37E4" w:rsidRDefault="00984BF7" w:rsidP="00D5772B">
      <w:pPr>
        <w:pStyle w:val="Sarakstarindkopa"/>
        <w:numPr>
          <w:ilvl w:val="0"/>
          <w:numId w:val="16"/>
        </w:numPr>
        <w:spacing w:before="60" w:after="60"/>
        <w:ind w:left="714" w:hanging="357"/>
        <w:jc w:val="both"/>
        <w:rPr>
          <w:rFonts w:eastAsia="Times New Roman"/>
          <w:color w:val="auto"/>
        </w:rPr>
      </w:pPr>
      <w:r w:rsidRPr="001F37E4">
        <w:rPr>
          <w:rFonts w:eastAsia="Times New Roman"/>
          <w:color w:val="auto"/>
        </w:rPr>
        <w:t>Izstrādāts un ieviests klasificētās informācijas aprites un aizsardzības process atbilstoši MK 2023. gada 19. decembra noteikumiem Nr. 822 “Valsts noslēpuma, Ziemeļatlantijas līguma organizācijas, Eiropas Savienības un ārvalstu institūciju klasificētās informācijas aizsardzības noteikumi”.</w:t>
      </w:r>
    </w:p>
    <w:p w14:paraId="7FC70FFD" w14:textId="77777777" w:rsidR="00984BF7" w:rsidRPr="001F37E4" w:rsidRDefault="00984BF7" w:rsidP="00D5772B">
      <w:pPr>
        <w:pStyle w:val="Sarakstarindkopa"/>
        <w:numPr>
          <w:ilvl w:val="0"/>
          <w:numId w:val="16"/>
        </w:numPr>
        <w:spacing w:before="60" w:after="60"/>
        <w:ind w:left="714" w:hanging="357"/>
        <w:jc w:val="both"/>
        <w:rPr>
          <w:rFonts w:eastAsia="Times New Roman"/>
          <w:color w:val="auto"/>
        </w:rPr>
      </w:pPr>
      <w:r w:rsidRPr="001F37E4">
        <w:rPr>
          <w:rFonts w:eastAsia="Times New Roman"/>
          <w:color w:val="auto"/>
        </w:rPr>
        <w:t>Pilnveidojot dokumentu pārvaldības procesu, rasts risinājums vienotas dokumentācijas plūsma izveidei, sniedzot informāciju no psihiatrijas un narkoloģijas dienestu sistēmām NPVC komunikācijā ar tiesībsargājošām, medicīnas un citām iestādēm.</w:t>
      </w:r>
    </w:p>
    <w:p w14:paraId="12BD6834" w14:textId="77777777" w:rsidR="00984BF7" w:rsidRDefault="00984BF7" w:rsidP="00D5772B">
      <w:pPr>
        <w:pStyle w:val="Sarakstarindkopa"/>
        <w:numPr>
          <w:ilvl w:val="0"/>
          <w:numId w:val="16"/>
        </w:numPr>
        <w:spacing w:before="60" w:after="60"/>
        <w:ind w:left="714" w:hanging="357"/>
        <w:jc w:val="both"/>
      </w:pPr>
      <w:r w:rsidRPr="00E820E3">
        <w:t xml:space="preserve">Pēc medicīniskās dokumentācijas pārvietošanas uz jaunām, ar mobiliem plauktiem aprīkotām telpām, pabeigta pacientu medicīnisko dokumentu sistematizācija un izvietošana saskaņā ar jauno dokumentu sistematizācijas kārtību, vienlaicīgi veicot </w:t>
      </w:r>
      <w:r w:rsidRPr="0008136C">
        <w:t>dokument</w:t>
      </w:r>
      <w:r w:rsidRPr="00E820E3">
        <w:t>ācijas</w:t>
      </w:r>
      <w:r w:rsidRPr="0008136C">
        <w:t xml:space="preserve"> esības un fiziskā stāvokļa pārbaud</w:t>
      </w:r>
      <w:r w:rsidRPr="00E820E3">
        <w:t>i, kā rezultātā tika apstrādātas vairāk kā 500 tūkstoši dokumentācijas vienības.</w:t>
      </w:r>
    </w:p>
    <w:p w14:paraId="07536025" w14:textId="77777777" w:rsidR="00984BF7" w:rsidRPr="001F37E4" w:rsidRDefault="00984BF7" w:rsidP="00D5772B">
      <w:pPr>
        <w:pStyle w:val="Sarakstarindkopa"/>
        <w:numPr>
          <w:ilvl w:val="0"/>
          <w:numId w:val="16"/>
        </w:numPr>
        <w:spacing w:before="60" w:after="60"/>
        <w:ind w:left="714" w:hanging="357"/>
        <w:jc w:val="both"/>
        <w:rPr>
          <w:rFonts w:eastAsia="Times New Roman"/>
          <w:color w:val="auto"/>
        </w:rPr>
      </w:pPr>
      <w:r w:rsidRPr="001F37E4">
        <w:rPr>
          <w:rFonts w:eastAsia="Times New Roman"/>
          <w:color w:val="auto"/>
        </w:rPr>
        <w:t>Lai nodrošinātu NPVC darbības nepārtrauktību, pamatojoties uz MK 2024. gada 22. oktobra noteikumiem Nr.651 “Izņēmumu piemērošanas kārtība pilsoņu iesaukšanai aktīvajā dienestā, iedzīvotāju mobilizācijai, zemessargu mobilizācijai un pakļaušanai paaugstinātas gatavības režīmam” un MK 2021.gada 6.jūlija noteikumu Nr.508 “Kritiskās infrastruktūras, tajā skaitā Eiropas kritiskās infrastruktūras, apzināšanas, drošības pasākumu un darbības nepārtrauktības plānošanas un īstenošanas kārtība” 2.pielikuma 5.punktu, ar rīkojumu  apstiprināts amatu saraksts, lai noteiktu kritisko personālu kritisko funkciju veikšanai.</w:t>
      </w:r>
    </w:p>
    <w:p w14:paraId="249C2956" w14:textId="77777777" w:rsidR="00984BF7" w:rsidRPr="001F37E4" w:rsidRDefault="00984BF7" w:rsidP="00D5772B">
      <w:pPr>
        <w:pStyle w:val="Sarakstarindkopa"/>
        <w:numPr>
          <w:ilvl w:val="0"/>
          <w:numId w:val="16"/>
        </w:numPr>
        <w:spacing w:before="60" w:after="60"/>
        <w:ind w:left="714" w:hanging="357"/>
        <w:jc w:val="both"/>
        <w:rPr>
          <w:rFonts w:eastAsia="Times New Roman"/>
          <w:color w:val="auto"/>
        </w:rPr>
      </w:pPr>
      <w:r w:rsidRPr="001F37E4">
        <w:rPr>
          <w:rFonts w:eastAsia="Times New Roman"/>
          <w:color w:val="auto"/>
        </w:rPr>
        <w:t>Medicīnisko dokumentu pārvaldībā tika veikti uzlabojumi elektronisko procesu pilnvērtīgai izmantošanai – uzlabota medicīnisko dokumentu aprites izsekojamība sistēmā Tvaiks2; tiek veikta medicīniskās kartotēkas elektronizēšana, vienlaicīgi pārbaudot un precizējot datus.</w:t>
      </w:r>
    </w:p>
    <w:p w14:paraId="15EA7D12" w14:textId="77777777" w:rsidR="00984BF7" w:rsidRPr="001F37E4" w:rsidRDefault="00984BF7" w:rsidP="00D5772B">
      <w:pPr>
        <w:pStyle w:val="Sarakstarindkopa"/>
        <w:numPr>
          <w:ilvl w:val="0"/>
          <w:numId w:val="16"/>
        </w:numPr>
        <w:spacing w:before="60" w:after="60"/>
        <w:ind w:left="714" w:hanging="357"/>
        <w:jc w:val="both"/>
        <w:rPr>
          <w:rFonts w:eastAsia="Times New Roman"/>
          <w:color w:val="auto"/>
        </w:rPr>
      </w:pPr>
      <w:r w:rsidRPr="001F37E4">
        <w:rPr>
          <w:rFonts w:eastAsia="Times New Roman"/>
          <w:color w:val="auto"/>
        </w:rPr>
        <w:t>Izstrādāta NPVC Dokumentu klasifikācijas shēma atbilstoši NPVC organizatoriskās struktūras izmaiņām. Shēmas jaunā indeksu sistēma integrēta dokumentu vadības sistēmā, nodrošinot visiem sistēmas lietotājiem piekļuvi darbam ar dokumentiem atbilstoši jaunajai struktūrai.</w:t>
      </w:r>
    </w:p>
    <w:p w14:paraId="5FCCD130" w14:textId="77777777" w:rsidR="00984BF7" w:rsidRPr="001F37E4" w:rsidRDefault="00984BF7" w:rsidP="00D5772B">
      <w:pPr>
        <w:pStyle w:val="Sarakstarindkopa"/>
        <w:numPr>
          <w:ilvl w:val="0"/>
          <w:numId w:val="16"/>
        </w:numPr>
        <w:spacing w:before="60" w:after="60"/>
        <w:ind w:left="714" w:hanging="357"/>
        <w:jc w:val="both"/>
        <w:rPr>
          <w:rFonts w:eastAsia="Times New Roman"/>
          <w:color w:val="auto"/>
        </w:rPr>
      </w:pPr>
      <w:r w:rsidRPr="001F37E4">
        <w:rPr>
          <w:rFonts w:eastAsia="Times New Roman"/>
          <w:color w:val="auto"/>
        </w:rPr>
        <w:t>Latvijas Nacionālajam arhīvam saglabāšanai nodots plašs vēsturiski nozīmīgu dokumentu klāsts.</w:t>
      </w:r>
    </w:p>
    <w:p w14:paraId="4F81FA60" w14:textId="77777777" w:rsidR="00984BF7" w:rsidRPr="001F37E4" w:rsidRDefault="00984BF7" w:rsidP="00D5772B">
      <w:pPr>
        <w:pStyle w:val="Sarakstarindkopa"/>
        <w:numPr>
          <w:ilvl w:val="0"/>
          <w:numId w:val="16"/>
        </w:numPr>
        <w:spacing w:before="60" w:after="60"/>
        <w:ind w:left="714" w:hanging="357"/>
        <w:jc w:val="both"/>
        <w:rPr>
          <w:rFonts w:eastAsia="Times New Roman"/>
          <w:color w:val="auto"/>
        </w:rPr>
      </w:pPr>
      <w:r w:rsidRPr="001F37E4">
        <w:rPr>
          <w:rFonts w:eastAsia="Times New Roman"/>
          <w:color w:val="auto"/>
        </w:rPr>
        <w:t xml:space="preserve">Lai uzlabotu dokumentu aprites procesus, pastāvīgi tiek sniegta metodiskā palīdzība NPVC darbiniekiem darbam dokumentu vadības sistēmā. Tiek sniegti ieteikumi </w:t>
      </w:r>
      <w:r w:rsidRPr="001F37E4">
        <w:rPr>
          <w:rFonts w:eastAsia="Times New Roman"/>
          <w:color w:val="auto"/>
        </w:rPr>
        <w:lastRenderedPageBreak/>
        <w:t>elektronisko dokumentu veidošanā un apritē, piedāvājot izmantot jaunus dokumentu vadības sistēmas risinājumus efektīvākam darbam ar dokumentiem un informāciju.</w:t>
      </w:r>
    </w:p>
    <w:p w14:paraId="486F09D8" w14:textId="77777777" w:rsidR="00984BF7" w:rsidRPr="001F37E4" w:rsidRDefault="00984BF7" w:rsidP="00D5772B">
      <w:pPr>
        <w:pStyle w:val="Sarakstarindkopa"/>
        <w:numPr>
          <w:ilvl w:val="0"/>
          <w:numId w:val="16"/>
        </w:numPr>
        <w:spacing w:before="60" w:after="60"/>
        <w:ind w:left="714" w:hanging="357"/>
        <w:jc w:val="both"/>
        <w:rPr>
          <w:rFonts w:eastAsia="Times New Roman"/>
          <w:color w:val="auto"/>
        </w:rPr>
      </w:pPr>
      <w:r w:rsidRPr="001F37E4">
        <w:rPr>
          <w:rFonts w:eastAsia="Times New Roman"/>
          <w:color w:val="auto"/>
        </w:rPr>
        <w:t>Pārskata periodā tika apstrādāti vairāk kā 23 000 sarakstes dokumentu un 2500 citu veidu dokumentu.</w:t>
      </w:r>
    </w:p>
    <w:p w14:paraId="0C67FF26" w14:textId="562DF608" w:rsidR="00B279B0" w:rsidRPr="00A018D8" w:rsidRDefault="00B279B0" w:rsidP="00B279B0">
      <w:pPr>
        <w:pStyle w:val="Virsraksts2"/>
        <w:spacing w:before="60" w:after="60"/>
        <w:jc w:val="both"/>
        <w:rPr>
          <w:rFonts w:ascii="Times New Roman" w:hAnsi="Times New Roman" w:cs="Times New Roman"/>
          <w:b/>
          <w:bCs/>
          <w:sz w:val="24"/>
          <w:szCs w:val="24"/>
        </w:rPr>
      </w:pPr>
      <w:bookmarkStart w:id="28" w:name="_Toc227134070"/>
      <w:bookmarkStart w:id="29" w:name="_Toc228443080"/>
      <w:bookmarkEnd w:id="25"/>
      <w:r w:rsidRPr="00A018D8">
        <w:rPr>
          <w:rFonts w:ascii="Times New Roman" w:hAnsi="Times New Roman" w:cs="Times New Roman"/>
          <w:b/>
          <w:bCs/>
          <w:sz w:val="24"/>
          <w:szCs w:val="24"/>
        </w:rPr>
        <w:t xml:space="preserve">Nefinanšu mērķis: </w:t>
      </w:r>
      <w:r>
        <w:rPr>
          <w:rFonts w:ascii="Times New Roman" w:hAnsi="Times New Roman" w:cs="Times New Roman"/>
          <w:b/>
          <w:bCs/>
          <w:sz w:val="24"/>
          <w:szCs w:val="24"/>
        </w:rPr>
        <w:t>Kvalitātes vadības procesu definēšana, nostiprināšana un attīstīb</w:t>
      </w:r>
      <w:r w:rsidR="001E5C0D">
        <w:rPr>
          <w:rFonts w:ascii="Times New Roman" w:hAnsi="Times New Roman" w:cs="Times New Roman"/>
          <w:b/>
          <w:bCs/>
          <w:sz w:val="24"/>
          <w:szCs w:val="24"/>
        </w:rPr>
        <w:t>a</w:t>
      </w:r>
      <w:bookmarkEnd w:id="28"/>
      <w:bookmarkEnd w:id="29"/>
    </w:p>
    <w:p w14:paraId="1EB0B001" w14:textId="77777777" w:rsidR="00CA08D8" w:rsidRPr="005B02B5" w:rsidRDefault="00CA08D8" w:rsidP="00CA08D8">
      <w:pPr>
        <w:spacing w:before="60" w:after="60"/>
        <w:jc w:val="both"/>
      </w:pPr>
      <w:r w:rsidRPr="005B02B5">
        <w:t>Sūdzību vadības sistēmas ietvaros 2025. gadā kopējais saņemto iesniegumu skaits ir 93, kas ir par 21 iesniegumu vairāk nekā 2024. gadā, kad tika saņemti 72 iesniegumi. Pieaugums, salīdzinot ar iepriekšējo gadu, ir 29%</w:t>
      </w:r>
      <w:r>
        <w:t xml:space="preserve"> un tas ir</w:t>
      </w:r>
      <w:r w:rsidRPr="005B02B5">
        <w:t xml:space="preserve"> saistīts ar informācijas pieprasījumu apjoma palielināšanos – 2025. gadā saņemts 31 informācijas pieprasījums, kas veido 33% no visiem saņemtajiem iesniegumiem.</w:t>
      </w:r>
    </w:p>
    <w:p w14:paraId="7B5CCFC1" w14:textId="77777777" w:rsidR="00CA08D8" w:rsidRPr="005B02B5" w:rsidRDefault="00CA08D8" w:rsidP="00CA08D8">
      <w:pPr>
        <w:spacing w:before="60" w:after="60"/>
        <w:jc w:val="both"/>
      </w:pPr>
      <w:r>
        <w:t xml:space="preserve">2025. </w:t>
      </w:r>
      <w:r w:rsidRPr="005B02B5">
        <w:t>gadā visvairāk iesniegumu – 27 (29%)</w:t>
      </w:r>
      <w:r>
        <w:t xml:space="preserve"> ir </w:t>
      </w:r>
      <w:r w:rsidRPr="005B02B5">
        <w:t>saņemti sūdzību jomā “Klīniskie jautājumi”. Klīniskajā jomā saņemtie iesniegumi galvenokārt saistīti ar neapmierinātību ar ārstēšanas procesu, proti, pacientam nav izveidojusies sadarbība ar ārstējošo ārstu (piemēram, jaunais ārstējošais ārsts neturpina iepriekš noteikto ārstēšanas taktiku u. tml.), pacients nepiekrīt ārstēšanai vai noteiktajai diagnozei. Saņemts arī viens iesniegums izvērtēšanai pacientu drošības jomā no Ārstniecības riska fonda.</w:t>
      </w:r>
    </w:p>
    <w:p w14:paraId="329B2490" w14:textId="77777777" w:rsidR="00CA08D8" w:rsidRPr="005B02B5" w:rsidRDefault="00CA08D8" w:rsidP="00CA08D8">
      <w:pPr>
        <w:spacing w:before="60" w:after="60"/>
        <w:jc w:val="both"/>
      </w:pPr>
      <w:r w:rsidRPr="005B02B5">
        <w:t>Pārskata periodā saņemti iesniegumi par personāla komunikāciju un attieksmi pret pacientiem un apmeklētājiem, tostarp par nepieņemamiem komentāriem, nepamatotiem vērtējumiem un izteikumiem. Kopumā kategorijā “Attiecības” saņemti 25 iesniegumi (26%). Salīdzinot ar 2024. gada datiem, iesniegumu skaits šajā kategorijā nav būtiski palielinājies.</w:t>
      </w:r>
    </w:p>
    <w:p w14:paraId="04D66F20" w14:textId="77777777" w:rsidR="00CA08D8" w:rsidRDefault="00CA08D8" w:rsidP="00CA08D8">
      <w:pPr>
        <w:spacing w:before="60" w:after="60"/>
        <w:jc w:val="both"/>
      </w:pPr>
      <w:r w:rsidRPr="005B02B5">
        <w:t>Kategorijā “Vadība, darba organizācija” saņemti 10 iesniegumi (12%) par nekorektu vai kļūdainu ārstniecības administrēšanu, tostarp par nekorektiem datiem reģistros, slēdzienos vai atbrīvojumos, iespējamiem pārkāpumiem recepšu izrakstīšanā, smēķēšanas ierobežojumu neievērošanu un personīgo mantu saglabāšanas jautājumiem</w:t>
      </w:r>
      <w:r>
        <w:t>.</w:t>
      </w:r>
    </w:p>
    <w:p w14:paraId="3171C4B1" w14:textId="5C5DA00F" w:rsidR="00CA08D8" w:rsidRDefault="00CA08D8" w:rsidP="00CA08D8">
      <w:pPr>
        <w:ind w:firstLine="720"/>
        <w:jc w:val="right"/>
      </w:pPr>
      <w:r w:rsidRPr="00C36BF9">
        <w:rPr>
          <w:color w:val="auto"/>
        </w:rPr>
        <w:t xml:space="preserve">Attēls Nr. </w:t>
      </w:r>
      <w:r>
        <w:rPr>
          <w:color w:val="auto"/>
        </w:rPr>
        <w:t>6</w:t>
      </w:r>
      <w:r w:rsidRPr="00C36BF9">
        <w:rPr>
          <w:color w:val="auto"/>
        </w:rPr>
        <w:t>.1</w:t>
      </w:r>
    </w:p>
    <w:p w14:paraId="74937843" w14:textId="77777777" w:rsidR="00CA08D8" w:rsidRPr="005B02B5" w:rsidRDefault="00CA08D8" w:rsidP="00CA08D8">
      <w:pPr>
        <w:ind w:firstLine="720"/>
        <w:jc w:val="right"/>
      </w:pPr>
      <w:r w:rsidRPr="005B02B5">
        <w:t>Sūdzību sadalījums, 2022-2025.g.</w:t>
      </w:r>
    </w:p>
    <w:p w14:paraId="5879AADC" w14:textId="77777777" w:rsidR="00CA08D8" w:rsidRDefault="00CA08D8" w:rsidP="00CA08D8">
      <w:pPr>
        <w:ind w:firstLine="720"/>
        <w:jc w:val="both"/>
      </w:pPr>
    </w:p>
    <w:p w14:paraId="4E9C91F6" w14:textId="77777777" w:rsidR="00CA08D8" w:rsidRDefault="00CA08D8" w:rsidP="00CA08D8">
      <w:pPr>
        <w:ind w:firstLine="720"/>
        <w:jc w:val="both"/>
      </w:pPr>
      <w:r>
        <w:rPr>
          <w:noProof/>
          <w:lang w:val="en-US"/>
        </w:rPr>
        <w:drawing>
          <wp:inline distT="0" distB="0" distL="0" distR="0" wp14:anchorId="6798749D" wp14:editId="5EBE9A9A">
            <wp:extent cx="4983892" cy="2199502"/>
            <wp:effectExtent l="0" t="0" r="7620" b="10795"/>
            <wp:docPr id="1185108858" name="Chart 1">
              <a:extLst xmlns:a="http://schemas.openxmlformats.org/drawingml/2006/main">
                <a:ext uri="{FF2B5EF4-FFF2-40B4-BE49-F238E27FC236}">
                  <a16:creationId xmlns:a16="http://schemas.microsoft.com/office/drawing/2014/main" id="{F1062EA5-F2E5-2339-9447-7F30BC8F05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4B9551" w14:textId="77777777" w:rsidR="003A4C9A" w:rsidRPr="008A3026" w:rsidRDefault="003A4C9A" w:rsidP="003A4C9A">
      <w:pPr>
        <w:spacing w:before="60" w:after="60"/>
        <w:jc w:val="both"/>
        <w:rPr>
          <w:rFonts w:eastAsia="Times New Roman"/>
        </w:rPr>
      </w:pPr>
      <w:r w:rsidRPr="4AF5B617">
        <w:rPr>
          <w:rFonts w:eastAsiaTheme="minorEastAsia"/>
        </w:rPr>
        <w:t>Lai pilnveidotu procesu kvalitāti, kuru īstenošana nodrošina pacientiem pakalpojumu sniegšanu, 2025. gada pirmajā ceturksnī:</w:t>
      </w:r>
    </w:p>
    <w:p w14:paraId="00AC1FEB" w14:textId="77777777" w:rsidR="003A4C9A" w:rsidRPr="008A3026" w:rsidRDefault="003A4C9A" w:rsidP="00461CB9">
      <w:pPr>
        <w:pStyle w:val="Sarakstarindkopa"/>
        <w:numPr>
          <w:ilvl w:val="1"/>
          <w:numId w:val="3"/>
        </w:numPr>
        <w:spacing w:before="60" w:after="60"/>
        <w:ind w:left="851"/>
        <w:contextualSpacing w:val="0"/>
        <w:jc w:val="both"/>
        <w:rPr>
          <w:rFonts w:eastAsiaTheme="minorEastAsia"/>
        </w:rPr>
      </w:pPr>
      <w:r w:rsidRPr="5CE4E7C4">
        <w:rPr>
          <w:rFonts w:eastAsiaTheme="minorEastAsia"/>
        </w:rPr>
        <w:t>izstrādāta un apstiprināta:</w:t>
      </w:r>
    </w:p>
    <w:p w14:paraId="66512587" w14:textId="77777777" w:rsidR="003A4C9A" w:rsidRPr="008A3026" w:rsidRDefault="003A4C9A" w:rsidP="00D5772B">
      <w:pPr>
        <w:pStyle w:val="Sarakstarindkopa"/>
        <w:numPr>
          <w:ilvl w:val="2"/>
          <w:numId w:val="17"/>
        </w:numPr>
        <w:spacing w:before="60" w:after="60"/>
        <w:contextualSpacing w:val="0"/>
        <w:jc w:val="both"/>
        <w:rPr>
          <w:rFonts w:eastAsiaTheme="minorEastAsia"/>
        </w:rPr>
      </w:pPr>
      <w:r w:rsidRPr="5CE4E7C4">
        <w:rPr>
          <w:rFonts w:eastAsiaTheme="minorEastAsia"/>
        </w:rPr>
        <w:t xml:space="preserve">Risku pārvaldības politika, </w:t>
      </w:r>
      <w:r w:rsidRPr="5CE4E7C4">
        <w:rPr>
          <w:rFonts w:eastAsia="Times New Roman"/>
        </w:rPr>
        <w:t>kuras mērķis ir noteikt NPVC, risku pārvaldības mērķus, principus, sistēmas komponentes, posmus, risku veidus, kā arī NPVC risku pārvaldības procesā iesaistīto dalībnieku pienākumus un atbildību</w:t>
      </w:r>
      <w:r w:rsidRPr="5CE4E7C4">
        <w:rPr>
          <w:rFonts w:eastAsiaTheme="minorEastAsia"/>
        </w:rPr>
        <w:t>;</w:t>
      </w:r>
    </w:p>
    <w:p w14:paraId="52199DDC" w14:textId="77777777" w:rsidR="003A4C9A" w:rsidRDefault="003A4C9A" w:rsidP="00D5772B">
      <w:pPr>
        <w:pStyle w:val="Sarakstarindkopa"/>
        <w:numPr>
          <w:ilvl w:val="2"/>
          <w:numId w:val="17"/>
        </w:numPr>
        <w:spacing w:before="60" w:after="60"/>
        <w:contextualSpacing w:val="0"/>
        <w:jc w:val="both"/>
      </w:pPr>
      <w:r w:rsidRPr="5CE4E7C4">
        <w:rPr>
          <w:rFonts w:eastAsia="Times New Roman"/>
          <w:color w:val="000000" w:themeColor="text1"/>
        </w:rPr>
        <w:lastRenderedPageBreak/>
        <w:t>Iekšējā audita politika (turpmāk - Politika), kas nosaka iekšējā audita mērķi, darba organizāciju, iekšējā auditora ētikas un profesionālisma principus, kvalitātes nodrošināšanu un pilnveidi, iekšējo auditu plānošanu, veikšanu un ziņošanu par to rezultātiem, kā arī tajos konstatēto trūkumu novēršanas pārraudzību un Politikas īstenošanas pārraudzību;</w:t>
      </w:r>
    </w:p>
    <w:p w14:paraId="3BC9E2DB" w14:textId="77777777" w:rsidR="003A4C9A" w:rsidRDefault="003A4C9A" w:rsidP="00461CB9">
      <w:pPr>
        <w:pStyle w:val="Sarakstarindkopa"/>
        <w:numPr>
          <w:ilvl w:val="1"/>
          <w:numId w:val="3"/>
        </w:numPr>
        <w:spacing w:before="60" w:after="60"/>
        <w:ind w:left="851"/>
        <w:contextualSpacing w:val="0"/>
        <w:jc w:val="both"/>
        <w:rPr>
          <w:rFonts w:eastAsia="Times New Roman"/>
          <w:color w:val="000000" w:themeColor="text1"/>
        </w:rPr>
      </w:pPr>
      <w:r w:rsidRPr="5CE4E7C4">
        <w:rPr>
          <w:rFonts w:eastAsia="Times New Roman"/>
          <w:color w:val="000000" w:themeColor="text1"/>
        </w:rPr>
        <w:t>izstrādāts un apstiprināts iekšējais normatīvais akts “Interešu konflikta un korupcijas novēršanas pamatnostādnes”;</w:t>
      </w:r>
    </w:p>
    <w:p w14:paraId="4B10AE8B" w14:textId="77777777" w:rsidR="003A4C9A" w:rsidRDefault="003A4C9A" w:rsidP="00461CB9">
      <w:pPr>
        <w:pStyle w:val="Sarakstarindkopa"/>
        <w:numPr>
          <w:ilvl w:val="1"/>
          <w:numId w:val="3"/>
        </w:numPr>
        <w:spacing w:before="60" w:after="60"/>
        <w:ind w:left="851"/>
        <w:contextualSpacing w:val="0"/>
        <w:jc w:val="both"/>
        <w:rPr>
          <w:rFonts w:eastAsia="Times New Roman"/>
          <w:color w:val="000000" w:themeColor="text1"/>
        </w:rPr>
      </w:pPr>
      <w:r w:rsidRPr="5CE4E7C4">
        <w:rPr>
          <w:rFonts w:eastAsia="Times New Roman"/>
          <w:color w:val="000000" w:themeColor="text1"/>
        </w:rPr>
        <w:t>izstrādāts un apstiprināts Iekšējā audita nolikums.</w:t>
      </w:r>
    </w:p>
    <w:p w14:paraId="5A04F32B" w14:textId="77777777" w:rsidR="003A4C9A" w:rsidRPr="008A3026" w:rsidRDefault="003A4C9A" w:rsidP="003A4C9A">
      <w:pPr>
        <w:spacing w:before="60" w:after="60"/>
        <w:jc w:val="both"/>
        <w:rPr>
          <w:rFonts w:eastAsia="Times New Roman"/>
        </w:rPr>
      </w:pPr>
      <w:r w:rsidRPr="15C63435">
        <w:rPr>
          <w:rFonts w:eastAsiaTheme="minorEastAsia"/>
        </w:rPr>
        <w:t xml:space="preserve">Nepārtraukti tika pilnveidoti medicīniskie dokumenti, izstrādājot, aktualizējot un papildinot NPVC sagatavotās veidlapas, tādejādi vienlaikus uzlabojot to informatīvo kvalitāti.  </w:t>
      </w:r>
    </w:p>
    <w:p w14:paraId="0AF1AF50" w14:textId="77777777" w:rsidR="003A4C9A" w:rsidRPr="00DE19A9" w:rsidRDefault="003A4C9A" w:rsidP="003A4C9A">
      <w:pPr>
        <w:spacing w:before="60" w:after="60"/>
        <w:jc w:val="both"/>
        <w:rPr>
          <w:rFonts w:eastAsia="Times New Roman"/>
        </w:rPr>
      </w:pPr>
      <w:r w:rsidRPr="4AF5B617">
        <w:rPr>
          <w:rFonts w:eastAsiaTheme="minorEastAsia"/>
        </w:rPr>
        <w:t xml:space="preserve">Lai pilnveidotu procesu kvalitāti, kuru īstenošana nodrošina pacientiem pakalpojumu sniegšanu, 2025. gada </w:t>
      </w:r>
      <w:r>
        <w:rPr>
          <w:rFonts w:eastAsiaTheme="minorEastAsia"/>
        </w:rPr>
        <w:t xml:space="preserve">2.ceturksnī </w:t>
      </w:r>
      <w:r w:rsidRPr="00DE19A9">
        <w:rPr>
          <w:color w:val="071320" w:themeColor="text2" w:themeShade="80"/>
        </w:rPr>
        <w:t>izstrādāta un valdē saskaņota:</w:t>
      </w:r>
    </w:p>
    <w:p w14:paraId="74DF38BF" w14:textId="77777777" w:rsidR="003A4C9A" w:rsidRPr="00DE19A9" w:rsidRDefault="003A4C9A" w:rsidP="00D5772B">
      <w:pPr>
        <w:numPr>
          <w:ilvl w:val="0"/>
          <w:numId w:val="18"/>
        </w:numPr>
        <w:spacing w:before="60" w:after="60"/>
        <w:jc w:val="both"/>
        <w:rPr>
          <w:color w:val="071320" w:themeColor="text2" w:themeShade="80"/>
        </w:rPr>
      </w:pPr>
      <w:r w:rsidRPr="00DE19A9">
        <w:rPr>
          <w:color w:val="071320" w:themeColor="text2" w:themeShade="80"/>
        </w:rPr>
        <w:t>Korupcijas, tai skaitā krāpšanas un interešu konflikta novēršanas politika;</w:t>
      </w:r>
    </w:p>
    <w:p w14:paraId="3290E96E" w14:textId="77777777" w:rsidR="003A4C9A" w:rsidRDefault="003A4C9A" w:rsidP="00D5772B">
      <w:pPr>
        <w:numPr>
          <w:ilvl w:val="0"/>
          <w:numId w:val="18"/>
        </w:numPr>
        <w:spacing w:before="60" w:after="60"/>
        <w:jc w:val="both"/>
        <w:rPr>
          <w:color w:val="071320" w:themeColor="text2" w:themeShade="80"/>
        </w:rPr>
      </w:pPr>
      <w:r w:rsidRPr="00DE19A9">
        <w:rPr>
          <w:color w:val="071320" w:themeColor="text2" w:themeShade="80"/>
        </w:rPr>
        <w:t>Korporatīvās pārvaldības politika;</w:t>
      </w:r>
    </w:p>
    <w:p w14:paraId="7C57E61E" w14:textId="77777777" w:rsidR="003A4C9A" w:rsidRDefault="003A4C9A" w:rsidP="00D5772B">
      <w:pPr>
        <w:numPr>
          <w:ilvl w:val="0"/>
          <w:numId w:val="18"/>
        </w:numPr>
        <w:spacing w:before="60" w:after="60"/>
        <w:jc w:val="both"/>
        <w:rPr>
          <w:color w:val="071320" w:themeColor="text2" w:themeShade="80"/>
        </w:rPr>
      </w:pPr>
      <w:r w:rsidRPr="00DE19A9">
        <w:rPr>
          <w:color w:val="071320" w:themeColor="text2" w:themeShade="80"/>
        </w:rPr>
        <w:t xml:space="preserve">iekšējais normatīvais akts </w:t>
      </w:r>
      <w:r>
        <w:rPr>
          <w:color w:val="071320" w:themeColor="text2" w:themeShade="80"/>
        </w:rPr>
        <w:t>“</w:t>
      </w:r>
      <w:r w:rsidRPr="00DE19A9">
        <w:rPr>
          <w:color w:val="071320" w:themeColor="text2" w:themeShade="80"/>
        </w:rPr>
        <w:t>Medicīnisko dokumentu (ambulatoro un stacionāro pacientu medicīnas</w:t>
      </w:r>
      <w:r>
        <w:rPr>
          <w:color w:val="071320" w:themeColor="text2" w:themeShade="80"/>
        </w:rPr>
        <w:t xml:space="preserve"> </w:t>
      </w:r>
      <w:r w:rsidRPr="00DE19A9">
        <w:rPr>
          <w:color w:val="071320" w:themeColor="text2" w:themeShade="80"/>
        </w:rPr>
        <w:t>karšu) pārvaldības kārtīb</w:t>
      </w:r>
      <w:r>
        <w:rPr>
          <w:color w:val="071320" w:themeColor="text2" w:themeShade="80"/>
        </w:rPr>
        <w:t>a”</w:t>
      </w:r>
    </w:p>
    <w:p w14:paraId="5323FFD6" w14:textId="77777777" w:rsidR="003A4C9A" w:rsidRDefault="003A4C9A" w:rsidP="003A4C9A">
      <w:pPr>
        <w:spacing w:before="60" w:after="60"/>
        <w:jc w:val="both"/>
      </w:pPr>
      <w:r w:rsidRPr="00E14F82">
        <w:rPr>
          <w:color w:val="071320" w:themeColor="text2" w:themeShade="80"/>
        </w:rPr>
        <w:t xml:space="preserve">2025. gada 3. ceturksnī </w:t>
      </w:r>
      <w:r w:rsidRPr="00E14F82">
        <w:t>NPVC Dalībnieku sapulce apstiprināja</w:t>
      </w:r>
      <w:r>
        <w:t xml:space="preserve"> </w:t>
      </w:r>
      <w:r w:rsidRPr="00E14F82">
        <w:t>(ārkārtas dalībnieku sapulces 29.09.2025. protokols Nr. 01-27.2.9/2025/5)</w:t>
      </w:r>
      <w:r>
        <w:t>:</w:t>
      </w:r>
    </w:p>
    <w:p w14:paraId="271AA729" w14:textId="77777777" w:rsidR="003A4C9A" w:rsidRPr="00E14F82" w:rsidRDefault="003A4C9A" w:rsidP="00D5772B">
      <w:pPr>
        <w:numPr>
          <w:ilvl w:val="0"/>
          <w:numId w:val="18"/>
        </w:numPr>
        <w:spacing w:before="60" w:after="60"/>
        <w:jc w:val="both"/>
        <w:rPr>
          <w:color w:val="071320" w:themeColor="text2" w:themeShade="80"/>
        </w:rPr>
      </w:pPr>
      <w:r w:rsidRPr="00E14F82">
        <w:t xml:space="preserve">NPVC Ilgtspējas politiku, </w:t>
      </w:r>
      <w:r>
        <w:t>kuras mērķis ir noteikt NPVC vienotu ilgtspējas pārvaldības pieeju, tai skaitā ilgtspējas pārvaldības principus un attīstības virzienus, lai nodrošinātu NPVC vidēja termiņa stratēģijas īstenošanu ilgtspējas jomā, integrējot ilgtspējas aspektus NPVC funkcijās un procesos, kā arī nodrošinātu ilgtspējas informācijas atklāšanas prasību izpildi un atklātības veicināšanu un ieinteresēto personu uzticēšanos;</w:t>
      </w:r>
    </w:p>
    <w:p w14:paraId="448B9162" w14:textId="77777777" w:rsidR="003A4C9A" w:rsidRPr="00E14F82" w:rsidRDefault="003A4C9A" w:rsidP="00D5772B">
      <w:pPr>
        <w:numPr>
          <w:ilvl w:val="0"/>
          <w:numId w:val="18"/>
        </w:numPr>
        <w:spacing w:before="60" w:after="60"/>
        <w:jc w:val="both"/>
        <w:rPr>
          <w:color w:val="071320" w:themeColor="text2" w:themeShade="80"/>
        </w:rPr>
      </w:pPr>
      <w:r w:rsidRPr="00E14F82">
        <w:t xml:space="preserve">Korporatīvās pārvaldības politiku, </w:t>
      </w:r>
      <w:r>
        <w:t xml:space="preserve">kuras mērķis ir </w:t>
      </w:r>
      <w:r w:rsidRPr="00EA5A6B">
        <w:rPr>
          <w:rFonts w:asciiTheme="majorBidi" w:hAnsiTheme="majorBidi" w:cstheme="majorBidi"/>
        </w:rPr>
        <w:t>veicināt ētisku, atbildīgu</w:t>
      </w:r>
      <w:r>
        <w:rPr>
          <w:rFonts w:asciiTheme="majorBidi" w:hAnsiTheme="majorBidi" w:cstheme="majorBidi"/>
        </w:rPr>
        <w:t xml:space="preserve"> un</w:t>
      </w:r>
      <w:r w:rsidRPr="00EA5A6B">
        <w:rPr>
          <w:rFonts w:asciiTheme="majorBidi" w:hAnsiTheme="majorBidi" w:cstheme="majorBidi"/>
        </w:rPr>
        <w:t xml:space="preserve"> stabilu labo korporatīvās pārvaldības praksi, īstenojot NPVC vienotus korporatīvās pārvaldības principus ilgtspējīgai, efektīvai un caurskatāmai korporatīvās pārvaldības integrācijai visās NPVC darbības jomās, veicinot NPVC vērtību stiprināšanu, vispārējā stratēģiskā mērķa, stratēģisko, darbības ilgtermiņa un īstermiņa mērķu sasniegšanu, resursu racionālu un efektīvu izmantošanu, kā arī ar NPVC darbību saistīto risku novērtēšanu un pārvaldīšanu</w:t>
      </w:r>
      <w:r>
        <w:rPr>
          <w:rFonts w:asciiTheme="majorBidi" w:hAnsiTheme="majorBidi" w:cstheme="majorBidi"/>
        </w:rPr>
        <w:t>;</w:t>
      </w:r>
    </w:p>
    <w:p w14:paraId="39552D00" w14:textId="77777777" w:rsidR="003A4C9A" w:rsidRPr="00E14F82" w:rsidRDefault="003A4C9A" w:rsidP="00D5772B">
      <w:pPr>
        <w:numPr>
          <w:ilvl w:val="0"/>
          <w:numId w:val="18"/>
        </w:numPr>
        <w:spacing w:before="60" w:after="60"/>
        <w:jc w:val="both"/>
        <w:rPr>
          <w:color w:val="071320" w:themeColor="text2" w:themeShade="80"/>
        </w:rPr>
      </w:pPr>
      <w:r w:rsidRPr="00E14F82">
        <w:t>Korupcijas, tai skaitā krāpšanas un interešu konflikta novēršanas politiku</w:t>
      </w:r>
      <w:r>
        <w:t xml:space="preserve">, kuras mērķis ir </w:t>
      </w:r>
      <w:r w:rsidRPr="00910974">
        <w:t>noteikt vienotas vadlīnijas un principus korupcijas novēršanai un reālā, šķietama un potenciālā interešu konflikta (turpmāk - interešu konflikts) pārvaldīšanai</w:t>
      </w:r>
      <w:r>
        <w:t xml:space="preserve">, </w:t>
      </w:r>
      <w:r w:rsidRPr="00910974">
        <w:t xml:space="preserve">lai nepieļautu </w:t>
      </w:r>
      <w:r>
        <w:t xml:space="preserve">NPVC </w:t>
      </w:r>
      <w:r w:rsidRPr="00910974">
        <w:t xml:space="preserve">darbinieku pienākumu un pilnvaru īstenošanu interešu konflikta situācijā, kā arī </w:t>
      </w:r>
      <w:r>
        <w:t xml:space="preserve">noteikt </w:t>
      </w:r>
      <w:r w:rsidRPr="00910974">
        <w:t xml:space="preserve">korupcijas un interešu konflikta novēršanā iesaistīto </w:t>
      </w:r>
      <w:r>
        <w:t>darbinieku</w:t>
      </w:r>
      <w:r w:rsidRPr="00910974">
        <w:t xml:space="preserve"> pienākumus un atbildību</w:t>
      </w:r>
      <w:r>
        <w:t>;</w:t>
      </w:r>
    </w:p>
    <w:p w14:paraId="13AC2F05" w14:textId="77777777" w:rsidR="003A4C9A" w:rsidRPr="00E14F82" w:rsidRDefault="003A4C9A" w:rsidP="00D5772B">
      <w:pPr>
        <w:numPr>
          <w:ilvl w:val="0"/>
          <w:numId w:val="18"/>
        </w:numPr>
        <w:spacing w:before="60" w:after="60"/>
        <w:jc w:val="both"/>
        <w:rPr>
          <w:color w:val="071320" w:themeColor="text2" w:themeShade="80"/>
        </w:rPr>
      </w:pPr>
      <w:r w:rsidRPr="00E14F82">
        <w:t>Kiberdrošības politiku</w:t>
      </w:r>
      <w:r>
        <w:t xml:space="preserve">, kuras mērķis ir </w:t>
      </w:r>
      <w:r w:rsidRPr="00156508">
        <w:t xml:space="preserve">paust </w:t>
      </w:r>
      <w:r>
        <w:t>NPVC</w:t>
      </w:r>
      <w:r w:rsidRPr="00156508">
        <w:t xml:space="preserve"> vadības nostāju un atbalstu </w:t>
      </w:r>
      <w:r>
        <w:t>kiber</w:t>
      </w:r>
      <w:r w:rsidRPr="00156508">
        <w:t xml:space="preserve">drošības pasākumiem atbilstoši </w:t>
      </w:r>
      <w:r>
        <w:t>NPVC</w:t>
      </w:r>
      <w:r w:rsidRPr="00156508">
        <w:t xml:space="preserve"> un tā pacientu un klientu vajadzībām un interesēm, nodrošinot </w:t>
      </w:r>
      <w:r>
        <w:t>NPVC</w:t>
      </w:r>
      <w:r w:rsidRPr="00156508">
        <w:t xml:space="preserve"> lietoto informācijas sistēmu aizsardzību pret ārējiem un iekšējiem draudiem tā, lai draudu īstenošanās iespējamība (</w:t>
      </w:r>
      <w:r>
        <w:t>kiber</w:t>
      </w:r>
      <w:r w:rsidRPr="00156508">
        <w:t xml:space="preserve">drošības riski) būtu </w:t>
      </w:r>
      <w:r>
        <w:t>NPVC</w:t>
      </w:r>
      <w:r w:rsidRPr="00156508">
        <w:t xml:space="preserve"> pieņemamā līmenī.</w:t>
      </w:r>
    </w:p>
    <w:p w14:paraId="4F949A5F" w14:textId="77777777" w:rsidR="003A4C9A" w:rsidRPr="00DE19A9" w:rsidRDefault="003A4C9A" w:rsidP="003A4C9A">
      <w:pPr>
        <w:spacing w:before="60" w:after="60"/>
        <w:jc w:val="both"/>
        <w:rPr>
          <w:color w:val="071320" w:themeColor="text2" w:themeShade="80"/>
        </w:rPr>
      </w:pPr>
      <w:r>
        <w:rPr>
          <w:color w:val="071320" w:themeColor="text2" w:themeShade="80"/>
        </w:rPr>
        <w:t>Turpinās darbs pie</w:t>
      </w:r>
      <w:r w:rsidRPr="00DE19A9">
        <w:rPr>
          <w:color w:val="071320" w:themeColor="text2" w:themeShade="80"/>
        </w:rPr>
        <w:t xml:space="preserve"> medicīnisk</w:t>
      </w:r>
      <w:r>
        <w:rPr>
          <w:color w:val="071320" w:themeColor="text2" w:themeShade="80"/>
        </w:rPr>
        <w:t>o</w:t>
      </w:r>
      <w:r w:rsidRPr="00DE19A9">
        <w:rPr>
          <w:color w:val="071320" w:themeColor="text2" w:themeShade="80"/>
        </w:rPr>
        <w:t xml:space="preserve"> dokument</w:t>
      </w:r>
      <w:r>
        <w:rPr>
          <w:color w:val="071320" w:themeColor="text2" w:themeShade="80"/>
        </w:rPr>
        <w:t>u pilnveides</w:t>
      </w:r>
      <w:r w:rsidRPr="00DE19A9">
        <w:rPr>
          <w:color w:val="071320" w:themeColor="text2" w:themeShade="80"/>
        </w:rPr>
        <w:t>, izstrādājot, aktualizējot un papildinot NPVC sagatavotās veidlapas, tādejādi vienlaikus uzlabojot to informatīvo kvalitāti. </w:t>
      </w:r>
    </w:p>
    <w:p w14:paraId="4CC1687E" w14:textId="1C5F3384" w:rsidR="00FA554A" w:rsidRPr="00A018D8" w:rsidRDefault="00FA554A" w:rsidP="00FA554A">
      <w:pPr>
        <w:pStyle w:val="Virsraksts2"/>
        <w:spacing w:before="60" w:after="60"/>
        <w:jc w:val="both"/>
        <w:rPr>
          <w:rFonts w:ascii="Times New Roman" w:hAnsi="Times New Roman" w:cs="Times New Roman"/>
          <w:b/>
          <w:bCs/>
          <w:sz w:val="24"/>
          <w:szCs w:val="24"/>
        </w:rPr>
      </w:pPr>
      <w:bookmarkStart w:id="30" w:name="_Toc227134071"/>
      <w:bookmarkStart w:id="31" w:name="_Toc228443081"/>
      <w:r w:rsidRPr="00541F42">
        <w:rPr>
          <w:rFonts w:ascii="Times New Roman" w:hAnsi="Times New Roman" w:cs="Times New Roman"/>
          <w:b/>
          <w:sz w:val="24"/>
          <w:szCs w:val="24"/>
        </w:rPr>
        <w:t>Nefinanšu mērķis: Komunikācija un klientu apkalpošana</w:t>
      </w:r>
      <w:bookmarkEnd w:id="30"/>
      <w:bookmarkEnd w:id="31"/>
    </w:p>
    <w:p w14:paraId="15913BD1" w14:textId="77777777" w:rsidR="00375735" w:rsidRDefault="00375735" w:rsidP="00541F42">
      <w:pPr>
        <w:spacing w:before="120" w:after="120"/>
        <w:jc w:val="both"/>
        <w:rPr>
          <w:rFonts w:eastAsia="Times New Roman"/>
          <w:b/>
          <w:bCs/>
        </w:rPr>
      </w:pPr>
      <w:r w:rsidRPr="46C7F4D9">
        <w:rPr>
          <w:rFonts w:eastAsia="Times New Roman"/>
          <w:b/>
          <w:bCs/>
        </w:rPr>
        <w:t xml:space="preserve">Iekšējā komunikācija </w:t>
      </w:r>
    </w:p>
    <w:p w14:paraId="46D3A36E" w14:textId="1E2FFC8A" w:rsidR="00C92335" w:rsidRPr="000449D4" w:rsidRDefault="00C92335" w:rsidP="00C92335">
      <w:pPr>
        <w:spacing w:before="120" w:after="120"/>
        <w:jc w:val="both"/>
      </w:pPr>
      <w:r w:rsidRPr="000449D4">
        <w:lastRenderedPageBreak/>
        <w:t xml:space="preserve">2025. gadā tika nodrošināta regulāra iekšējā komunikācija ar darbiniekiem, rīkojot periodiskas darbinieku Kopsapulces. Kopsapulču ieraksti ir pieejami NPVC iekšlapas sadaļā </w:t>
      </w:r>
      <w:r w:rsidR="00AE758E">
        <w:t>“</w:t>
      </w:r>
      <w:r w:rsidRPr="000449D4">
        <w:t>Akadēmija</w:t>
      </w:r>
      <w:r w:rsidR="00AE758E">
        <w:t>”</w:t>
      </w:r>
      <w:r w:rsidRPr="000449D4">
        <w:t>. Iekšlapa tiek nepārtraukti pilnveidota kā galvenais informācijas avots darbiniekiem un palīglīdzeklis ikdienas darbā, aktuālākā informācija paralēli tiek izplatīta arī pa e-pastu.</w:t>
      </w:r>
    </w:p>
    <w:p w14:paraId="40319737" w14:textId="77777777" w:rsidR="00C92335" w:rsidRPr="000449D4" w:rsidRDefault="00C92335" w:rsidP="00C92335">
      <w:pPr>
        <w:spacing w:before="120" w:after="120"/>
        <w:jc w:val="both"/>
      </w:pPr>
      <w:r w:rsidRPr="000449D4">
        <w:t>Darbinieki tika regulāri informēti par klīniskajām konferencēm, māsu apmācībām un iekšējiem pasākumiem. Sadarbībā ar mākslas terapeitiem tika organizētas atvērtās mākslas terapijas nodarbības, kas bija pieejamas visiem NPVC darbiniekiem. Gada noslēgumā tika organizēts Ziemassvētku labbūtības pasākums darbiniekiem, kā arī īstenoti citi ar darbinieku iesaisti un labklājību saistīti pasākumi.</w:t>
      </w:r>
    </w:p>
    <w:p w14:paraId="49B8916E" w14:textId="77777777" w:rsidR="005E6778" w:rsidRPr="00F7008E" w:rsidRDefault="005E6778" w:rsidP="00541F42">
      <w:pPr>
        <w:spacing w:before="120" w:after="120"/>
        <w:jc w:val="both"/>
        <w:rPr>
          <w:rFonts w:eastAsia="Times New Roman"/>
          <w:b/>
          <w:bCs/>
        </w:rPr>
      </w:pPr>
      <w:r w:rsidRPr="46C7F4D9">
        <w:rPr>
          <w:rFonts w:eastAsia="Times New Roman"/>
          <w:b/>
          <w:bCs/>
        </w:rPr>
        <w:t xml:space="preserve">Ārējā komunikācija </w:t>
      </w:r>
    </w:p>
    <w:p w14:paraId="611DFCC0" w14:textId="77777777" w:rsidR="000F3C99" w:rsidRPr="00307C4A" w:rsidRDefault="000F3C99" w:rsidP="00541F42">
      <w:pPr>
        <w:spacing w:before="120" w:after="120"/>
        <w:jc w:val="both"/>
      </w:pPr>
      <w:r w:rsidRPr="00307C4A">
        <w:t>Pārskata periodā īstenotas šādas sabiedrības informēšanas aktivitātes:</w:t>
      </w:r>
    </w:p>
    <w:p w14:paraId="56762D16" w14:textId="77777777" w:rsidR="000F3C99" w:rsidRPr="00307C4A" w:rsidRDefault="000F3C99" w:rsidP="00D5772B">
      <w:pPr>
        <w:numPr>
          <w:ilvl w:val="0"/>
          <w:numId w:val="21"/>
        </w:numPr>
        <w:spacing w:before="120" w:after="120"/>
        <w:jc w:val="both"/>
      </w:pPr>
      <w:r w:rsidRPr="00307C4A">
        <w:t>Sadarbībā ar zinātnisko institūciju īstenota sabiedrības informēšanas kampaņa par IKBt projektu – digitālo terapiju jauniešiem līdz 25 gadu vecumam ar depresijas vai trauksmes simptomiem, izmantojot plašsaziņas līdzekļus, sociālos tīklus un NPVC teritorijā un klīnikās izvietotos informatīvos monitorus.</w:t>
      </w:r>
    </w:p>
    <w:p w14:paraId="0EAC8EF2" w14:textId="77777777" w:rsidR="000F3C99" w:rsidRPr="00307C4A" w:rsidRDefault="000F3C99" w:rsidP="00D5772B">
      <w:pPr>
        <w:numPr>
          <w:ilvl w:val="0"/>
          <w:numId w:val="21"/>
        </w:numPr>
        <w:spacing w:before="120" w:after="120"/>
        <w:jc w:val="both"/>
      </w:pPr>
      <w:r w:rsidRPr="00307C4A">
        <w:t xml:space="preserve">Sniegts atbalsts 2025. gada sākumā dibinātās biedrības </w:t>
      </w:r>
      <w:r w:rsidRPr="00541F42">
        <w:t>“</w:t>
      </w:r>
      <w:r w:rsidRPr="00307C4A">
        <w:t>BŪT BLAKUS</w:t>
      </w:r>
      <w:r w:rsidRPr="00541F42">
        <w:t>”</w:t>
      </w:r>
      <w:r w:rsidRPr="00307C4A">
        <w:t xml:space="preserve"> – šizofrēnijas skarto pacientu tuvinieku un atbalstītāju organizācijas – sabiedrības informēšanas aktivitātēs.</w:t>
      </w:r>
    </w:p>
    <w:p w14:paraId="0CF48740" w14:textId="77777777" w:rsidR="000F3C99" w:rsidRPr="00307C4A" w:rsidRDefault="000F3C99" w:rsidP="00D5772B">
      <w:pPr>
        <w:numPr>
          <w:ilvl w:val="0"/>
          <w:numId w:val="21"/>
        </w:numPr>
        <w:spacing w:before="120" w:after="120"/>
        <w:jc w:val="both"/>
      </w:pPr>
      <w:r w:rsidRPr="00307C4A">
        <w:rPr>
          <w:b/>
          <w:bCs/>
        </w:rPr>
        <w:t>26.03.2025.</w:t>
      </w:r>
      <w:r w:rsidRPr="00541F42">
        <w:t xml:space="preserve"> </w:t>
      </w:r>
      <w:r w:rsidRPr="00307C4A">
        <w:t>Latvijas Nacionālajā bibliotēkā sadarbībā ar Francijas vēstniecību un Francijas institūtu Latvijā organizēts pasākums "Kultūra un veselība. Francijas pieredze" NPVC 200 gadu jubilejas publicitātes kampaņas ietvaros.</w:t>
      </w:r>
    </w:p>
    <w:p w14:paraId="1BF5519B" w14:textId="77777777" w:rsidR="000F3C99" w:rsidRPr="00307C4A" w:rsidRDefault="000F3C99" w:rsidP="00D5772B">
      <w:pPr>
        <w:numPr>
          <w:ilvl w:val="0"/>
          <w:numId w:val="21"/>
        </w:numPr>
        <w:spacing w:before="120" w:after="120"/>
        <w:jc w:val="both"/>
      </w:pPr>
      <w:r w:rsidRPr="00307C4A">
        <w:rPr>
          <w:b/>
          <w:bCs/>
        </w:rPr>
        <w:t>27.03.2025.</w:t>
      </w:r>
      <w:r w:rsidRPr="00541F42">
        <w:t xml:space="preserve"> </w:t>
      </w:r>
      <w:r w:rsidRPr="00307C4A">
        <w:t>Atzīmēta pirmā Pasaules Līdzestības diena Latvijā, veicinot sabiedrības izpratni par pacientu līdzestības nozīmi ārstēšanas procesā.</w:t>
      </w:r>
    </w:p>
    <w:p w14:paraId="2D48795B" w14:textId="77777777" w:rsidR="000F3C99" w:rsidRPr="00307C4A" w:rsidRDefault="000F3C99" w:rsidP="00D5772B">
      <w:pPr>
        <w:numPr>
          <w:ilvl w:val="0"/>
          <w:numId w:val="21"/>
        </w:numPr>
        <w:spacing w:before="120" w:after="120"/>
        <w:jc w:val="both"/>
      </w:pPr>
      <w:r w:rsidRPr="00307C4A">
        <w:rPr>
          <w:b/>
          <w:bCs/>
        </w:rPr>
        <w:t>17.05.2025.</w:t>
      </w:r>
      <w:r w:rsidRPr="00541F42">
        <w:t xml:space="preserve"> </w:t>
      </w:r>
      <w:r w:rsidRPr="00307C4A">
        <w:t>Pasākuma "Muzeju nakts" ietvaros ar devīzi "Mūsu vēsture – mūsu vērtība" atklāts Vēstures un kultūras telpas (muzeja) digitalizācijas projekts, prezentēts izdevums par centra 200 gadu vēsturi un demonstrētas dokumentālās īsfilmas par nozīmīgiem vēstures posmiem.</w:t>
      </w:r>
    </w:p>
    <w:p w14:paraId="50646DED" w14:textId="77777777" w:rsidR="000F3C99" w:rsidRPr="00307C4A" w:rsidRDefault="000F3C99" w:rsidP="00D5772B">
      <w:pPr>
        <w:numPr>
          <w:ilvl w:val="0"/>
          <w:numId w:val="21"/>
        </w:numPr>
        <w:spacing w:before="120" w:after="120"/>
        <w:jc w:val="both"/>
      </w:pPr>
      <w:r w:rsidRPr="00307C4A">
        <w:rPr>
          <w:b/>
          <w:bCs/>
        </w:rPr>
        <w:t>30.05.2025.</w:t>
      </w:r>
      <w:r w:rsidRPr="00541F42">
        <w:t xml:space="preserve"> </w:t>
      </w:r>
      <w:r w:rsidRPr="00307C4A">
        <w:t>Latvijas Nacionālajā bibliotēkā notika grāmatas "Sašķelto dvēseļu patvērums" atvēršanas pasākums – izdevums veltīts NPVC 200 gadu jubilejai un sniedz plašu ieskatu Latvijas psihiatrijas vēsturē.</w:t>
      </w:r>
    </w:p>
    <w:p w14:paraId="37D9FD15" w14:textId="77777777" w:rsidR="000F3C99" w:rsidRPr="00307C4A" w:rsidRDefault="000F3C99" w:rsidP="00D5772B">
      <w:pPr>
        <w:numPr>
          <w:ilvl w:val="0"/>
          <w:numId w:val="21"/>
        </w:numPr>
        <w:spacing w:before="120" w:after="120"/>
        <w:jc w:val="both"/>
      </w:pPr>
      <w:r w:rsidRPr="00307C4A">
        <w:rPr>
          <w:b/>
          <w:bCs/>
        </w:rPr>
        <w:t>10.09.2025.</w:t>
      </w:r>
      <w:r w:rsidRPr="00541F42">
        <w:t xml:space="preserve"> </w:t>
      </w:r>
      <w:r w:rsidRPr="00307C4A">
        <w:t>Starptautiskas žūrijas vērtējuma rezultātā NPVC piešķirta balva par ilgtspējīgas ārtelpas arhitektūras veidošanu.</w:t>
      </w:r>
    </w:p>
    <w:p w14:paraId="40CEDC41" w14:textId="77777777" w:rsidR="000F3C99" w:rsidRPr="00541F42" w:rsidRDefault="000F3C99" w:rsidP="00D5772B">
      <w:pPr>
        <w:numPr>
          <w:ilvl w:val="0"/>
          <w:numId w:val="21"/>
        </w:numPr>
        <w:spacing w:before="120" w:after="120"/>
        <w:jc w:val="both"/>
      </w:pPr>
      <w:r w:rsidRPr="00541F42">
        <w:rPr>
          <w:b/>
          <w:bCs/>
        </w:rPr>
        <w:t>20.09.</w:t>
      </w:r>
      <w:r w:rsidRPr="00307C4A">
        <w:rPr>
          <w:b/>
          <w:bCs/>
        </w:rPr>
        <w:t>2025.</w:t>
      </w:r>
      <w:r w:rsidRPr="00541F42">
        <w:t xml:space="preserve"> </w:t>
      </w:r>
      <w:r w:rsidRPr="00307C4A">
        <w:t xml:space="preserve">NPVC Ambulatorais centrs Tvaika ielā 3, Rīgā, saņēma Simpātijas balvu konkursā </w:t>
      </w:r>
      <w:r w:rsidRPr="00541F42">
        <w:t>“</w:t>
      </w:r>
      <w:r w:rsidRPr="00307C4A">
        <w:t>Energoefektīvākā ēka Latvijā 2025</w:t>
      </w:r>
      <w:r w:rsidRPr="00541F42">
        <w:t>”</w:t>
      </w:r>
      <w:r w:rsidRPr="00307C4A">
        <w:t>.</w:t>
      </w:r>
    </w:p>
    <w:p w14:paraId="5AE48A58" w14:textId="77777777" w:rsidR="000F3C99" w:rsidRPr="00307C4A" w:rsidRDefault="000F3C99" w:rsidP="00D5772B">
      <w:pPr>
        <w:numPr>
          <w:ilvl w:val="0"/>
          <w:numId w:val="21"/>
        </w:numPr>
        <w:spacing w:before="120" w:after="120"/>
        <w:jc w:val="both"/>
      </w:pPr>
      <w:r w:rsidRPr="00541F42">
        <w:rPr>
          <w:b/>
          <w:bCs/>
        </w:rPr>
        <w:t>22.09.</w:t>
      </w:r>
      <w:r w:rsidRPr="00307C4A">
        <w:rPr>
          <w:b/>
          <w:bCs/>
        </w:rPr>
        <w:t>2025.</w:t>
      </w:r>
      <w:r w:rsidRPr="00541F42">
        <w:t xml:space="preserve"> </w:t>
      </w:r>
      <w:r w:rsidRPr="00307C4A">
        <w:t>Krīzes komunikācijas ietvaros risināti ar NPVC publisko tēlu saistīti jautājumi pēc 22.</w:t>
      </w:r>
      <w:r w:rsidRPr="00541F42">
        <w:t xml:space="preserve">09.2025. </w:t>
      </w:r>
      <w:r w:rsidRPr="00307C4A">
        <w:t xml:space="preserve">raidījuma </w:t>
      </w:r>
      <w:r w:rsidRPr="00541F42">
        <w:t>“</w:t>
      </w:r>
      <w:r w:rsidRPr="00307C4A">
        <w:t>Aizliegtais paņēmiens</w:t>
      </w:r>
      <w:r w:rsidRPr="00541F42">
        <w:t>”</w:t>
      </w:r>
      <w:r w:rsidRPr="00307C4A">
        <w:t>.</w:t>
      </w:r>
    </w:p>
    <w:p w14:paraId="0C9C3EEB" w14:textId="77777777" w:rsidR="000F3C99" w:rsidRPr="00307C4A" w:rsidRDefault="000F3C99" w:rsidP="00D5772B">
      <w:pPr>
        <w:numPr>
          <w:ilvl w:val="0"/>
          <w:numId w:val="21"/>
        </w:numPr>
        <w:spacing w:before="120" w:after="120"/>
        <w:jc w:val="both"/>
      </w:pPr>
      <w:r w:rsidRPr="00307C4A">
        <w:rPr>
          <w:b/>
          <w:bCs/>
        </w:rPr>
        <w:t>26.09.2025.</w:t>
      </w:r>
      <w:r w:rsidRPr="00541F42">
        <w:t xml:space="preserve"> </w:t>
      </w:r>
      <w:r w:rsidRPr="00307C4A">
        <w:t xml:space="preserve">Sadarbībā ar uzņēmumu </w:t>
      </w:r>
      <w:r w:rsidRPr="00541F42">
        <w:t>“</w:t>
      </w:r>
      <w:r w:rsidRPr="00307C4A">
        <w:t>Bumbieri</w:t>
      </w:r>
      <w:r w:rsidRPr="00541F42">
        <w:t>”</w:t>
      </w:r>
      <w:r w:rsidRPr="00307C4A">
        <w:t xml:space="preserve"> un dārzu veidotājiem </w:t>
      </w:r>
      <w:r w:rsidRPr="00541F42">
        <w:t>“</w:t>
      </w:r>
      <w:r w:rsidRPr="00307C4A">
        <w:t>Hercs. Dārzi</w:t>
      </w:r>
      <w:r w:rsidRPr="00541F42">
        <w:t>”</w:t>
      </w:r>
      <w:r w:rsidRPr="00307C4A">
        <w:t xml:space="preserve"> Jumja dārza sektorā iestādīti 70 rožu stādi.</w:t>
      </w:r>
    </w:p>
    <w:p w14:paraId="612674E4" w14:textId="77777777" w:rsidR="000F3C99" w:rsidRPr="00307C4A" w:rsidRDefault="000F3C99" w:rsidP="00D5772B">
      <w:pPr>
        <w:numPr>
          <w:ilvl w:val="0"/>
          <w:numId w:val="21"/>
        </w:numPr>
        <w:spacing w:before="120" w:after="120"/>
        <w:jc w:val="both"/>
      </w:pPr>
      <w:r w:rsidRPr="00307C4A">
        <w:rPr>
          <w:b/>
          <w:bCs/>
        </w:rPr>
        <w:t>03.10.2025.</w:t>
      </w:r>
      <w:r w:rsidRPr="00541F42">
        <w:t xml:space="preserve"> </w:t>
      </w:r>
      <w:r w:rsidRPr="00307C4A">
        <w:t xml:space="preserve">Organizēta starptautiska konference </w:t>
      </w:r>
      <w:r w:rsidRPr="00541F42">
        <w:t>“</w:t>
      </w:r>
      <w:r w:rsidRPr="00307C4A">
        <w:t>Atkarība 21. gadsimtā – tendences un sabiedrības loma</w:t>
      </w:r>
      <w:r w:rsidRPr="00541F42">
        <w:t>”</w:t>
      </w:r>
      <w:r w:rsidRPr="00307C4A">
        <w:t xml:space="preserve"> ar Lietuvas un Igaunijas kolēģu dalību; klātienē piedalījās gandrīz 200 dalībnieku.</w:t>
      </w:r>
    </w:p>
    <w:p w14:paraId="1B5F3F86" w14:textId="77777777" w:rsidR="000F3C99" w:rsidRPr="00307C4A" w:rsidRDefault="000F3C99" w:rsidP="00D5772B">
      <w:pPr>
        <w:numPr>
          <w:ilvl w:val="0"/>
          <w:numId w:val="21"/>
        </w:numPr>
        <w:spacing w:before="120" w:after="120"/>
        <w:jc w:val="both"/>
      </w:pPr>
      <w:r w:rsidRPr="00307C4A">
        <w:rPr>
          <w:b/>
          <w:bCs/>
        </w:rPr>
        <w:lastRenderedPageBreak/>
        <w:t>30.10.2025.</w:t>
      </w:r>
      <w:r w:rsidRPr="00541F42">
        <w:t xml:space="preserve"> </w:t>
      </w:r>
      <w:r w:rsidRPr="00307C4A">
        <w:t xml:space="preserve">Prezentēti projekta </w:t>
      </w:r>
      <w:r w:rsidRPr="00541F42">
        <w:t>“</w:t>
      </w:r>
      <w:r w:rsidRPr="00307C4A">
        <w:t>Sākums sarunai. Telpas digitalizācija</w:t>
      </w:r>
      <w:r w:rsidRPr="00541F42">
        <w:t>”</w:t>
      </w:r>
      <w:r w:rsidRPr="00307C4A">
        <w:t xml:space="preserve"> rezultāti, nodrošinot plašākas iespējas iepazīties ar NPVC Vēstures un kultūras telpas pastāvīgo ekspozīciju.</w:t>
      </w:r>
    </w:p>
    <w:p w14:paraId="3014B25A" w14:textId="77777777" w:rsidR="000F3C99" w:rsidRPr="00307C4A" w:rsidRDefault="000F3C99" w:rsidP="00D5772B">
      <w:pPr>
        <w:numPr>
          <w:ilvl w:val="0"/>
          <w:numId w:val="21"/>
        </w:numPr>
        <w:spacing w:before="120" w:after="120"/>
        <w:jc w:val="both"/>
      </w:pPr>
      <w:r w:rsidRPr="00307C4A">
        <w:t>Visā pārskata periodā sabiedrība regulāri informēta par ERAF un Atveseļošanas fonda ietvaros īstenotajām aktivitātēm un sasniegumiem, kā arī sadarbībā ar žurnālu "Ievas veselība" regulāri sagatavoti raksti par psihiskās veselības tematiku.</w:t>
      </w:r>
    </w:p>
    <w:p w14:paraId="250AE2CA" w14:textId="77777777" w:rsidR="000F3C99" w:rsidRPr="00307C4A" w:rsidRDefault="000F3C99" w:rsidP="00541F42">
      <w:pPr>
        <w:spacing w:before="120" w:after="120"/>
        <w:jc w:val="both"/>
        <w:rPr>
          <w:b/>
          <w:bCs/>
        </w:rPr>
      </w:pPr>
      <w:r w:rsidRPr="00307C4A">
        <w:rPr>
          <w:b/>
          <w:bCs/>
        </w:rPr>
        <w:t>Sociālie mediji un mediju attiecības</w:t>
      </w:r>
      <w:r w:rsidRPr="00541F42">
        <w:rPr>
          <w:b/>
          <w:bCs/>
        </w:rPr>
        <w:t>.</w:t>
      </w:r>
    </w:p>
    <w:p w14:paraId="2DAB2CC9" w14:textId="77777777" w:rsidR="000F3C99" w:rsidRPr="00307C4A" w:rsidRDefault="000F3C99" w:rsidP="00541F42">
      <w:pPr>
        <w:spacing w:before="120" w:after="120"/>
        <w:jc w:val="both"/>
      </w:pPr>
      <w:r w:rsidRPr="00307C4A">
        <w:t>NPVC uztur aktīvu klātbūtni sociālajos tīklos – Facebook, Instagram, X (Twitter), LinkedIn un Flickr. Galvenie rādītāji 2025. gadā:</w:t>
      </w:r>
    </w:p>
    <w:tbl>
      <w:tblPr>
        <w:tblW w:w="8072"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82"/>
        <w:gridCol w:w="3969"/>
        <w:gridCol w:w="2121"/>
      </w:tblGrid>
      <w:tr w:rsidR="000F3C99" w:rsidRPr="00307C4A" w14:paraId="1C784DFB" w14:textId="77777777" w:rsidTr="00942A1D">
        <w:trPr>
          <w:tblHeader/>
          <w:tblCellSpacing w:w="15" w:type="dxa"/>
        </w:trPr>
        <w:tc>
          <w:tcPr>
            <w:tcW w:w="19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AE1E6D9" w14:textId="77777777" w:rsidR="000F3C99" w:rsidRPr="00307C4A" w:rsidRDefault="000F3C99" w:rsidP="009734CD">
            <w:pPr>
              <w:jc w:val="both"/>
              <w:rPr>
                <w:b/>
                <w:bCs/>
              </w:rPr>
            </w:pPr>
            <w:r w:rsidRPr="00307C4A">
              <w:rPr>
                <w:b/>
                <w:bCs/>
              </w:rPr>
              <w:t>Platforma</w:t>
            </w:r>
          </w:p>
        </w:tc>
        <w:tc>
          <w:tcPr>
            <w:tcW w:w="39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761E5C7" w14:textId="77777777" w:rsidR="000F3C99" w:rsidRPr="00307C4A" w:rsidRDefault="000F3C99" w:rsidP="009734CD">
            <w:pPr>
              <w:jc w:val="both"/>
              <w:rPr>
                <w:b/>
                <w:bCs/>
              </w:rPr>
            </w:pPr>
            <w:r w:rsidRPr="00307C4A">
              <w:rPr>
                <w:b/>
                <w:bCs/>
              </w:rPr>
              <w:t>Rādītājs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31B8E00E" w14:textId="77777777" w:rsidR="000F3C99" w:rsidRPr="00307C4A" w:rsidRDefault="000F3C99" w:rsidP="009734CD">
            <w:pPr>
              <w:jc w:val="both"/>
              <w:rPr>
                <w:b/>
                <w:bCs/>
              </w:rPr>
            </w:pPr>
            <w:r w:rsidRPr="00307C4A">
              <w:rPr>
                <w:b/>
                <w:bCs/>
              </w:rPr>
              <w:t>Rezultāts</w:t>
            </w:r>
          </w:p>
        </w:tc>
      </w:tr>
      <w:tr w:rsidR="000F3C99" w:rsidRPr="00307C4A" w14:paraId="1E95D6D6" w14:textId="77777777" w:rsidTr="00942A1D">
        <w:trPr>
          <w:tblCellSpacing w:w="15" w:type="dxa"/>
        </w:trPr>
        <w:tc>
          <w:tcPr>
            <w:tcW w:w="193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E54684E" w14:textId="77777777" w:rsidR="000F3C99" w:rsidRPr="00307C4A" w:rsidRDefault="000F3C99" w:rsidP="009734CD">
            <w:pPr>
              <w:jc w:val="both"/>
            </w:pPr>
            <w:r w:rsidRPr="00307C4A">
              <w:t>Facebook</w:t>
            </w:r>
          </w:p>
        </w:tc>
        <w:tc>
          <w:tcPr>
            <w:tcW w:w="3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732552D" w14:textId="77777777" w:rsidR="000F3C99" w:rsidRPr="00307C4A" w:rsidRDefault="000F3C99" w:rsidP="009734CD">
            <w:pPr>
              <w:jc w:val="both"/>
            </w:pPr>
            <w:r w:rsidRPr="00307C4A">
              <w:t>Kopējie skatījumi 2025. gadā</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0FA54DA" w14:textId="77777777" w:rsidR="000F3C99" w:rsidRPr="00307C4A" w:rsidRDefault="000F3C99" w:rsidP="009734CD">
            <w:pPr>
              <w:jc w:val="both"/>
            </w:pPr>
            <w:r w:rsidRPr="00307C4A">
              <w:t>&gt; 2 000 000</w:t>
            </w:r>
          </w:p>
        </w:tc>
      </w:tr>
      <w:tr w:rsidR="000F3C99" w:rsidRPr="00307C4A" w14:paraId="3A5D72EB" w14:textId="77777777" w:rsidTr="00942A1D">
        <w:trPr>
          <w:tblCellSpacing w:w="15" w:type="dxa"/>
        </w:trPr>
        <w:tc>
          <w:tcPr>
            <w:tcW w:w="193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55F8697" w14:textId="77777777" w:rsidR="000F3C99" w:rsidRPr="00307C4A" w:rsidRDefault="000F3C99" w:rsidP="009734CD">
            <w:pPr>
              <w:jc w:val="both"/>
            </w:pPr>
            <w:r w:rsidRPr="00307C4A">
              <w:t>Facebook</w:t>
            </w:r>
          </w:p>
        </w:tc>
        <w:tc>
          <w:tcPr>
            <w:tcW w:w="3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CBB32B2" w14:textId="77777777" w:rsidR="000F3C99" w:rsidRPr="00307C4A" w:rsidRDefault="000F3C99" w:rsidP="009734CD">
            <w:pPr>
              <w:jc w:val="both"/>
            </w:pPr>
            <w:r w:rsidRPr="00307C4A">
              <w:t>Sekotāji gada nogalē</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494C52E" w14:textId="77777777" w:rsidR="000F3C99" w:rsidRPr="00307C4A" w:rsidRDefault="000F3C99" w:rsidP="009734CD">
            <w:pPr>
              <w:jc w:val="both"/>
            </w:pPr>
            <w:r w:rsidRPr="00307C4A">
              <w:t>4 383</w:t>
            </w:r>
          </w:p>
        </w:tc>
      </w:tr>
      <w:tr w:rsidR="000F3C99" w:rsidRPr="00307C4A" w14:paraId="7A3111F9" w14:textId="77777777" w:rsidTr="00942A1D">
        <w:trPr>
          <w:tblCellSpacing w:w="15" w:type="dxa"/>
        </w:trPr>
        <w:tc>
          <w:tcPr>
            <w:tcW w:w="193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E0E68DB" w14:textId="77777777" w:rsidR="000F3C99" w:rsidRPr="00307C4A" w:rsidRDefault="000F3C99" w:rsidP="009734CD">
            <w:pPr>
              <w:jc w:val="both"/>
            </w:pPr>
            <w:r w:rsidRPr="00307C4A">
              <w:t>Instagram</w:t>
            </w:r>
          </w:p>
        </w:tc>
        <w:tc>
          <w:tcPr>
            <w:tcW w:w="39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9D957F8" w14:textId="77777777" w:rsidR="000F3C99" w:rsidRPr="00307C4A" w:rsidRDefault="000F3C99" w:rsidP="009734CD">
            <w:pPr>
              <w:jc w:val="both"/>
            </w:pPr>
            <w:r w:rsidRPr="00307C4A">
              <w:t>Vidējie skatījumi ceturksnī</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210D110" w14:textId="77777777" w:rsidR="000F3C99" w:rsidRPr="00307C4A" w:rsidRDefault="000F3C99" w:rsidP="009734CD">
            <w:pPr>
              <w:jc w:val="both"/>
            </w:pPr>
            <w:r w:rsidRPr="00307C4A">
              <w:t>~ 200 000</w:t>
            </w:r>
          </w:p>
        </w:tc>
      </w:tr>
      <w:tr w:rsidR="000F3C99" w:rsidRPr="00307C4A" w14:paraId="60B24874" w14:textId="77777777" w:rsidTr="00942A1D">
        <w:trPr>
          <w:tblCellSpacing w:w="15" w:type="dxa"/>
        </w:trPr>
        <w:tc>
          <w:tcPr>
            <w:tcW w:w="1937" w:type="dxa"/>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478B8261" w14:textId="77777777" w:rsidR="000F3C99" w:rsidRPr="00307C4A" w:rsidRDefault="000F3C99" w:rsidP="009734CD">
            <w:pPr>
              <w:jc w:val="both"/>
            </w:pPr>
            <w:r w:rsidRPr="00307C4A">
              <w:t>Mediji (LETA)</w:t>
            </w:r>
          </w:p>
        </w:tc>
        <w:tc>
          <w:tcPr>
            <w:tcW w:w="3939" w:type="dxa"/>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4E15A611" w14:textId="77777777" w:rsidR="000F3C99" w:rsidRPr="00307C4A" w:rsidRDefault="000F3C99" w:rsidP="009734CD">
            <w:pPr>
              <w:jc w:val="both"/>
            </w:pPr>
            <w:r w:rsidRPr="00307C4A">
              <w:t>Pieminējumi raidījumos un publikācijās</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2F90CA6B" w14:textId="77777777" w:rsidR="000F3C99" w:rsidRPr="00307C4A" w:rsidRDefault="000F3C99" w:rsidP="009734CD">
            <w:pPr>
              <w:jc w:val="both"/>
            </w:pPr>
            <w:r w:rsidRPr="00307C4A">
              <w:t>1 172</w:t>
            </w:r>
          </w:p>
        </w:tc>
      </w:tr>
    </w:tbl>
    <w:p w14:paraId="32928553" w14:textId="77777777" w:rsidR="000F3C99" w:rsidRPr="00307C4A" w:rsidRDefault="00BA0310" w:rsidP="00541F42">
      <w:pPr>
        <w:spacing w:before="120" w:after="120"/>
        <w:jc w:val="both"/>
      </w:pPr>
      <w:r>
        <w:pict w14:anchorId="4B74F669">
          <v:rect id="_x0000_i1025" style="width:0;height:.75pt" o:hralign="center" o:hrstd="t" o:hr="t" fillcolor="#a0a0a0" stroked="f"/>
        </w:pict>
      </w:r>
    </w:p>
    <w:p w14:paraId="3A118C4E" w14:textId="77777777" w:rsidR="000F3C99" w:rsidRPr="00307C4A" w:rsidRDefault="000F3C99" w:rsidP="00541F42">
      <w:pPr>
        <w:spacing w:before="120" w:after="120"/>
        <w:jc w:val="both"/>
        <w:rPr>
          <w:b/>
          <w:bCs/>
        </w:rPr>
      </w:pPr>
      <w:r w:rsidRPr="00307C4A">
        <w:rPr>
          <w:b/>
          <w:bCs/>
        </w:rPr>
        <w:t>Klientu apkalpošana un pacientu informēšana</w:t>
      </w:r>
      <w:r w:rsidRPr="00541F42">
        <w:rPr>
          <w:b/>
          <w:bCs/>
        </w:rPr>
        <w:t>, p</w:t>
      </w:r>
      <w:r w:rsidRPr="00307C4A">
        <w:rPr>
          <w:b/>
          <w:bCs/>
        </w:rPr>
        <w:t>ieejamie saziņas kanāli:</w:t>
      </w:r>
    </w:p>
    <w:p w14:paraId="4E406D4B" w14:textId="77777777" w:rsidR="000F3C99" w:rsidRPr="00307C4A" w:rsidRDefault="000F3C99" w:rsidP="00D5772B">
      <w:pPr>
        <w:numPr>
          <w:ilvl w:val="0"/>
          <w:numId w:val="19"/>
        </w:numPr>
        <w:spacing w:before="120" w:after="120"/>
        <w:jc w:val="both"/>
      </w:pPr>
      <w:r w:rsidRPr="00307C4A">
        <w:t>Telefoniski un elektroniski (e-pasts: info@npvc.lv) darba dienās plkst. 8:00–18:00</w:t>
      </w:r>
      <w:r w:rsidRPr="00541F42">
        <w:t>;</w:t>
      </w:r>
    </w:p>
    <w:p w14:paraId="18ADB1BC" w14:textId="77777777" w:rsidR="000F3C99" w:rsidRPr="00307C4A" w:rsidRDefault="000F3C99" w:rsidP="00D5772B">
      <w:pPr>
        <w:numPr>
          <w:ilvl w:val="0"/>
          <w:numId w:val="19"/>
        </w:numPr>
        <w:spacing w:before="120" w:after="120"/>
        <w:jc w:val="both"/>
      </w:pPr>
      <w:r w:rsidRPr="00307C4A">
        <w:t xml:space="preserve">Klātienes apkalpošana trīs reģistratūrās: Tvaika ielā 2, Klīnikā </w:t>
      </w:r>
      <w:r w:rsidRPr="00541F42">
        <w:t>“</w:t>
      </w:r>
      <w:r w:rsidRPr="00307C4A">
        <w:t>Pārdaugava</w:t>
      </w:r>
      <w:r w:rsidRPr="00541F42">
        <w:t>”</w:t>
      </w:r>
      <w:r w:rsidRPr="00307C4A">
        <w:t xml:space="preserve"> un Klīnikā </w:t>
      </w:r>
      <w:r w:rsidRPr="00541F42">
        <w:t>“</w:t>
      </w:r>
      <w:r w:rsidRPr="00307C4A">
        <w:t>Veldre</w:t>
      </w:r>
      <w:r w:rsidRPr="00541F42">
        <w:t>”;</w:t>
      </w:r>
    </w:p>
    <w:p w14:paraId="5A884AD1" w14:textId="77777777" w:rsidR="000F3C99" w:rsidRPr="00307C4A" w:rsidRDefault="000F3C99" w:rsidP="00D5772B">
      <w:pPr>
        <w:numPr>
          <w:ilvl w:val="0"/>
          <w:numId w:val="19"/>
        </w:numPr>
        <w:spacing w:before="120" w:after="120"/>
        <w:jc w:val="both"/>
      </w:pPr>
      <w:r w:rsidRPr="00307C4A">
        <w:t>Jaunizveidotais Klientu apkalpošanas un informācijas centrs – informācija par pakalpojumiem, problēmjautājumu risināšana un informatīvā palīdzība pacientiem un tuviniekiem</w:t>
      </w:r>
      <w:r w:rsidRPr="00541F42">
        <w:t>.</w:t>
      </w:r>
    </w:p>
    <w:p w14:paraId="39AB25BE" w14:textId="77777777" w:rsidR="000F3C99" w:rsidRPr="00307C4A" w:rsidRDefault="000F3C99" w:rsidP="00541F42">
      <w:pPr>
        <w:spacing w:before="120" w:after="120"/>
        <w:jc w:val="both"/>
      </w:pPr>
      <w:r w:rsidRPr="00307C4A">
        <w:rPr>
          <w:b/>
          <w:bCs/>
        </w:rPr>
        <w:t>Pārskata periodā īstenotie uzlabojumi:</w:t>
      </w:r>
    </w:p>
    <w:p w14:paraId="75D3C07D" w14:textId="77777777" w:rsidR="000F3C99" w:rsidRPr="00307C4A" w:rsidRDefault="000F3C99" w:rsidP="00D5772B">
      <w:pPr>
        <w:numPr>
          <w:ilvl w:val="0"/>
          <w:numId w:val="20"/>
        </w:numPr>
        <w:spacing w:before="120" w:after="120"/>
        <w:jc w:val="both"/>
      </w:pPr>
      <w:r w:rsidRPr="00307C4A">
        <w:t xml:space="preserve">Uzsākta regulāra satura veidošana ārējo un iekštelpu informatīvajiem monitoriem Tvaika ielā 2, Klīnikā </w:t>
      </w:r>
      <w:r w:rsidRPr="00541F42">
        <w:t>“</w:t>
      </w:r>
      <w:r w:rsidRPr="00307C4A">
        <w:t>Veldre</w:t>
      </w:r>
      <w:r w:rsidRPr="00541F42">
        <w:t>”</w:t>
      </w:r>
      <w:r w:rsidRPr="00307C4A">
        <w:t xml:space="preserve"> un Klīnikā </w:t>
      </w:r>
      <w:r w:rsidRPr="00541F42">
        <w:t>“</w:t>
      </w:r>
      <w:r w:rsidRPr="00307C4A">
        <w:t>Pārdaugava</w:t>
      </w:r>
      <w:r w:rsidRPr="00541F42">
        <w:t>”</w:t>
      </w:r>
      <w:r w:rsidRPr="00307C4A">
        <w:t>.</w:t>
      </w:r>
    </w:p>
    <w:p w14:paraId="578C6CC7" w14:textId="77777777" w:rsidR="000F3C99" w:rsidRPr="00307C4A" w:rsidRDefault="000F3C99" w:rsidP="00D5772B">
      <w:pPr>
        <w:numPr>
          <w:ilvl w:val="0"/>
          <w:numId w:val="20"/>
        </w:numPr>
        <w:spacing w:before="120" w:after="120"/>
        <w:jc w:val="both"/>
      </w:pPr>
      <w:r w:rsidRPr="00307C4A">
        <w:t>Uzsākta mērķtiecīga pacientu apzvanīšana un pierakstu plānošana pie psihologiem – gan psihodiagnostikām, gan konsultācijām – kā arī ieviesta regulāra visu ambulatoro klīniku pacientu informēšana par plānotajiem pierakstiem.</w:t>
      </w:r>
    </w:p>
    <w:p w14:paraId="4135E164" w14:textId="77777777" w:rsidR="000F3C99" w:rsidRPr="00307C4A" w:rsidRDefault="000F3C99" w:rsidP="00D5772B">
      <w:pPr>
        <w:numPr>
          <w:ilvl w:val="0"/>
          <w:numId w:val="20"/>
        </w:numPr>
        <w:spacing w:before="120" w:after="120"/>
        <w:jc w:val="both"/>
      </w:pPr>
      <w:r w:rsidRPr="00307C4A">
        <w:t>Uzsākts darbs pie zvanu centra darbības pilnveides, paredzot:</w:t>
      </w:r>
    </w:p>
    <w:p w14:paraId="4B147DAA" w14:textId="77777777" w:rsidR="000F3C99" w:rsidRPr="00307C4A" w:rsidRDefault="000F3C99" w:rsidP="00D5772B">
      <w:pPr>
        <w:numPr>
          <w:ilvl w:val="1"/>
          <w:numId w:val="20"/>
        </w:numPr>
        <w:spacing w:before="120" w:after="120"/>
        <w:jc w:val="both"/>
      </w:pPr>
      <w:r w:rsidRPr="00307C4A">
        <w:t>precīzāku ienākošo zvanu sadalījumu</w:t>
      </w:r>
      <w:r w:rsidRPr="00541F42">
        <w:t>;</w:t>
      </w:r>
    </w:p>
    <w:p w14:paraId="6C25AF68" w14:textId="77777777" w:rsidR="000F3C99" w:rsidRPr="00307C4A" w:rsidRDefault="000F3C99" w:rsidP="00D5772B">
      <w:pPr>
        <w:numPr>
          <w:ilvl w:val="1"/>
          <w:numId w:val="20"/>
        </w:numPr>
        <w:spacing w:before="120" w:after="120"/>
        <w:jc w:val="both"/>
      </w:pPr>
      <w:r w:rsidRPr="00307C4A">
        <w:t>atzvana funkcijas ieviešanu gadījumos, kad zvans netiek atbildēts nekavējoties</w:t>
      </w:r>
      <w:r w:rsidRPr="00541F42">
        <w:t>;</w:t>
      </w:r>
    </w:p>
    <w:p w14:paraId="7CC72203" w14:textId="77777777" w:rsidR="000F3C99" w:rsidRPr="00307C4A" w:rsidRDefault="000F3C99" w:rsidP="00D5772B">
      <w:pPr>
        <w:numPr>
          <w:ilvl w:val="1"/>
          <w:numId w:val="20"/>
        </w:numPr>
        <w:spacing w:before="120" w:after="120"/>
        <w:jc w:val="both"/>
      </w:pPr>
      <w:r w:rsidRPr="00307C4A">
        <w:t>e-pasta pieprasījumu integrāciju vienotā informācijas sistēmā</w:t>
      </w:r>
      <w:r w:rsidRPr="00541F42">
        <w:t>.</w:t>
      </w:r>
    </w:p>
    <w:p w14:paraId="7E70C964" w14:textId="77777777" w:rsidR="000F3C99" w:rsidRPr="00307C4A" w:rsidRDefault="000F3C99" w:rsidP="00D5772B">
      <w:pPr>
        <w:numPr>
          <w:ilvl w:val="0"/>
          <w:numId w:val="20"/>
        </w:numPr>
        <w:spacing w:before="120" w:after="120"/>
        <w:jc w:val="both"/>
      </w:pPr>
      <w:r w:rsidRPr="00307C4A">
        <w:t>Veikts visu NPVC stacionāro un ambulatoro nodaļu ziņojuma dēļu audits; izstrādāts vienots vizuālais standarts un aktualizēts izvietojamās informācijas saturs.</w:t>
      </w:r>
    </w:p>
    <w:p w14:paraId="47EB0EB8" w14:textId="77777777" w:rsidR="000F3C99" w:rsidRPr="00307C4A" w:rsidRDefault="000F3C99" w:rsidP="00D5772B">
      <w:pPr>
        <w:numPr>
          <w:ilvl w:val="0"/>
          <w:numId w:val="20"/>
        </w:numPr>
        <w:spacing w:before="120" w:after="120"/>
        <w:jc w:val="both"/>
      </w:pPr>
      <w:r w:rsidRPr="00307C4A">
        <w:lastRenderedPageBreak/>
        <w:t>Regulāri aktualizētas stacionāro un dienas stacionāro nodaļu pacientu apmierinātības aptaujas.</w:t>
      </w:r>
    </w:p>
    <w:p w14:paraId="61B55052" w14:textId="77777777" w:rsidR="00813B76" w:rsidRDefault="00813B76" w:rsidP="00813B76">
      <w:pPr>
        <w:spacing w:before="60" w:after="60"/>
        <w:jc w:val="both"/>
        <w:rPr>
          <w:rStyle w:val="markedcontent"/>
          <w:b/>
          <w:color w:val="002060"/>
        </w:rPr>
      </w:pPr>
    </w:p>
    <w:p w14:paraId="10B80CA6" w14:textId="77777777" w:rsidR="00813B76" w:rsidRPr="00C14889" w:rsidRDefault="00813B76" w:rsidP="00461CB9">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jc w:val="center"/>
        <w:rPr>
          <w:rFonts w:ascii="Times New Roman" w:hAnsi="Times New Roman" w:cs="Times New Roman"/>
          <w:b/>
          <w:sz w:val="28"/>
          <w:szCs w:val="28"/>
        </w:rPr>
      </w:pPr>
      <w:bookmarkStart w:id="32" w:name="_Citi_pamatdarbības_procesu"/>
      <w:bookmarkStart w:id="33" w:name="_Toc228443082"/>
      <w:bookmarkEnd w:id="32"/>
      <w:r w:rsidRPr="00C14889">
        <w:rPr>
          <w:rFonts w:ascii="Times New Roman" w:hAnsi="Times New Roman" w:cs="Times New Roman"/>
          <w:b/>
          <w:sz w:val="28"/>
          <w:szCs w:val="28"/>
        </w:rPr>
        <w:t>Turpmākā sabiedrības attīstība</w:t>
      </w:r>
      <w:bookmarkEnd w:id="33"/>
    </w:p>
    <w:p w14:paraId="7FC9F446" w14:textId="77777777" w:rsidR="00813B76" w:rsidRDefault="00813B76" w:rsidP="00813B76">
      <w:pPr>
        <w:pStyle w:val="paragraph"/>
        <w:spacing w:before="120" w:beforeAutospacing="0" w:after="120" w:afterAutospacing="0"/>
        <w:jc w:val="both"/>
        <w:textAlignment w:val="baseline"/>
        <w:rPr>
          <w:rFonts w:ascii="Segoe UI" w:hAnsi="Segoe UI" w:cs="Segoe UI"/>
          <w:sz w:val="18"/>
          <w:szCs w:val="18"/>
        </w:rPr>
      </w:pPr>
      <w:r>
        <w:rPr>
          <w:rStyle w:val="normaltextrun"/>
          <w:color w:val="000000"/>
        </w:rPr>
        <w:t>NPVC vidēja termiņa darbības stratēģija 2023.–2026. gadam, turpmāk – Stratēģija, definēti šādi finanšu un nefinanšu mērķi: </w:t>
      </w:r>
      <w:r>
        <w:rPr>
          <w:rStyle w:val="eop"/>
          <w:color w:val="D13438"/>
        </w:rPr>
        <w:t> </w:t>
      </w:r>
    </w:p>
    <w:p w14:paraId="01AD1593"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Pieejami un kvalitatīvi veselības aprūpes pakalpojumi; </w:t>
      </w:r>
      <w:r>
        <w:rPr>
          <w:rStyle w:val="eop"/>
          <w:color w:val="D13438"/>
        </w:rPr>
        <w:t> </w:t>
      </w:r>
    </w:p>
    <w:p w14:paraId="68214A7E"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Efektivitāte pakalpojumu plānošanā un sniegšanā; </w:t>
      </w:r>
      <w:r>
        <w:rPr>
          <w:rStyle w:val="eop"/>
          <w:color w:val="D13438"/>
        </w:rPr>
        <w:t> </w:t>
      </w:r>
    </w:p>
    <w:p w14:paraId="6033B66A"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Pacientu un viņu tuvinieku līdzestīgas un pozitīvas attieksmes veicināšana ārstēšanas procesā; </w:t>
      </w:r>
      <w:r>
        <w:rPr>
          <w:rStyle w:val="eop"/>
          <w:color w:val="D13438"/>
        </w:rPr>
        <w:t> </w:t>
      </w:r>
    </w:p>
    <w:p w14:paraId="3AE9EDE7"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Profesionāla, motivēta un uz mērķi orientēta komanda;</w:t>
      </w:r>
      <w:r>
        <w:rPr>
          <w:rStyle w:val="eop"/>
          <w:color w:val="D13438"/>
        </w:rPr>
        <w:t> </w:t>
      </w:r>
    </w:p>
    <w:p w14:paraId="3B589840"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Metodiskās vadības centra izveidošana;</w:t>
      </w:r>
      <w:r>
        <w:rPr>
          <w:rStyle w:val="eop"/>
          <w:color w:val="D13438"/>
        </w:rPr>
        <w:t> </w:t>
      </w:r>
    </w:p>
    <w:p w14:paraId="50D5A737"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Pētnieciskās darbības un medicīnas izglītības programmu īstenošana;   </w:t>
      </w:r>
      <w:r>
        <w:rPr>
          <w:rStyle w:val="eop"/>
          <w:color w:val="D13438"/>
        </w:rPr>
        <w:t> </w:t>
      </w:r>
    </w:p>
    <w:p w14:paraId="2F7CCC43"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Darba vides, t.sk., pielietojamo darba metožu, sakārtošana atbilstoši mūsdienu prasībām;</w:t>
      </w:r>
      <w:r>
        <w:rPr>
          <w:rStyle w:val="eop"/>
          <w:color w:val="D13438"/>
        </w:rPr>
        <w:t> </w:t>
      </w:r>
    </w:p>
    <w:p w14:paraId="61B4F3AA"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Kvalitātes vadības procesu definēšana, nostiprināšana un attīstība; </w:t>
      </w:r>
      <w:r>
        <w:rPr>
          <w:rStyle w:val="eop"/>
          <w:color w:val="D13438"/>
        </w:rPr>
        <w:t> </w:t>
      </w:r>
    </w:p>
    <w:p w14:paraId="75F4ABFA"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Infrastruktūras attīstība; </w:t>
      </w:r>
      <w:r>
        <w:rPr>
          <w:rStyle w:val="eop"/>
          <w:color w:val="D13438"/>
        </w:rPr>
        <w:t> </w:t>
      </w:r>
    </w:p>
    <w:p w14:paraId="46769340"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Komunikācija un klientu apkalpošana; </w:t>
      </w:r>
      <w:r>
        <w:rPr>
          <w:rStyle w:val="eop"/>
          <w:color w:val="D13438"/>
        </w:rPr>
        <w:t> </w:t>
      </w:r>
    </w:p>
    <w:p w14:paraId="4DFBDAC9" w14:textId="77777777" w:rsidR="00813B76" w:rsidRDefault="00813B76" w:rsidP="00461CB9">
      <w:pPr>
        <w:pStyle w:val="paragraph"/>
        <w:numPr>
          <w:ilvl w:val="0"/>
          <w:numId w:val="5"/>
        </w:numPr>
        <w:tabs>
          <w:tab w:val="clear" w:pos="720"/>
          <w:tab w:val="num" w:pos="426"/>
        </w:tabs>
        <w:spacing w:before="120" w:beforeAutospacing="0" w:after="120" w:afterAutospacing="0"/>
        <w:ind w:left="567" w:hanging="354"/>
        <w:textAlignment w:val="baseline"/>
      </w:pPr>
      <w:r>
        <w:rPr>
          <w:rStyle w:val="normaltextrun"/>
          <w:color w:val="000000"/>
        </w:rPr>
        <w:t>Nodrošināt finansiāli stabilu uzņēmuma darbību.</w:t>
      </w:r>
      <w:r>
        <w:rPr>
          <w:rStyle w:val="eop"/>
          <w:color w:val="D13438"/>
        </w:rPr>
        <w:t> </w:t>
      </w:r>
    </w:p>
    <w:p w14:paraId="4FDBD80D" w14:textId="77777777" w:rsidR="00813B76" w:rsidRPr="00672A5E" w:rsidRDefault="00813B76" w:rsidP="00813B76">
      <w:pPr>
        <w:pStyle w:val="paragraph"/>
        <w:spacing w:before="0" w:beforeAutospacing="0" w:after="0" w:afterAutospacing="0"/>
        <w:jc w:val="both"/>
        <w:textAlignment w:val="baseline"/>
        <w:rPr>
          <w:color w:val="auto"/>
        </w:rPr>
      </w:pPr>
      <w:r w:rsidRPr="00672A5E">
        <w:rPr>
          <w:color w:val="auto"/>
        </w:rPr>
        <w:t xml:space="preserve">Turpinās darbs pie dažādu izglītības, zinātnisko un infrastruktūru attīstības projektu īstenošanu, piesaistot ES struktūrfondu līdzekļus. </w:t>
      </w:r>
    </w:p>
    <w:p w14:paraId="3FFC5186" w14:textId="77777777" w:rsidR="00813B76" w:rsidRPr="00236712" w:rsidRDefault="00813B76" w:rsidP="00236712">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jc w:val="center"/>
        <w:rPr>
          <w:rFonts w:ascii="Times New Roman" w:hAnsi="Times New Roman" w:cs="Times New Roman"/>
          <w:b/>
          <w:sz w:val="24"/>
          <w:szCs w:val="24"/>
        </w:rPr>
      </w:pPr>
      <w:bookmarkStart w:id="34" w:name="_Toc228443083"/>
      <w:r w:rsidRPr="00236712">
        <w:rPr>
          <w:rFonts w:ascii="Times New Roman" w:hAnsi="Times New Roman" w:cs="Times New Roman"/>
          <w:b/>
          <w:sz w:val="24"/>
          <w:szCs w:val="24"/>
        </w:rPr>
        <w:t>Iekšējā kontrole un risku pārvaldība</w:t>
      </w:r>
      <w:bookmarkEnd w:id="34"/>
    </w:p>
    <w:p w14:paraId="5204C74A" w14:textId="77777777" w:rsidR="00236712" w:rsidRPr="00236712" w:rsidRDefault="00236712" w:rsidP="00236712">
      <w:pPr>
        <w:pStyle w:val="paragraph"/>
        <w:spacing w:before="120" w:beforeAutospacing="0" w:after="120" w:afterAutospacing="0"/>
        <w:jc w:val="both"/>
        <w:textAlignment w:val="baseline"/>
        <w:rPr>
          <w:color w:val="auto"/>
        </w:rPr>
      </w:pPr>
      <w:r w:rsidRPr="00236712">
        <w:rPr>
          <w:rStyle w:val="normaltextrun"/>
          <w:color w:val="000000" w:themeColor="text1"/>
        </w:rPr>
        <w:t>NPVC finanšu pārskatam tiek veiktas neatkarīgas revīzijas, kuru ietvaros zvērināts revidents sniedz atzinumu par to, vai finanšu pārskati sniedz patiesu un skaidru priekšstatu par finansiālo stāvokli un par darbības finanšu rezultātiem un naudas plūsmām saskaņā ar Eiropas Savienībā (ES) apstiprinātajiem Starptautiskajiem finanšu pārskatu standartiem (SFPS).</w:t>
      </w:r>
      <w:r w:rsidRPr="00236712">
        <w:rPr>
          <w:rStyle w:val="eop"/>
          <w:color w:val="D13438"/>
        </w:rPr>
        <w:t xml:space="preserve"> </w:t>
      </w:r>
      <w:r w:rsidRPr="00236712">
        <w:rPr>
          <w:color w:val="auto"/>
        </w:rPr>
        <w:t>Zvērināts revidents – SIA “Baltic Audit”, vienotais reģistrācijas Nr. 40103</w:t>
      </w:r>
      <w:r w:rsidRPr="00236712">
        <w:t xml:space="preserve">888857, </w:t>
      </w:r>
      <w:r w:rsidRPr="00236712">
        <w:rPr>
          <w:color w:val="auto"/>
        </w:rPr>
        <w:t>sniedz atzinumu par NPVC finanšu pārskatu.</w:t>
      </w:r>
    </w:p>
    <w:p w14:paraId="1C5E338F" w14:textId="77777777" w:rsidR="00236712" w:rsidRPr="00236712" w:rsidRDefault="00236712" w:rsidP="00236712">
      <w:pPr>
        <w:pStyle w:val="paragraph"/>
        <w:spacing w:before="120" w:beforeAutospacing="0" w:after="120" w:afterAutospacing="0"/>
        <w:jc w:val="both"/>
        <w:rPr>
          <w:color w:val="auto"/>
        </w:rPr>
      </w:pPr>
      <w:r w:rsidRPr="00236712">
        <w:rPr>
          <w:color w:val="auto"/>
        </w:rPr>
        <w:t>2025. gadā veikts  ikgadējais kvalitātes audits alkohola, narkotisko un psihotropo vielu reibuma ekspertīžu  jomā.</w:t>
      </w:r>
    </w:p>
    <w:p w14:paraId="64ECA7F9" w14:textId="77777777" w:rsidR="00236712" w:rsidRPr="00236712" w:rsidRDefault="00236712" w:rsidP="00236712">
      <w:pPr>
        <w:pStyle w:val="paragraph"/>
        <w:spacing w:before="120" w:beforeAutospacing="0" w:after="120" w:afterAutospacing="0"/>
        <w:jc w:val="both"/>
        <w:rPr>
          <w:b/>
          <w:bCs/>
          <w:color w:val="auto"/>
        </w:rPr>
      </w:pPr>
      <w:r w:rsidRPr="00236712">
        <w:rPr>
          <w:b/>
          <w:bCs/>
          <w:color w:val="auto"/>
        </w:rPr>
        <w:t>Iekšējais audits</w:t>
      </w:r>
    </w:p>
    <w:p w14:paraId="65F4F00B" w14:textId="77777777" w:rsidR="00236712" w:rsidRPr="00236712" w:rsidRDefault="00236712" w:rsidP="00236712">
      <w:pPr>
        <w:pStyle w:val="paragraph"/>
        <w:spacing w:before="120" w:beforeAutospacing="0" w:after="120" w:afterAutospacing="0"/>
        <w:jc w:val="both"/>
        <w:textAlignment w:val="baseline"/>
        <w:rPr>
          <w:color w:val="auto"/>
        </w:rPr>
      </w:pPr>
      <w:r w:rsidRPr="00236712">
        <w:rPr>
          <w:color w:val="auto"/>
        </w:rPr>
        <w:t>NPVC ir izveidota iekšējā audita funkcija, kuru nodrošina iekšējais auditors.</w:t>
      </w:r>
    </w:p>
    <w:p w14:paraId="00A9C81E" w14:textId="77777777" w:rsidR="00236712" w:rsidRPr="00236712" w:rsidRDefault="00236712" w:rsidP="00236712">
      <w:pPr>
        <w:pStyle w:val="paragraph"/>
        <w:spacing w:before="120" w:beforeAutospacing="0" w:after="120" w:afterAutospacing="0"/>
        <w:jc w:val="both"/>
        <w:textAlignment w:val="baseline"/>
        <w:rPr>
          <w:color w:val="auto"/>
        </w:rPr>
      </w:pPr>
      <w:r w:rsidRPr="00236712">
        <w:rPr>
          <w:color w:val="auto"/>
        </w:rPr>
        <w:t>Iekšējā audita mērķis ir sniegt NPVC valdei un vadībai neatkarīgu, riska analīzē balstītu, objektīvu pārliecību, padomus, skaidrojumus un prognozes, tādējādi piedaloties iestādes vērtības radīšanā, saglabāšanā un pastāvīgā nostiprināšanā.</w:t>
      </w:r>
    </w:p>
    <w:p w14:paraId="0C6ECC84" w14:textId="77777777" w:rsidR="00236712" w:rsidRPr="00236712" w:rsidRDefault="00236712" w:rsidP="00236712">
      <w:pPr>
        <w:pStyle w:val="paragraph"/>
        <w:spacing w:before="120" w:beforeAutospacing="0" w:after="120" w:afterAutospacing="0"/>
        <w:jc w:val="both"/>
        <w:textAlignment w:val="baseline"/>
        <w:rPr>
          <w:color w:val="auto"/>
        </w:rPr>
      </w:pPr>
      <w:r w:rsidRPr="00236712">
        <w:rPr>
          <w:color w:val="auto"/>
        </w:rPr>
        <w:t>Iekšējais audita darbība tiek nodrošināta, ņemot vērā Iekšējo auditoru institūta (</w:t>
      </w:r>
      <w:r w:rsidRPr="00236712">
        <w:rPr>
          <w:i/>
          <w:iCs/>
          <w:color w:val="auto"/>
        </w:rPr>
        <w:t>The Institute of Internal Auditors</w:t>
      </w:r>
      <w:r w:rsidRPr="00236712">
        <w:rPr>
          <w:color w:val="auto"/>
        </w:rPr>
        <w:t>) Globālos iekšējā audita standartus (G</w:t>
      </w:r>
      <w:r w:rsidRPr="00236712">
        <w:rPr>
          <w:i/>
          <w:iCs/>
          <w:color w:val="auto"/>
        </w:rPr>
        <w:t>lobal Internal Audit Standards</w:t>
      </w:r>
      <w:r w:rsidRPr="00236712">
        <w:rPr>
          <w:color w:val="auto"/>
        </w:rPr>
        <w:t>), kā arī Latvijas Korporatīvās pārvaldības kodeksā iekļautos korporatīvās pārvaldības ieteikumus.</w:t>
      </w:r>
    </w:p>
    <w:p w14:paraId="11A89E7A" w14:textId="77777777" w:rsidR="00236712" w:rsidRPr="00236712" w:rsidRDefault="00236712" w:rsidP="00236712">
      <w:pPr>
        <w:spacing w:before="120" w:after="120"/>
        <w:jc w:val="both"/>
        <w:rPr>
          <w:rFonts w:eastAsia="Times New Roman"/>
        </w:rPr>
      </w:pPr>
      <w:r w:rsidRPr="00236712">
        <w:rPr>
          <w:rFonts w:eastAsiaTheme="minorEastAsia"/>
        </w:rPr>
        <w:t>2025. gadā izstrādāti un apstiprināti šādi dokumenti iekšējā audita jomā:</w:t>
      </w:r>
    </w:p>
    <w:p w14:paraId="0CD467FB" w14:textId="77777777" w:rsidR="00236712" w:rsidRPr="00236712" w:rsidRDefault="00236712" w:rsidP="00D5772B">
      <w:pPr>
        <w:pStyle w:val="Sarakstarindkopa"/>
        <w:numPr>
          <w:ilvl w:val="2"/>
          <w:numId w:val="23"/>
        </w:numPr>
        <w:spacing w:before="120" w:after="120"/>
        <w:ind w:left="567"/>
        <w:jc w:val="both"/>
        <w:rPr>
          <w:rFonts w:eastAsia="Times New Roman"/>
        </w:rPr>
      </w:pPr>
      <w:r w:rsidRPr="00236712">
        <w:rPr>
          <w:rFonts w:eastAsia="Times New Roman"/>
          <w:color w:val="000000" w:themeColor="text1"/>
        </w:rPr>
        <w:lastRenderedPageBreak/>
        <w:t>Iekšējā audita politika (turpmāk - Politika), kas nosaka iekšējā audita mērķi, darba organizāciju, iekšējā auditora ētikas un profesionālisma principus, kvalitātes nodrošināšanu un pilnveidi, iekšējo auditu plānošanu, veikšanu un ziņošanu par to rezultātiem, kā arī tajos konstatēto trūkumu novēršanas pārraudzību un Politikas īstenošanas pārraudzību;</w:t>
      </w:r>
    </w:p>
    <w:p w14:paraId="4BA5C61D" w14:textId="77777777" w:rsidR="00236712" w:rsidRPr="00236712" w:rsidRDefault="00236712" w:rsidP="00D5772B">
      <w:pPr>
        <w:pStyle w:val="Sarakstarindkopa"/>
        <w:numPr>
          <w:ilvl w:val="2"/>
          <w:numId w:val="23"/>
        </w:numPr>
        <w:spacing w:before="120" w:after="120"/>
        <w:ind w:left="567"/>
        <w:jc w:val="both"/>
      </w:pPr>
      <w:r w:rsidRPr="00236712">
        <w:rPr>
          <w:rFonts w:eastAsiaTheme="minorEastAsia"/>
        </w:rPr>
        <w:t xml:space="preserve">Iekšējā audita nolikums, kas </w:t>
      </w:r>
      <w:r w:rsidRPr="00236712">
        <w:rPr>
          <w:rFonts w:eastAsia="Times New Roman"/>
        </w:rPr>
        <w:t>nosaka NPVC iekšējā audita funkcijas pilnvaras, vietu organizatoriskajā struktūrā, pakļautību, iekšējā auditora tiesības un atbildību, kā arī valdes atbildību;</w:t>
      </w:r>
    </w:p>
    <w:p w14:paraId="31AE1207" w14:textId="77777777" w:rsidR="00236712" w:rsidRPr="00236712" w:rsidRDefault="00236712" w:rsidP="00D5772B">
      <w:pPr>
        <w:pStyle w:val="Sarakstarindkopa"/>
        <w:numPr>
          <w:ilvl w:val="2"/>
          <w:numId w:val="23"/>
        </w:numPr>
        <w:spacing w:before="120" w:after="120"/>
        <w:ind w:left="567"/>
        <w:jc w:val="both"/>
      </w:pPr>
      <w:r w:rsidRPr="00236712">
        <w:rPr>
          <w:rFonts w:eastAsiaTheme="minorEastAsia"/>
        </w:rPr>
        <w:t xml:space="preserve">Iekšējā audita metodika, kurā </w:t>
      </w:r>
      <w:r w:rsidRPr="00236712">
        <w:rPr>
          <w:rFonts w:eastAsia="Times New Roman"/>
        </w:rPr>
        <w:t>noteikta iekšējo auditu gada un vidēja termiņa plānošanas, iekšējo auditu plānošanas, veikšanas, audita ietvaros konstatēto trūkumu un ieteikumu izpildes uzraudzības, konsultēšanas pakalpojumu sniegšanas, kā arī ziņošanas, ārējo pārbaužu sniedzēju darba koordinēšanas un iekšējā audita kvalitātes nodrošināšanas kārtība.</w:t>
      </w:r>
    </w:p>
    <w:p w14:paraId="7DF65D46" w14:textId="77777777" w:rsidR="00236712" w:rsidRPr="00236712" w:rsidRDefault="00236712" w:rsidP="00236712">
      <w:pPr>
        <w:pStyle w:val="paragraph"/>
        <w:spacing w:before="120" w:beforeAutospacing="0" w:after="120" w:afterAutospacing="0"/>
        <w:jc w:val="both"/>
        <w:rPr>
          <w:color w:val="auto"/>
        </w:rPr>
      </w:pPr>
      <w:r w:rsidRPr="00236712">
        <w:rPr>
          <w:color w:val="auto"/>
        </w:rPr>
        <w:t>2025. gadā:</w:t>
      </w:r>
    </w:p>
    <w:p w14:paraId="6F653240" w14:textId="77777777" w:rsidR="00236712" w:rsidRPr="00236712" w:rsidRDefault="00236712" w:rsidP="00D5772B">
      <w:pPr>
        <w:pStyle w:val="paragraph"/>
        <w:numPr>
          <w:ilvl w:val="0"/>
          <w:numId w:val="22"/>
        </w:numPr>
        <w:spacing w:before="120" w:beforeAutospacing="0" w:after="120" w:afterAutospacing="0"/>
        <w:jc w:val="both"/>
        <w:rPr>
          <w:color w:val="auto"/>
        </w:rPr>
      </w:pPr>
      <w:r w:rsidRPr="00236712">
        <w:rPr>
          <w:color w:val="auto"/>
        </w:rPr>
        <w:t xml:space="preserve"> veikti 3 auditi darba samaksas sistēmas jomā, juridiskās darbības un iekšējo normatīvo un dokumentu aprites jomā, kā arī ārstniecības pakalpojumu sniegšanas jomā;</w:t>
      </w:r>
    </w:p>
    <w:p w14:paraId="1845A9C7" w14:textId="77777777" w:rsidR="00236712" w:rsidRPr="00236712" w:rsidRDefault="00236712" w:rsidP="00D5772B">
      <w:pPr>
        <w:pStyle w:val="paragraph"/>
        <w:numPr>
          <w:ilvl w:val="0"/>
          <w:numId w:val="22"/>
        </w:numPr>
        <w:spacing w:before="120" w:beforeAutospacing="0" w:after="120" w:afterAutospacing="0"/>
        <w:jc w:val="both"/>
        <w:rPr>
          <w:color w:val="auto"/>
        </w:rPr>
      </w:pPr>
      <w:r w:rsidRPr="00236712">
        <w:rPr>
          <w:color w:val="auto"/>
        </w:rPr>
        <w:t>veikta 1 atbilstības pārbaude par medicīniskās dokumentācijas glabāšanas prasību atbilstību;</w:t>
      </w:r>
    </w:p>
    <w:p w14:paraId="438EF9C1" w14:textId="77777777" w:rsidR="00236712" w:rsidRPr="00236712" w:rsidRDefault="00236712" w:rsidP="00D5772B">
      <w:pPr>
        <w:pStyle w:val="paragraph"/>
        <w:numPr>
          <w:ilvl w:val="0"/>
          <w:numId w:val="22"/>
        </w:numPr>
        <w:spacing w:before="120" w:beforeAutospacing="0" w:after="120" w:afterAutospacing="0"/>
        <w:jc w:val="both"/>
        <w:rPr>
          <w:color w:val="auto"/>
        </w:rPr>
      </w:pPr>
      <w:r w:rsidRPr="00236712">
        <w:rPr>
          <w:color w:val="auto"/>
        </w:rPr>
        <w:t>sniegtas konsultācijas dažādās jomās.</w:t>
      </w:r>
    </w:p>
    <w:p w14:paraId="5F103F5F" w14:textId="77777777" w:rsidR="00236712" w:rsidRPr="00236712" w:rsidRDefault="00236712" w:rsidP="00236712">
      <w:pPr>
        <w:spacing w:before="120" w:after="120"/>
        <w:jc w:val="both"/>
        <w:rPr>
          <w:rFonts w:eastAsiaTheme="minorEastAsia"/>
          <w:b/>
          <w:bCs/>
          <w:color w:val="auto"/>
        </w:rPr>
      </w:pPr>
      <w:r w:rsidRPr="00236712">
        <w:rPr>
          <w:rFonts w:eastAsiaTheme="minorEastAsia"/>
          <w:b/>
          <w:bCs/>
          <w:color w:val="auto"/>
        </w:rPr>
        <w:t>Risku vadība</w:t>
      </w:r>
    </w:p>
    <w:p w14:paraId="0D5C0CB0" w14:textId="77777777" w:rsidR="00236712" w:rsidRPr="00236712" w:rsidRDefault="00236712" w:rsidP="00236712">
      <w:pPr>
        <w:spacing w:before="120" w:after="120"/>
        <w:jc w:val="both"/>
        <w:rPr>
          <w:rFonts w:eastAsia="Times New Roman"/>
          <w:color w:val="auto"/>
        </w:rPr>
      </w:pPr>
      <w:r w:rsidRPr="00236712">
        <w:rPr>
          <w:rFonts w:eastAsiaTheme="minorEastAsia"/>
          <w:color w:val="auto"/>
        </w:rPr>
        <w:t>2025. gadā izstrādāti un apstiprināti šādi dokumenti:</w:t>
      </w:r>
    </w:p>
    <w:p w14:paraId="1F5F6201" w14:textId="77777777" w:rsidR="00236712" w:rsidRPr="00236712" w:rsidRDefault="00236712" w:rsidP="00D5772B">
      <w:pPr>
        <w:pStyle w:val="Sarakstarindkopa"/>
        <w:numPr>
          <w:ilvl w:val="2"/>
          <w:numId w:val="17"/>
        </w:numPr>
        <w:spacing w:before="120" w:after="120"/>
        <w:ind w:left="709"/>
        <w:contextualSpacing w:val="0"/>
        <w:jc w:val="both"/>
        <w:rPr>
          <w:rFonts w:eastAsiaTheme="minorEastAsia"/>
          <w:color w:val="auto"/>
        </w:rPr>
      </w:pPr>
      <w:r w:rsidRPr="00236712">
        <w:rPr>
          <w:rFonts w:eastAsiaTheme="minorEastAsia"/>
          <w:color w:val="auto"/>
        </w:rPr>
        <w:t xml:space="preserve">Risku pārvaldības politika, </w:t>
      </w:r>
      <w:r w:rsidRPr="00236712">
        <w:rPr>
          <w:rFonts w:eastAsia="Times New Roman"/>
          <w:color w:val="auto"/>
        </w:rPr>
        <w:t>kuras mērķis ir noteikt NPVC, risku pārvaldības mērķus, principus, sistēmas komponentes, posmus, risku veidus, kā arī NPVC risku pārvaldības procesā iesaistīto dalībnieku pienākumus un atbildību</w:t>
      </w:r>
      <w:r w:rsidRPr="00236712">
        <w:rPr>
          <w:rFonts w:eastAsiaTheme="minorEastAsia"/>
          <w:color w:val="auto"/>
        </w:rPr>
        <w:t>;</w:t>
      </w:r>
    </w:p>
    <w:p w14:paraId="293F7E55" w14:textId="77777777" w:rsidR="00236712" w:rsidRPr="00236712" w:rsidRDefault="00236712" w:rsidP="00D5772B">
      <w:pPr>
        <w:pStyle w:val="Sarakstarindkopa"/>
        <w:numPr>
          <w:ilvl w:val="2"/>
          <w:numId w:val="17"/>
        </w:numPr>
        <w:spacing w:before="120" w:after="120"/>
        <w:ind w:left="709"/>
        <w:contextualSpacing w:val="0"/>
        <w:jc w:val="both"/>
        <w:rPr>
          <w:color w:val="auto"/>
        </w:rPr>
      </w:pPr>
      <w:r w:rsidRPr="00236712">
        <w:rPr>
          <w:color w:val="auto"/>
        </w:rPr>
        <w:t>Korupcijas, tai skaitā krāpšanas un interešu konflikta novēršanas politiku, kuras mērķis ir noteikt vienotas vadlīnijas un principus korupcijas novēršanai un reālā, šķietama un potenciālā interešu konflikta (turpmāk - interešu konflikts) pārvaldīšanai, lai nepieļautu NPVC darbinieku pienākumu un pilnvaru īstenošanu interešu konflikta situācijā, kā arī noteikt korupcijas un interešu konflikta novēršanā iesaistīto darbinieku pienākumus un atbildību;</w:t>
      </w:r>
    </w:p>
    <w:p w14:paraId="03DE3EAD" w14:textId="76F76043" w:rsidR="00236712" w:rsidRPr="00236712" w:rsidRDefault="00236712" w:rsidP="00D5772B">
      <w:pPr>
        <w:pStyle w:val="Sarakstarindkopa"/>
        <w:numPr>
          <w:ilvl w:val="2"/>
          <w:numId w:val="17"/>
        </w:numPr>
        <w:spacing w:before="120" w:after="120"/>
        <w:ind w:left="709"/>
        <w:contextualSpacing w:val="0"/>
        <w:jc w:val="both"/>
        <w:rPr>
          <w:color w:val="auto"/>
        </w:rPr>
      </w:pPr>
      <w:r w:rsidRPr="00236712">
        <w:rPr>
          <w:color w:val="auto"/>
        </w:rPr>
        <w:t>Kiberdrošības politiku, kuras mērķis ir paust NPVC vadības nostāju un atbalstu kiberdrošības pasākumiem atbilstoši NPVC un tā pacientu un klientu vajadzībām un interesēm, nodrošinot NPVC lietoto informācijas sistēmu aizsardzību pret ārējiem un iekšējiem draudiem tā, lai draudu īstenošanās iespējamība (kiberdrošības riski) būtu NPVC pieņemamā līmenī</w:t>
      </w:r>
      <w:r w:rsidR="00DA407E">
        <w:rPr>
          <w:color w:val="auto"/>
        </w:rPr>
        <w:t>;</w:t>
      </w:r>
    </w:p>
    <w:p w14:paraId="00172461" w14:textId="77777777" w:rsidR="00236712" w:rsidRPr="00236712" w:rsidRDefault="00236712" w:rsidP="00D5772B">
      <w:pPr>
        <w:pStyle w:val="Sarakstarindkopa"/>
        <w:numPr>
          <w:ilvl w:val="2"/>
          <w:numId w:val="17"/>
        </w:numPr>
        <w:spacing w:before="120" w:after="120"/>
        <w:ind w:left="709"/>
        <w:contextualSpacing w:val="0"/>
        <w:jc w:val="both"/>
        <w:rPr>
          <w:rFonts w:eastAsia="Times New Roman"/>
          <w:color w:val="auto"/>
        </w:rPr>
      </w:pPr>
      <w:r w:rsidRPr="00236712">
        <w:rPr>
          <w:rFonts w:eastAsia="Times New Roman"/>
          <w:color w:val="auto"/>
        </w:rPr>
        <w:t>Iekšējais normatīvais akts “Interešu konflikta un korupcijas novēršanas pamatnostādnes”;</w:t>
      </w:r>
    </w:p>
    <w:p w14:paraId="12DB5331" w14:textId="77777777" w:rsidR="00236712" w:rsidRPr="00236712" w:rsidRDefault="00236712" w:rsidP="00D5772B">
      <w:pPr>
        <w:pStyle w:val="Sarakstarindkopa"/>
        <w:numPr>
          <w:ilvl w:val="2"/>
          <w:numId w:val="17"/>
        </w:numPr>
        <w:spacing w:before="120" w:after="120"/>
        <w:ind w:left="709"/>
        <w:contextualSpacing w:val="0"/>
        <w:jc w:val="both"/>
        <w:rPr>
          <w:rFonts w:eastAsia="Times New Roman"/>
          <w:color w:val="auto"/>
        </w:rPr>
      </w:pPr>
      <w:r w:rsidRPr="00236712">
        <w:rPr>
          <w:rFonts w:eastAsia="Times New Roman"/>
          <w:color w:val="auto"/>
        </w:rPr>
        <w:t>Iekšējais normatīvais akts “Stratēģisko, darbības (operacionālo) un finanšu un projektu risku pārvaldības instrukcija “.</w:t>
      </w:r>
    </w:p>
    <w:p w14:paraId="3D8A081A" w14:textId="07A5B08D" w:rsidR="00446015" w:rsidRPr="00446015" w:rsidRDefault="00446015" w:rsidP="00845CC7">
      <w:pPr>
        <w:pStyle w:val="paragraph"/>
        <w:spacing w:before="0" w:beforeAutospacing="0" w:after="0" w:afterAutospacing="0"/>
        <w:jc w:val="both"/>
        <w:textAlignment w:val="baseline"/>
        <w:rPr>
          <w:color w:val="000000" w:themeColor="text1"/>
        </w:rPr>
      </w:pPr>
      <w:r>
        <w:rPr>
          <w:color w:val="000000" w:themeColor="text1"/>
        </w:rPr>
        <w:t xml:space="preserve">NPVC pārvalda </w:t>
      </w:r>
      <w:r w:rsidRPr="00446015">
        <w:rPr>
          <w:color w:val="000000" w:themeColor="text1"/>
        </w:rPr>
        <w:t>stratēģiskos darbības</w:t>
      </w:r>
      <w:r>
        <w:rPr>
          <w:color w:val="000000" w:themeColor="text1"/>
        </w:rPr>
        <w:t xml:space="preserve"> (operacionālos) un finanšu</w:t>
      </w:r>
      <w:r w:rsidRPr="00446015">
        <w:rPr>
          <w:color w:val="000000" w:themeColor="text1"/>
        </w:rPr>
        <w:t xml:space="preserve"> riskus.   </w:t>
      </w:r>
    </w:p>
    <w:p w14:paraId="5EF89EB2" w14:textId="206E3164" w:rsidR="00446015" w:rsidRPr="00446015" w:rsidRDefault="00446015" w:rsidP="00845CC7">
      <w:pPr>
        <w:pStyle w:val="paragraph"/>
        <w:spacing w:before="0" w:beforeAutospacing="0" w:after="0" w:afterAutospacing="0"/>
        <w:jc w:val="both"/>
        <w:textAlignment w:val="baseline"/>
        <w:rPr>
          <w:color w:val="000000" w:themeColor="text1"/>
        </w:rPr>
      </w:pPr>
      <w:r w:rsidRPr="00446015">
        <w:rPr>
          <w:color w:val="000000" w:themeColor="text1"/>
        </w:rPr>
        <w:t xml:space="preserve">Stratēģiskos riskus </w:t>
      </w:r>
      <w:r>
        <w:rPr>
          <w:color w:val="000000" w:themeColor="text1"/>
        </w:rPr>
        <w:t>NPVC</w:t>
      </w:r>
      <w:r w:rsidRPr="00446015">
        <w:rPr>
          <w:color w:val="000000" w:themeColor="text1"/>
        </w:rPr>
        <w:t xml:space="preserve"> pārvalda</w:t>
      </w:r>
      <w:r>
        <w:rPr>
          <w:color w:val="000000" w:themeColor="text1"/>
        </w:rPr>
        <w:t>, lai sasniegtu</w:t>
      </w:r>
      <w:r w:rsidRPr="00446015">
        <w:rPr>
          <w:color w:val="000000" w:themeColor="text1"/>
        </w:rPr>
        <w:t xml:space="preserve"> </w:t>
      </w:r>
      <w:r>
        <w:rPr>
          <w:color w:val="000000" w:themeColor="text1"/>
        </w:rPr>
        <w:t>NPVC</w:t>
      </w:r>
      <w:r w:rsidRPr="00446015">
        <w:rPr>
          <w:color w:val="000000" w:themeColor="text1"/>
        </w:rPr>
        <w:t xml:space="preserve"> stratēģisk</w:t>
      </w:r>
      <w:r>
        <w:rPr>
          <w:color w:val="000000" w:themeColor="text1"/>
        </w:rPr>
        <w:t>os</w:t>
      </w:r>
      <w:r w:rsidRPr="00446015">
        <w:rPr>
          <w:color w:val="000000" w:themeColor="text1"/>
        </w:rPr>
        <w:t xml:space="preserve"> </w:t>
      </w:r>
      <w:r>
        <w:rPr>
          <w:color w:val="000000" w:themeColor="text1"/>
        </w:rPr>
        <w:t>mērķus</w:t>
      </w:r>
      <w:r w:rsidRPr="00446015">
        <w:rPr>
          <w:color w:val="000000" w:themeColor="text1"/>
        </w:rPr>
        <w:t>,</w:t>
      </w:r>
      <w:r>
        <w:rPr>
          <w:color w:val="000000" w:themeColor="text1"/>
        </w:rPr>
        <w:t xml:space="preserve"> vienlaikus</w:t>
      </w:r>
      <w:r w:rsidRPr="00446015">
        <w:rPr>
          <w:color w:val="000000" w:themeColor="text1"/>
        </w:rPr>
        <w:t xml:space="preserve"> prioritizē</w:t>
      </w:r>
      <w:r>
        <w:rPr>
          <w:color w:val="000000" w:themeColor="text1"/>
        </w:rPr>
        <w:t>tu veicamos uzdevumus</w:t>
      </w:r>
      <w:r w:rsidRPr="00446015">
        <w:rPr>
          <w:color w:val="000000" w:themeColor="text1"/>
        </w:rPr>
        <w:t xml:space="preserve"> un</w:t>
      </w:r>
      <w:r>
        <w:rPr>
          <w:color w:val="000000" w:themeColor="text1"/>
        </w:rPr>
        <w:t xml:space="preserve"> nodrošinātu</w:t>
      </w:r>
      <w:r w:rsidRPr="00446015">
        <w:rPr>
          <w:color w:val="000000" w:themeColor="text1"/>
        </w:rPr>
        <w:t xml:space="preserve"> </w:t>
      </w:r>
      <w:r>
        <w:rPr>
          <w:color w:val="000000" w:themeColor="text1"/>
        </w:rPr>
        <w:t>nepieciešamo</w:t>
      </w:r>
      <w:r w:rsidRPr="00446015">
        <w:rPr>
          <w:color w:val="000000" w:themeColor="text1"/>
        </w:rPr>
        <w:t xml:space="preserve"> resursu plānošanu, kā arī tādu lēmumu pieņemšanu, kuri var ietekmēt </w:t>
      </w:r>
      <w:r>
        <w:rPr>
          <w:color w:val="000000" w:themeColor="text1"/>
        </w:rPr>
        <w:t>NPVC</w:t>
      </w:r>
      <w:r w:rsidRPr="00446015">
        <w:rPr>
          <w:color w:val="000000" w:themeColor="text1"/>
        </w:rPr>
        <w:t xml:space="preserve"> stratēģisko </w:t>
      </w:r>
      <w:r>
        <w:rPr>
          <w:color w:val="000000" w:themeColor="text1"/>
        </w:rPr>
        <w:t>mērķ</w:t>
      </w:r>
      <w:r w:rsidRPr="00446015">
        <w:rPr>
          <w:color w:val="000000" w:themeColor="text1"/>
        </w:rPr>
        <w:t>u īstenošanu un uzdevumu izpildi.</w:t>
      </w:r>
    </w:p>
    <w:p w14:paraId="57E90F23" w14:textId="1A8257FB" w:rsidR="00446015" w:rsidRDefault="006263C8" w:rsidP="006263C8">
      <w:pPr>
        <w:pStyle w:val="paragraph"/>
        <w:spacing w:before="0" w:beforeAutospacing="0" w:after="0" w:afterAutospacing="0"/>
        <w:jc w:val="both"/>
        <w:textAlignment w:val="baseline"/>
        <w:rPr>
          <w:color w:val="000000" w:themeColor="text1"/>
        </w:rPr>
      </w:pPr>
      <w:r>
        <w:rPr>
          <w:color w:val="000000" w:themeColor="text1"/>
        </w:rPr>
        <w:lastRenderedPageBreak/>
        <w:t>D</w:t>
      </w:r>
      <w:r w:rsidR="00446015" w:rsidRPr="00446015">
        <w:rPr>
          <w:color w:val="000000" w:themeColor="text1"/>
        </w:rPr>
        <w:t>arbības</w:t>
      </w:r>
      <w:r>
        <w:rPr>
          <w:color w:val="000000" w:themeColor="text1"/>
        </w:rPr>
        <w:t xml:space="preserve"> (operacionālos)</w:t>
      </w:r>
      <w:r w:rsidR="00446015" w:rsidRPr="00446015">
        <w:rPr>
          <w:color w:val="000000" w:themeColor="text1"/>
        </w:rPr>
        <w:t xml:space="preserve"> riskus </w:t>
      </w:r>
      <w:r>
        <w:rPr>
          <w:color w:val="000000" w:themeColor="text1"/>
        </w:rPr>
        <w:t>NPVC</w:t>
      </w:r>
      <w:r w:rsidR="00446015" w:rsidRPr="00446015">
        <w:rPr>
          <w:color w:val="000000" w:themeColor="text1"/>
        </w:rPr>
        <w:t xml:space="preserve"> pārvalda</w:t>
      </w:r>
      <w:r w:rsidR="005A3489">
        <w:rPr>
          <w:color w:val="000000" w:themeColor="text1"/>
        </w:rPr>
        <w:t xml:space="preserve">, lai </w:t>
      </w:r>
      <w:r w:rsidR="00446015" w:rsidRPr="00446015">
        <w:rPr>
          <w:color w:val="000000" w:themeColor="text1"/>
        </w:rPr>
        <w:t>nodrošināt</w:t>
      </w:r>
      <w:r w:rsidR="005A3489">
        <w:rPr>
          <w:color w:val="000000" w:themeColor="text1"/>
        </w:rPr>
        <w:t>u</w:t>
      </w:r>
      <w:r w:rsidR="00446015" w:rsidRPr="00446015">
        <w:rPr>
          <w:color w:val="000000" w:themeColor="text1"/>
        </w:rPr>
        <w:t xml:space="preserve"> efektīvu procesa</w:t>
      </w:r>
      <w:r w:rsidR="005A3489">
        <w:rPr>
          <w:color w:val="000000" w:themeColor="text1"/>
        </w:rPr>
        <w:t xml:space="preserve"> īstenošanu</w:t>
      </w:r>
      <w:r w:rsidR="00446015" w:rsidRPr="00446015">
        <w:rPr>
          <w:color w:val="000000" w:themeColor="text1"/>
        </w:rPr>
        <w:t xml:space="preserve"> vai projekt</w:t>
      </w:r>
      <w:r w:rsidR="005A3489">
        <w:rPr>
          <w:color w:val="000000" w:themeColor="text1"/>
        </w:rPr>
        <w:t>u</w:t>
      </w:r>
      <w:r w:rsidR="00446015" w:rsidRPr="00446015">
        <w:rPr>
          <w:color w:val="000000" w:themeColor="text1"/>
        </w:rPr>
        <w:t xml:space="preserve"> rezultāta</w:t>
      </w:r>
      <w:r w:rsidR="005A3489">
        <w:rPr>
          <w:color w:val="000000" w:themeColor="text1"/>
        </w:rPr>
        <w:t xml:space="preserve"> savlaicīgu</w:t>
      </w:r>
      <w:r w:rsidR="00446015" w:rsidRPr="00446015">
        <w:rPr>
          <w:color w:val="000000" w:themeColor="text1"/>
        </w:rPr>
        <w:t xml:space="preserve"> sasniegšanu, kā arī proces</w:t>
      </w:r>
      <w:r w:rsidR="005A3489">
        <w:rPr>
          <w:color w:val="000000" w:themeColor="text1"/>
        </w:rPr>
        <w:t>u</w:t>
      </w:r>
      <w:r w:rsidR="00446015" w:rsidRPr="00446015">
        <w:rPr>
          <w:color w:val="000000" w:themeColor="text1"/>
        </w:rPr>
        <w:t xml:space="preserve"> </w:t>
      </w:r>
      <w:r w:rsidR="005A3489">
        <w:rPr>
          <w:color w:val="000000" w:themeColor="text1"/>
        </w:rPr>
        <w:t>nepārtrauktību un</w:t>
      </w:r>
      <w:r w:rsidR="00446015" w:rsidRPr="00446015">
        <w:rPr>
          <w:color w:val="000000" w:themeColor="text1"/>
        </w:rPr>
        <w:t xml:space="preserve"> atbils</w:t>
      </w:r>
      <w:r w:rsidR="005A3489">
        <w:rPr>
          <w:color w:val="000000" w:themeColor="text1"/>
        </w:rPr>
        <w:t>tību normatīvo aktu prasībām</w:t>
      </w:r>
      <w:r w:rsidR="00446015" w:rsidRPr="00446015">
        <w:rPr>
          <w:color w:val="000000" w:themeColor="text1"/>
        </w:rPr>
        <w:t xml:space="preserve">. </w:t>
      </w:r>
    </w:p>
    <w:p w14:paraId="031329E4" w14:textId="13B4CCD7" w:rsidR="00236712" w:rsidRPr="00206FDB" w:rsidRDefault="005A3489" w:rsidP="00206FDB">
      <w:pPr>
        <w:pStyle w:val="paragraph"/>
        <w:spacing w:before="0" w:beforeAutospacing="0" w:after="0" w:afterAutospacing="0"/>
        <w:jc w:val="both"/>
        <w:textAlignment w:val="baseline"/>
        <w:rPr>
          <w:rStyle w:val="normaltextrun"/>
          <w:color w:val="000000" w:themeColor="text1"/>
        </w:rPr>
      </w:pPr>
      <w:r>
        <w:rPr>
          <w:color w:val="000000" w:themeColor="text1"/>
        </w:rPr>
        <w:t>Finanšu riskus NPVC pārvalda, lai nodrošinātu</w:t>
      </w:r>
      <w:r w:rsidRPr="005A3489">
        <w:rPr>
          <w:color w:val="000000" w:themeColor="text1"/>
        </w:rPr>
        <w:t xml:space="preserve"> organizācijas finansiālo stabilitāti, ilgtspēju un </w:t>
      </w:r>
      <w:r>
        <w:rPr>
          <w:color w:val="000000" w:themeColor="text1"/>
        </w:rPr>
        <w:t xml:space="preserve">NPVC </w:t>
      </w:r>
      <w:r w:rsidRPr="005A3489">
        <w:rPr>
          <w:color w:val="000000" w:themeColor="text1"/>
        </w:rPr>
        <w:t>mērķu sasniegšanu</w:t>
      </w:r>
      <w:r>
        <w:rPr>
          <w:color w:val="000000" w:themeColor="text1"/>
        </w:rPr>
        <w:t xml:space="preserve">, kā </w:t>
      </w:r>
      <w:r w:rsidRPr="005A3489">
        <w:rPr>
          <w:color w:val="000000" w:themeColor="text1"/>
        </w:rPr>
        <w:t>arī samazinātu potenciālos zaudējumus</w:t>
      </w:r>
      <w:r w:rsidR="00297E04">
        <w:rPr>
          <w:color w:val="000000" w:themeColor="text1"/>
        </w:rPr>
        <w:t xml:space="preserve"> un </w:t>
      </w:r>
      <w:r w:rsidR="00297E04" w:rsidRPr="00297E04">
        <w:rPr>
          <w:color w:val="000000" w:themeColor="text1"/>
        </w:rPr>
        <w:t>nodrošināt</w:t>
      </w:r>
      <w:r w:rsidR="00297E04">
        <w:rPr>
          <w:color w:val="000000" w:themeColor="text1"/>
        </w:rPr>
        <w:t>u</w:t>
      </w:r>
      <w:r w:rsidR="00297E04" w:rsidRPr="00297E04">
        <w:rPr>
          <w:color w:val="000000" w:themeColor="text1"/>
        </w:rPr>
        <w:t xml:space="preserve"> prognozējamību un stabilus naudas plūsmas apjomus</w:t>
      </w:r>
      <w:r w:rsidRPr="00297E04">
        <w:rPr>
          <w:color w:val="000000" w:themeColor="text1"/>
        </w:rPr>
        <w:t>.</w:t>
      </w:r>
    </w:p>
    <w:p w14:paraId="15B19E58" w14:textId="0B34D424" w:rsidR="00813B76" w:rsidRPr="00236712" w:rsidRDefault="00236712" w:rsidP="00236712">
      <w:pPr>
        <w:spacing w:before="120" w:after="120"/>
        <w:jc w:val="both"/>
        <w:rPr>
          <w:rStyle w:val="markedcontent"/>
          <w:color w:val="000000"/>
        </w:rPr>
      </w:pPr>
      <w:r w:rsidRPr="00236712">
        <w:rPr>
          <w:color w:val="000000"/>
        </w:rPr>
        <w:t>NPVC iekšējās kontroles ir</w:t>
      </w:r>
      <w:r w:rsidR="00DA407E">
        <w:rPr>
          <w:color w:val="000000"/>
        </w:rPr>
        <w:t xml:space="preserve"> </w:t>
      </w:r>
      <w:r w:rsidRPr="00236712">
        <w:rPr>
          <w:color w:val="000000"/>
        </w:rPr>
        <w:t>integrētas NPVC procesos un ikdienas darbībās. NPVC iekšējās kontroles sistēma ir dokumentēta NPVC iekšējos normatīvajos dokumentos, kas paredz skaidru pienākumu un atbildības sadalījumu, tādējādi vienlaikus veicinot vienotu pieeju un metožu izmantošanu procesu īstenošanā, kā arī izpratnes un zināšanu pēctecības veidošanos.</w:t>
      </w:r>
    </w:p>
    <w:p w14:paraId="5A146564" w14:textId="77777777" w:rsidR="00813B76" w:rsidRPr="00E05022" w:rsidRDefault="00813B76" w:rsidP="00461CB9">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jc w:val="center"/>
        <w:rPr>
          <w:rFonts w:ascii="Times New Roman" w:hAnsi="Times New Roman" w:cs="Times New Roman"/>
          <w:b/>
          <w:bCs/>
          <w:sz w:val="28"/>
          <w:szCs w:val="28"/>
        </w:rPr>
      </w:pPr>
      <w:bookmarkStart w:id="35" w:name="_Toc228443084"/>
      <w:r w:rsidRPr="00E05022">
        <w:rPr>
          <w:rFonts w:ascii="Times New Roman" w:hAnsi="Times New Roman" w:cs="Times New Roman"/>
          <w:b/>
          <w:bCs/>
          <w:sz w:val="28"/>
          <w:szCs w:val="28"/>
        </w:rPr>
        <w:t>Notikumi pēc pārskata gada beigām</w:t>
      </w:r>
      <w:bookmarkEnd w:id="35"/>
    </w:p>
    <w:p w14:paraId="5B829BD9" w14:textId="77777777" w:rsidR="00813B76" w:rsidRDefault="00813B76" w:rsidP="00813B76">
      <w:pPr>
        <w:pStyle w:val="paragraph"/>
        <w:spacing w:before="120" w:beforeAutospacing="0" w:after="120" w:afterAutospacing="0"/>
        <w:jc w:val="both"/>
        <w:textAlignment w:val="baseline"/>
        <w:rPr>
          <w:rFonts w:ascii="Segoe UI" w:hAnsi="Segoe UI" w:cs="Segoe UI"/>
          <w:sz w:val="18"/>
          <w:szCs w:val="18"/>
        </w:rPr>
      </w:pPr>
      <w:r>
        <w:rPr>
          <w:rStyle w:val="normaltextrun"/>
          <w:color w:val="000000"/>
        </w:rPr>
        <w:t>Laika posmā no pārskata gada pēdējās dienas līdz finanšu pārskata parakstīšanas datumam nav bijuši nekādi būtiski notikumi, kuru rezultātā šajā finanšu pārskatā būtu jāveic korekcijas vai kuri būtu jāpaskaidro šajā finanšu pārskatā.</w:t>
      </w:r>
      <w:r>
        <w:rPr>
          <w:rStyle w:val="eop"/>
          <w:color w:val="D13438"/>
        </w:rPr>
        <w:t> </w:t>
      </w:r>
    </w:p>
    <w:p w14:paraId="3CA1AA99" w14:textId="7DD90019" w:rsidR="00813B76" w:rsidRDefault="00813B76" w:rsidP="00813B76">
      <w:pPr>
        <w:pStyle w:val="paragraph"/>
        <w:spacing w:before="120" w:beforeAutospacing="0" w:after="120" w:afterAutospacing="0"/>
        <w:jc w:val="both"/>
        <w:textAlignment w:val="baseline"/>
        <w:rPr>
          <w:rStyle w:val="eop"/>
          <w:color w:val="D13438"/>
        </w:rPr>
      </w:pPr>
      <w:r w:rsidRPr="006F0E79">
        <w:rPr>
          <w:rStyle w:val="normaltextrun"/>
          <w:color w:val="000000"/>
        </w:rPr>
        <w:t xml:space="preserve">Ņemot vērā ievērojamo nenoteiktību saistībā ar preču un pakalpojumu cenu izmaiņām, </w:t>
      </w:r>
      <w:r w:rsidR="00183A5B">
        <w:rPr>
          <w:rStyle w:val="normaltextrun"/>
          <w:color w:val="000000"/>
        </w:rPr>
        <w:t xml:space="preserve">vispārējo </w:t>
      </w:r>
      <w:r w:rsidRPr="006F0E79">
        <w:rPr>
          <w:rStyle w:val="normaltextrun"/>
          <w:color w:val="000000"/>
        </w:rPr>
        <w:t>ekonomikas attīstību</w:t>
      </w:r>
      <w:r w:rsidR="00183A5B">
        <w:rPr>
          <w:rStyle w:val="normaltextrun"/>
          <w:color w:val="000000"/>
        </w:rPr>
        <w:t>, ārējās vides un ģeopolitisko risku ietekmi</w:t>
      </w:r>
      <w:r w:rsidR="00B03011">
        <w:rPr>
          <w:rStyle w:val="normaltextrun"/>
          <w:color w:val="000000"/>
        </w:rPr>
        <w:t xml:space="preserve">, </w:t>
      </w:r>
      <w:r w:rsidR="00B03011" w:rsidRPr="00D82468">
        <w:rPr>
          <w:rStyle w:val="normaltextrun"/>
          <w:color w:val="000000"/>
        </w:rPr>
        <w:t>kā a</w:t>
      </w:r>
      <w:r w:rsidR="00E72EC8" w:rsidRPr="00D82468">
        <w:rPr>
          <w:rStyle w:val="normaltextrun"/>
          <w:color w:val="000000"/>
        </w:rPr>
        <w:t xml:space="preserve">rī potenciālām </w:t>
      </w:r>
      <w:r w:rsidR="00D343D4" w:rsidRPr="00D82468">
        <w:rPr>
          <w:rStyle w:val="normaltextrun"/>
          <w:color w:val="000000"/>
        </w:rPr>
        <w:t>izmaiņām valsts regulējumā un finansēšanas nosacījumos</w:t>
      </w:r>
      <w:r w:rsidRPr="00D82468">
        <w:rPr>
          <w:rStyle w:val="normaltextrun"/>
          <w:color w:val="000000"/>
        </w:rPr>
        <w:t>,</w:t>
      </w:r>
      <w:r w:rsidRPr="006F0E79">
        <w:rPr>
          <w:rStyle w:val="normaltextrun"/>
          <w:color w:val="000000"/>
        </w:rPr>
        <w:t xml:space="preserve"> šobrīd nav iespējams ticami aplēst ekonomisko svārstību pilnu ietekmi uz NPVC finansiālo stāvokli nākotnē un turpmākiem darbības rezultātiem.</w:t>
      </w:r>
      <w:r>
        <w:rPr>
          <w:rStyle w:val="eop"/>
          <w:color w:val="D13438"/>
        </w:rPr>
        <w:t> </w:t>
      </w:r>
    </w:p>
    <w:p w14:paraId="02B0B575" w14:textId="77777777" w:rsidR="00A84CAE" w:rsidRPr="00A84CAE" w:rsidRDefault="00A84CAE" w:rsidP="00A84CAE">
      <w:pPr>
        <w:jc w:val="both"/>
      </w:pPr>
      <w:r w:rsidRPr="00A84CAE">
        <w:t>Ar Ministru kabineta 2026. gada 16. aprīļa rīkojumu Nr. 216"Par valsts sabiedrības ar ierobežotu atbildību "Nacionālais psihiskās veselības centrs", valsts sabiedrības ar ierobežotu atbildību "Daugavpils psihoneiroloģiskā slimnīca", valsts sabiedrības ar ierobežotu atbildību "Strenču psihoneiroloģiskā slimnīca", valsts sabiedrības ar ierobežotu atbildību "Piejūras slimnīca", valsts sabiedrības ar ierobežotu atbildību "Slimnīca "Ģintermuiža"" un valsts sabiedrības ar ierobežotu atbildību "Bērnu psihoneiroloģiskā slimnīca "Ainaži"" reorganizāciju" nolemts saskaņā ar Publiskas personas kapitāla daļu un kapitālsabiedrību pārvaldības likuma 127. panta pirmo un otro daļu uzsākt šo psihiatrijas nozares ārstniecības iestāžu reorganizāciju, veicot kapitālsabiedrību apvienošanu līdz 2026. gada 30. oktobrim, un nodot NPVC (iegūstošā sabiedrība) pārējo kapitālsabiedrību (pievienojamās sabiedrības) mantu. Pēc reorganizācijas Veselības ministrija turpina būt NPVC valsts kapitāla daļu turētāja. Veselības ministrijai uzdots atbilstoši kompetencei veikt visas reorganizācijas procesa pabeigšanai nepieciešamās darbības, nodrošinot reorganizācijas atbilstību Publiskas personas kapitāla daļu un kapitālsabiedrību pārvaldības likumam, Komerclikumam, kā arī citiem normatīvajiem aktiem.</w:t>
      </w:r>
    </w:p>
    <w:p w14:paraId="464A4002" w14:textId="77777777" w:rsidR="005B0089" w:rsidRPr="00A84CAE" w:rsidRDefault="005B0089" w:rsidP="00A84CAE">
      <w:pPr>
        <w:pStyle w:val="paragraph"/>
        <w:spacing w:before="120" w:beforeAutospacing="0" w:after="120" w:afterAutospacing="0"/>
        <w:jc w:val="both"/>
        <w:textAlignment w:val="baseline"/>
      </w:pPr>
    </w:p>
    <w:p w14:paraId="211A9676" w14:textId="77777777" w:rsidR="00813B76" w:rsidRDefault="00813B76" w:rsidP="00813B76">
      <w:pPr>
        <w:jc w:val="both"/>
        <w:rPr>
          <w:rStyle w:val="markedcontent"/>
        </w:rPr>
      </w:pPr>
    </w:p>
    <w:tbl>
      <w:tblPr>
        <w:tblStyle w:val="Reatabula"/>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3147"/>
        <w:gridCol w:w="3149"/>
      </w:tblGrid>
      <w:tr w:rsidR="00813B76" w:rsidRPr="0015489E" w14:paraId="591B5613" w14:textId="77777777" w:rsidTr="000A4282">
        <w:trPr>
          <w:trHeight w:val="369"/>
        </w:trPr>
        <w:tc>
          <w:tcPr>
            <w:tcW w:w="3146" w:type="dxa"/>
            <w:vAlign w:val="center"/>
          </w:tcPr>
          <w:p w14:paraId="140AEF68" w14:textId="77777777" w:rsidR="00813B76" w:rsidRPr="0015489E" w:rsidRDefault="00813B76" w:rsidP="000A4282">
            <w:pPr>
              <w:spacing w:after="160" w:line="259" w:lineRule="auto"/>
              <w:rPr>
                <w:rFonts w:eastAsiaTheme="majorEastAsia" w:cstheme="majorBidi"/>
                <w:bCs/>
              </w:rPr>
            </w:pPr>
            <w:r w:rsidRPr="0015489E">
              <w:rPr>
                <w:rFonts w:eastAsiaTheme="majorEastAsia" w:cstheme="majorBidi"/>
                <w:bCs/>
              </w:rPr>
              <w:t>Valdes priekšsēdētāja</w:t>
            </w:r>
          </w:p>
        </w:tc>
        <w:tc>
          <w:tcPr>
            <w:tcW w:w="3147" w:type="dxa"/>
            <w:vAlign w:val="center"/>
          </w:tcPr>
          <w:p w14:paraId="028F27A6" w14:textId="77777777" w:rsidR="00813B76" w:rsidRPr="0015489E" w:rsidRDefault="00813B76">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149" w:type="dxa"/>
          </w:tcPr>
          <w:p w14:paraId="48F0CDFE" w14:textId="77777777" w:rsidR="00813B76" w:rsidRPr="0015489E" w:rsidRDefault="00813B76">
            <w:pPr>
              <w:spacing w:after="160" w:line="259" w:lineRule="auto"/>
              <w:rPr>
                <w:rFonts w:eastAsiaTheme="majorEastAsia" w:cstheme="majorBidi"/>
                <w:bCs/>
              </w:rPr>
            </w:pPr>
            <w:r w:rsidRPr="0015489E">
              <w:rPr>
                <w:rFonts w:eastAsiaTheme="majorEastAsia" w:cstheme="majorBidi"/>
                <w:bCs/>
              </w:rPr>
              <w:t>Sandra Pūce</w:t>
            </w:r>
          </w:p>
        </w:tc>
      </w:tr>
      <w:tr w:rsidR="00813B76" w:rsidRPr="0015489E" w14:paraId="01E2B06C" w14:textId="77777777" w:rsidTr="000A4282">
        <w:trPr>
          <w:trHeight w:val="369"/>
        </w:trPr>
        <w:tc>
          <w:tcPr>
            <w:tcW w:w="3146" w:type="dxa"/>
            <w:vAlign w:val="center"/>
          </w:tcPr>
          <w:p w14:paraId="08C20EB7" w14:textId="77777777" w:rsidR="00813B76" w:rsidRPr="0015489E" w:rsidRDefault="00813B76" w:rsidP="000A4282">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3147" w:type="dxa"/>
            <w:vAlign w:val="center"/>
          </w:tcPr>
          <w:p w14:paraId="17BB46F8" w14:textId="77777777" w:rsidR="00813B76" w:rsidRPr="0015489E" w:rsidRDefault="00813B76">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149" w:type="dxa"/>
          </w:tcPr>
          <w:p w14:paraId="069E4C53" w14:textId="386E8B34" w:rsidR="007B2A1C" w:rsidRPr="0015489E" w:rsidRDefault="00813B76">
            <w:pPr>
              <w:spacing w:after="160" w:line="259" w:lineRule="auto"/>
              <w:rPr>
                <w:rFonts w:eastAsiaTheme="majorEastAsia" w:cstheme="majorBidi"/>
                <w:bCs/>
              </w:rPr>
            </w:pPr>
            <w:r>
              <w:rPr>
                <w:rFonts w:eastAsiaTheme="majorEastAsia" w:cstheme="majorBidi"/>
                <w:bCs/>
              </w:rPr>
              <w:t>Ligita Austrupe</w:t>
            </w:r>
          </w:p>
        </w:tc>
      </w:tr>
      <w:tr w:rsidR="007B2A1C" w:rsidRPr="0015489E" w14:paraId="583A16BF" w14:textId="77777777" w:rsidTr="000A4282">
        <w:trPr>
          <w:trHeight w:val="369"/>
        </w:trPr>
        <w:tc>
          <w:tcPr>
            <w:tcW w:w="3146" w:type="dxa"/>
            <w:vAlign w:val="center"/>
          </w:tcPr>
          <w:p w14:paraId="2DB898D3" w14:textId="4E913FBE" w:rsidR="007B2A1C" w:rsidRPr="0015489E" w:rsidRDefault="007B2A1C" w:rsidP="000A4282">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3147" w:type="dxa"/>
            <w:vAlign w:val="center"/>
          </w:tcPr>
          <w:p w14:paraId="1DCB9B4A" w14:textId="35473FFB" w:rsidR="007B2A1C" w:rsidRPr="0015489E" w:rsidRDefault="007B2A1C" w:rsidP="007B2A1C">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149" w:type="dxa"/>
          </w:tcPr>
          <w:p w14:paraId="2711280C" w14:textId="7444BAED" w:rsidR="007B2A1C" w:rsidRDefault="007B2A1C" w:rsidP="007B2A1C">
            <w:pPr>
              <w:spacing w:after="160" w:line="259" w:lineRule="auto"/>
              <w:rPr>
                <w:rFonts w:eastAsiaTheme="majorEastAsia" w:cstheme="majorBidi"/>
                <w:bCs/>
              </w:rPr>
            </w:pPr>
            <w:r>
              <w:rPr>
                <w:rFonts w:eastAsiaTheme="majorEastAsia" w:cstheme="majorBidi"/>
                <w:bCs/>
              </w:rPr>
              <w:t>Anda Krauze</w:t>
            </w:r>
          </w:p>
        </w:tc>
      </w:tr>
      <w:tr w:rsidR="007B2A1C" w:rsidRPr="0015489E" w14:paraId="65803FA9" w14:textId="77777777" w:rsidTr="000A4282">
        <w:trPr>
          <w:trHeight w:val="884"/>
        </w:trPr>
        <w:tc>
          <w:tcPr>
            <w:tcW w:w="9442" w:type="dxa"/>
            <w:gridSpan w:val="3"/>
            <w:vAlign w:val="center"/>
          </w:tcPr>
          <w:p w14:paraId="649FE77B" w14:textId="38A370F1" w:rsidR="007B2A1C" w:rsidRPr="000A4282" w:rsidRDefault="007B2A1C" w:rsidP="000A4282">
            <w:pPr>
              <w:spacing w:after="160" w:line="259" w:lineRule="auto"/>
              <w:jc w:val="center"/>
              <w:rPr>
                <w:bCs/>
                <w:i/>
                <w:iCs/>
                <w:sz w:val="20"/>
                <w:szCs w:val="20"/>
                <w:lang w:eastAsia="ru-RU"/>
              </w:rPr>
            </w:pPr>
            <w:r w:rsidRPr="00213571">
              <w:rPr>
                <w:bCs/>
                <w:i/>
                <w:iCs/>
                <w:sz w:val="20"/>
                <w:szCs w:val="20"/>
                <w:lang w:eastAsia="ru-RU"/>
              </w:rPr>
              <w:t>*DOKUMENTS PARAKSTĪTS ELEKTRONISKI AR DROŠU ELEKTRONISKO PARAKSTU, KAS SATUR LAIKA ZĪMOGU</w:t>
            </w:r>
          </w:p>
        </w:tc>
      </w:tr>
    </w:tbl>
    <w:p w14:paraId="084192E1" w14:textId="02563A65" w:rsidR="00813B76" w:rsidRPr="000645D7" w:rsidRDefault="00474F90" w:rsidP="00461CB9">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jc w:val="center"/>
        <w:rPr>
          <w:rFonts w:ascii="Times New Roman" w:hAnsi="Times New Roman" w:cs="Times New Roman"/>
          <w:b/>
          <w:bCs/>
          <w:sz w:val="28"/>
          <w:szCs w:val="28"/>
        </w:rPr>
      </w:pPr>
      <w:bookmarkStart w:id="36" w:name="_Toc228443085"/>
      <w:r>
        <w:rPr>
          <w:rFonts w:ascii="Times New Roman" w:hAnsi="Times New Roman" w:cs="Times New Roman"/>
          <w:b/>
          <w:bCs/>
          <w:sz w:val="28"/>
          <w:szCs w:val="28"/>
        </w:rPr>
        <w:lastRenderedPageBreak/>
        <w:t>PAZIŅOJUMS PAR VADĪBAS ATBILDĪBU</w:t>
      </w:r>
      <w:bookmarkEnd w:id="36"/>
    </w:p>
    <w:p w14:paraId="56AC66E7" w14:textId="77777777" w:rsidR="00813B76" w:rsidRPr="0006101B" w:rsidRDefault="00813B76" w:rsidP="00813B76">
      <w:pPr>
        <w:pStyle w:val="paragraph"/>
        <w:spacing w:before="120" w:beforeAutospacing="0" w:after="120" w:afterAutospacing="0"/>
        <w:jc w:val="both"/>
        <w:textAlignment w:val="baseline"/>
      </w:pPr>
      <w:r>
        <w:rPr>
          <w:rStyle w:val="normaltextrun"/>
        </w:rPr>
        <w:t>Nacionālais psihiskās veselības centrs, Valsts SIA</w:t>
      </w:r>
      <w:r w:rsidRPr="0006101B">
        <w:rPr>
          <w:rStyle w:val="normaltextrun"/>
        </w:rPr>
        <w:t xml:space="preserve"> vadība ir atbildīga par </w:t>
      </w:r>
      <w:r w:rsidRPr="0006101B">
        <w:rPr>
          <w:rStyle w:val="normaltextrun"/>
          <w:i/>
          <w:iCs/>
        </w:rPr>
        <w:t>Sabiedrības</w:t>
      </w:r>
      <w:r w:rsidRPr="0006101B">
        <w:rPr>
          <w:rStyle w:val="normaltextrun"/>
        </w:rPr>
        <w:t xml:space="preserve"> finanšu pārskatu sagatavošanu.</w:t>
      </w:r>
      <w:r w:rsidRPr="0006101B">
        <w:rPr>
          <w:rStyle w:val="eop"/>
        </w:rPr>
        <w:t> </w:t>
      </w:r>
    </w:p>
    <w:p w14:paraId="2EF4895B" w14:textId="02009E1C" w:rsidR="00813B76" w:rsidRPr="0006101B" w:rsidRDefault="00813B76" w:rsidP="00813B76">
      <w:pPr>
        <w:pStyle w:val="paragraph"/>
        <w:spacing w:before="120" w:beforeAutospacing="0" w:after="120" w:afterAutospacing="0"/>
        <w:jc w:val="both"/>
        <w:textAlignment w:val="baseline"/>
      </w:pPr>
      <w:r w:rsidRPr="0006101B">
        <w:rPr>
          <w:rStyle w:val="normaltextrun"/>
        </w:rPr>
        <w:t>Finanšu pārskati ir sagatavoti, pamatojoties uz attaisnojuma dokumentiem, un sniedz patiesu priekšstatu par Sabiedrības finansiālo stāvokli 202</w:t>
      </w:r>
      <w:r w:rsidR="00FE3EB6">
        <w:rPr>
          <w:rStyle w:val="normaltextrun"/>
        </w:rPr>
        <w:t>5</w:t>
      </w:r>
      <w:r w:rsidRPr="0006101B">
        <w:rPr>
          <w:rStyle w:val="normaltextrun"/>
        </w:rPr>
        <w:t>. gada 31. decembrī, tās darbības rezultātiem un naudas plūsmām par 202</w:t>
      </w:r>
      <w:r w:rsidR="00FE3EB6">
        <w:rPr>
          <w:rStyle w:val="normaltextrun"/>
        </w:rPr>
        <w:t>5</w:t>
      </w:r>
      <w:r w:rsidRPr="0006101B">
        <w:rPr>
          <w:rStyle w:val="normaltextrun"/>
        </w:rPr>
        <w:t>. gadu.  Vadība apstiprina, ka finanšu pārskata par 202</w:t>
      </w:r>
      <w:r w:rsidR="00FE3EB6">
        <w:rPr>
          <w:rStyle w:val="normaltextrun"/>
        </w:rPr>
        <w:t>5</w:t>
      </w:r>
      <w:r w:rsidRPr="0006101B">
        <w:rPr>
          <w:rStyle w:val="normaltextrun"/>
        </w:rPr>
        <w:t>. gadu sagatavošanā izmantotas atbilstošas grāmatvedības metodes, kas konsekventi pielietotas, un vadība sniegusi pamatotus un piesardzīgus slēdzienus un vērtējumus. Vadība arī apstiprina, ka ievēroti Eiropas Savienībā pieņemtie Starptautiskie finanšu pārskatu standarti, un finanšu pārskati sagatavoti saskaņā ar darbības turpināšanas principu.</w:t>
      </w:r>
      <w:r w:rsidRPr="0006101B">
        <w:rPr>
          <w:rStyle w:val="eop"/>
        </w:rPr>
        <w:t> </w:t>
      </w:r>
    </w:p>
    <w:p w14:paraId="76462EF0" w14:textId="77777777" w:rsidR="00813B76" w:rsidRPr="0006101B" w:rsidRDefault="00813B76" w:rsidP="00813B76">
      <w:pPr>
        <w:pStyle w:val="paragraph"/>
        <w:spacing w:before="120" w:beforeAutospacing="0" w:after="120" w:afterAutospacing="0"/>
        <w:jc w:val="both"/>
        <w:textAlignment w:val="baseline"/>
      </w:pPr>
      <w:r w:rsidRPr="0006101B">
        <w:t>S</w:t>
      </w:r>
      <w:r w:rsidRPr="0006101B">
        <w:rPr>
          <w:rStyle w:val="normaltextrun"/>
        </w:rPr>
        <w:t>abiedrības vadība ir atbildīga arī par atbilstošas grāmatvedības uzskaites kārtošanu, par pamatotu pasākumu veikšanu Sabiedrības aktīvu saglabāšanai, kā arī par krāpšanas un citu negodīgu darbību, un neprecizitāšu novēršanu.</w:t>
      </w:r>
      <w:r w:rsidRPr="0006101B">
        <w:rPr>
          <w:rStyle w:val="eop"/>
        </w:rPr>
        <w:t> </w:t>
      </w:r>
    </w:p>
    <w:tbl>
      <w:tblPr>
        <w:tblStyle w:val="Reatabula"/>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8"/>
      </w:tblGrid>
      <w:tr w:rsidR="00D9540C" w:rsidRPr="0015489E" w14:paraId="77FB9753" w14:textId="77777777">
        <w:trPr>
          <w:trHeight w:val="884"/>
        </w:trPr>
        <w:tc>
          <w:tcPr>
            <w:tcW w:w="9658" w:type="dxa"/>
            <w:vAlign w:val="center"/>
          </w:tcPr>
          <w:tbl>
            <w:tblPr>
              <w:tblStyle w:val="Reatabula"/>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3147"/>
              <w:gridCol w:w="3149"/>
            </w:tblGrid>
            <w:tr w:rsidR="000A4282" w:rsidRPr="0015489E" w14:paraId="0EF23B47" w14:textId="77777777" w:rsidTr="00D07D49">
              <w:trPr>
                <w:trHeight w:val="369"/>
              </w:trPr>
              <w:tc>
                <w:tcPr>
                  <w:tcW w:w="3146" w:type="dxa"/>
                  <w:vAlign w:val="center"/>
                </w:tcPr>
                <w:p w14:paraId="65E21470" w14:textId="77777777" w:rsidR="000A4282" w:rsidRPr="0015489E" w:rsidRDefault="000A4282" w:rsidP="000A4282">
                  <w:pPr>
                    <w:spacing w:after="160" w:line="259" w:lineRule="auto"/>
                    <w:rPr>
                      <w:rFonts w:eastAsiaTheme="majorEastAsia" w:cstheme="majorBidi"/>
                      <w:bCs/>
                    </w:rPr>
                  </w:pPr>
                  <w:r w:rsidRPr="0015489E">
                    <w:rPr>
                      <w:rFonts w:eastAsiaTheme="majorEastAsia" w:cstheme="majorBidi"/>
                      <w:bCs/>
                    </w:rPr>
                    <w:t>Valdes priekšsēdētāja</w:t>
                  </w:r>
                </w:p>
              </w:tc>
              <w:tc>
                <w:tcPr>
                  <w:tcW w:w="3147" w:type="dxa"/>
                  <w:vAlign w:val="center"/>
                </w:tcPr>
                <w:p w14:paraId="2D3700FA" w14:textId="77777777" w:rsidR="000A4282" w:rsidRPr="0015489E" w:rsidRDefault="000A4282" w:rsidP="000A4282">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149" w:type="dxa"/>
                </w:tcPr>
                <w:p w14:paraId="322D4D10" w14:textId="77777777" w:rsidR="000A4282" w:rsidRPr="0015489E" w:rsidRDefault="000A4282" w:rsidP="000A4282">
                  <w:pPr>
                    <w:spacing w:after="160" w:line="259" w:lineRule="auto"/>
                    <w:rPr>
                      <w:rFonts w:eastAsiaTheme="majorEastAsia" w:cstheme="majorBidi"/>
                      <w:bCs/>
                    </w:rPr>
                  </w:pPr>
                  <w:r w:rsidRPr="0015489E">
                    <w:rPr>
                      <w:rFonts w:eastAsiaTheme="majorEastAsia" w:cstheme="majorBidi"/>
                      <w:bCs/>
                    </w:rPr>
                    <w:t>Sandra Pūce</w:t>
                  </w:r>
                </w:p>
              </w:tc>
            </w:tr>
            <w:tr w:rsidR="000A4282" w:rsidRPr="0015489E" w14:paraId="413D31F4" w14:textId="77777777" w:rsidTr="00D07D49">
              <w:trPr>
                <w:trHeight w:val="369"/>
              </w:trPr>
              <w:tc>
                <w:tcPr>
                  <w:tcW w:w="3146" w:type="dxa"/>
                  <w:vAlign w:val="center"/>
                </w:tcPr>
                <w:p w14:paraId="7DD8CBCF" w14:textId="77777777" w:rsidR="000A4282" w:rsidRPr="0015489E" w:rsidRDefault="000A4282" w:rsidP="000A4282">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3147" w:type="dxa"/>
                  <w:vAlign w:val="center"/>
                </w:tcPr>
                <w:p w14:paraId="010FCD2C" w14:textId="77777777" w:rsidR="000A4282" w:rsidRPr="0015489E" w:rsidRDefault="000A4282" w:rsidP="000A4282">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149" w:type="dxa"/>
                </w:tcPr>
                <w:p w14:paraId="563EC5F5" w14:textId="77777777" w:rsidR="000A4282" w:rsidRPr="0015489E" w:rsidRDefault="000A4282" w:rsidP="000A4282">
                  <w:pPr>
                    <w:spacing w:after="160" w:line="259" w:lineRule="auto"/>
                    <w:rPr>
                      <w:rFonts w:eastAsiaTheme="majorEastAsia" w:cstheme="majorBidi"/>
                      <w:bCs/>
                    </w:rPr>
                  </w:pPr>
                  <w:r>
                    <w:rPr>
                      <w:rFonts w:eastAsiaTheme="majorEastAsia" w:cstheme="majorBidi"/>
                      <w:bCs/>
                    </w:rPr>
                    <w:t>Ligita Austrupe</w:t>
                  </w:r>
                </w:p>
              </w:tc>
            </w:tr>
            <w:tr w:rsidR="000A4282" w:rsidRPr="0015489E" w14:paraId="6C8BA766" w14:textId="77777777" w:rsidTr="00D07D49">
              <w:trPr>
                <w:trHeight w:val="369"/>
              </w:trPr>
              <w:tc>
                <w:tcPr>
                  <w:tcW w:w="3146" w:type="dxa"/>
                  <w:vAlign w:val="center"/>
                </w:tcPr>
                <w:p w14:paraId="63B23CCC" w14:textId="77777777" w:rsidR="000A4282" w:rsidRPr="0015489E" w:rsidRDefault="000A4282" w:rsidP="000A4282">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3147" w:type="dxa"/>
                  <w:vAlign w:val="center"/>
                </w:tcPr>
                <w:p w14:paraId="47D3522C" w14:textId="77777777" w:rsidR="000A4282" w:rsidRPr="0015489E" w:rsidRDefault="000A4282" w:rsidP="000A4282">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149" w:type="dxa"/>
                </w:tcPr>
                <w:p w14:paraId="110449B0" w14:textId="77777777" w:rsidR="000A4282" w:rsidRDefault="000A4282" w:rsidP="000A4282">
                  <w:pPr>
                    <w:spacing w:after="160" w:line="259" w:lineRule="auto"/>
                    <w:rPr>
                      <w:rFonts w:eastAsiaTheme="majorEastAsia" w:cstheme="majorBidi"/>
                      <w:bCs/>
                    </w:rPr>
                  </w:pPr>
                  <w:r>
                    <w:rPr>
                      <w:rFonts w:eastAsiaTheme="majorEastAsia" w:cstheme="majorBidi"/>
                      <w:bCs/>
                    </w:rPr>
                    <w:t>Anda Krauze</w:t>
                  </w:r>
                </w:p>
              </w:tc>
            </w:tr>
            <w:tr w:rsidR="000A4282" w:rsidRPr="0015489E" w14:paraId="0F0E3463" w14:textId="77777777" w:rsidTr="00D07D49">
              <w:trPr>
                <w:trHeight w:val="884"/>
              </w:trPr>
              <w:tc>
                <w:tcPr>
                  <w:tcW w:w="9442" w:type="dxa"/>
                  <w:gridSpan w:val="3"/>
                  <w:vAlign w:val="center"/>
                </w:tcPr>
                <w:p w14:paraId="44A1D251" w14:textId="77777777" w:rsidR="000A4282" w:rsidRPr="000A4282" w:rsidRDefault="000A4282" w:rsidP="000A4282">
                  <w:pPr>
                    <w:spacing w:after="160" w:line="259" w:lineRule="auto"/>
                    <w:jc w:val="center"/>
                    <w:rPr>
                      <w:bCs/>
                      <w:i/>
                      <w:iCs/>
                      <w:sz w:val="20"/>
                      <w:szCs w:val="20"/>
                      <w:lang w:eastAsia="ru-RU"/>
                    </w:rPr>
                  </w:pPr>
                  <w:r w:rsidRPr="00213571">
                    <w:rPr>
                      <w:bCs/>
                      <w:i/>
                      <w:iCs/>
                      <w:sz w:val="20"/>
                      <w:szCs w:val="20"/>
                      <w:lang w:eastAsia="ru-RU"/>
                    </w:rPr>
                    <w:t>*DOKUMENTS PARAKSTĪTS ELEKTRONISKI AR DROŠU ELEKTRONISKO PARAKSTU, KAS SATUR LAIKA ZĪMOGU</w:t>
                  </w:r>
                </w:p>
              </w:tc>
            </w:tr>
          </w:tbl>
          <w:p w14:paraId="070C2532" w14:textId="77777777" w:rsidR="00D9540C" w:rsidRPr="0015489E" w:rsidRDefault="00D9540C">
            <w:pPr>
              <w:spacing w:after="160" w:line="259" w:lineRule="auto"/>
              <w:rPr>
                <w:rFonts w:eastAsiaTheme="majorEastAsia" w:cstheme="majorBidi"/>
                <w:bCs/>
              </w:rPr>
            </w:pPr>
          </w:p>
        </w:tc>
      </w:tr>
    </w:tbl>
    <w:p w14:paraId="66CA0E78" w14:textId="77777777" w:rsidR="00D9540C" w:rsidRDefault="00D9540C">
      <w:r>
        <w:br w:type="page"/>
      </w:r>
    </w:p>
    <w:p w14:paraId="128AA0C6" w14:textId="22C990E4" w:rsidR="00FA3348" w:rsidRPr="000645D7" w:rsidRDefault="00FA3348" w:rsidP="00FA3348">
      <w:pPr>
        <w:pStyle w:val="Virsraksts1"/>
        <w:numPr>
          <w:ilvl w:val="0"/>
          <w:numId w:val="1"/>
        </w:num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jc w:val="center"/>
        <w:rPr>
          <w:rFonts w:ascii="Times New Roman" w:hAnsi="Times New Roman" w:cs="Times New Roman"/>
          <w:b/>
          <w:bCs/>
          <w:sz w:val="28"/>
          <w:szCs w:val="28"/>
        </w:rPr>
      </w:pPr>
      <w:bookmarkStart w:id="37" w:name="_Toc228443086"/>
      <w:r>
        <w:rPr>
          <w:rFonts w:ascii="Times New Roman" w:hAnsi="Times New Roman" w:cs="Times New Roman"/>
          <w:b/>
          <w:bCs/>
          <w:sz w:val="28"/>
          <w:szCs w:val="28"/>
        </w:rPr>
        <w:lastRenderedPageBreak/>
        <w:t>F</w:t>
      </w:r>
      <w:r w:rsidR="00474F90">
        <w:rPr>
          <w:rFonts w:ascii="Times New Roman" w:hAnsi="Times New Roman" w:cs="Times New Roman"/>
          <w:b/>
          <w:bCs/>
          <w:sz w:val="28"/>
          <w:szCs w:val="28"/>
        </w:rPr>
        <w:t>INANŠU PĀRSKATS</w:t>
      </w:r>
      <w:bookmarkEnd w:id="37"/>
    </w:p>
    <w:p w14:paraId="691EB8ED" w14:textId="64CB1483" w:rsidR="00DF209D" w:rsidRDefault="00964F4E" w:rsidP="00964F4E">
      <w:pPr>
        <w:pStyle w:val="Virsraksts2"/>
        <w:numPr>
          <w:ilvl w:val="1"/>
          <w:numId w:val="1"/>
        </w:numPr>
        <w:rPr>
          <w:rFonts w:ascii="Times New Roman" w:hAnsi="Times New Roman" w:cs="Times New Roman"/>
          <w:sz w:val="24"/>
          <w:szCs w:val="24"/>
        </w:rPr>
      </w:pPr>
      <w:bookmarkStart w:id="38" w:name="_Toc228443087"/>
      <w:r>
        <w:rPr>
          <w:rFonts w:ascii="Times New Roman" w:hAnsi="Times New Roman" w:cs="Times New Roman"/>
          <w:sz w:val="24"/>
          <w:szCs w:val="24"/>
        </w:rPr>
        <w:t>Peļņas vai zaudējumu pārskats par 2025. gadu</w:t>
      </w:r>
      <w:bookmarkEnd w:id="38"/>
    </w:p>
    <w:p w14:paraId="6E99482A" w14:textId="77777777" w:rsidR="005313F2" w:rsidRPr="0052248C" w:rsidRDefault="005313F2" w:rsidP="005313F2">
      <w:pPr>
        <w:tabs>
          <w:tab w:val="left" w:pos="9639"/>
        </w:tabs>
        <w:jc w:val="center"/>
        <w:rPr>
          <w:b/>
          <w:bCs/>
        </w:rPr>
      </w:pPr>
      <w:r w:rsidRPr="0052248C">
        <w:rPr>
          <w:b/>
          <w:bCs/>
        </w:rPr>
        <w:t>PEĻŅAS VAI ZAUDĒJUMU PĀRSKATS</w:t>
      </w:r>
    </w:p>
    <w:p w14:paraId="09726514" w14:textId="77777777" w:rsidR="005313F2" w:rsidRPr="0052248C" w:rsidRDefault="005313F2" w:rsidP="005313F2">
      <w:pPr>
        <w:tabs>
          <w:tab w:val="left" w:pos="9639"/>
        </w:tabs>
        <w:jc w:val="center"/>
        <w:rPr>
          <w:b/>
          <w:bCs/>
        </w:rPr>
      </w:pPr>
      <w:r w:rsidRPr="0052248C">
        <w:rPr>
          <w:b/>
          <w:bCs/>
        </w:rPr>
        <w:t>PAR 202</w:t>
      </w:r>
      <w:r>
        <w:rPr>
          <w:b/>
          <w:bCs/>
        </w:rPr>
        <w:t>5</w:t>
      </w:r>
      <w:r w:rsidRPr="0052248C">
        <w:rPr>
          <w:b/>
          <w:bCs/>
        </w:rPr>
        <w:t>.GADU</w:t>
      </w:r>
    </w:p>
    <w:p w14:paraId="049C6073" w14:textId="77777777" w:rsidR="005313F2" w:rsidRPr="0052248C" w:rsidRDefault="005313F2" w:rsidP="005313F2">
      <w:pPr>
        <w:tabs>
          <w:tab w:val="left" w:pos="9639"/>
        </w:tabs>
        <w:jc w:val="center"/>
      </w:pPr>
    </w:p>
    <w:tbl>
      <w:tblPr>
        <w:tblW w:w="4972" w:type="pct"/>
        <w:jc w:val="center"/>
        <w:tblCellMar>
          <w:left w:w="10" w:type="dxa"/>
          <w:right w:w="10" w:type="dxa"/>
        </w:tblCellMar>
        <w:tblLook w:val="04A0" w:firstRow="1" w:lastRow="0" w:firstColumn="1" w:lastColumn="0" w:noHBand="0" w:noVBand="1"/>
      </w:tblPr>
      <w:tblGrid>
        <w:gridCol w:w="4592"/>
        <w:gridCol w:w="1096"/>
        <w:gridCol w:w="1585"/>
        <w:gridCol w:w="1878"/>
      </w:tblGrid>
      <w:tr w:rsidR="005313F2" w:rsidRPr="0052248C" w14:paraId="02633FE7" w14:textId="77777777" w:rsidTr="00964F4E">
        <w:trPr>
          <w:trHeight w:val="314"/>
          <w:jc w:val="center"/>
        </w:trPr>
        <w:tc>
          <w:tcPr>
            <w:tcW w:w="45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E2CC762" w14:textId="77777777" w:rsidR="005313F2" w:rsidRPr="0052248C" w:rsidRDefault="005313F2">
            <w:pPr>
              <w:tabs>
                <w:tab w:val="left" w:pos="9639"/>
              </w:tabs>
              <w:jc w:val="center"/>
              <w:rPr>
                <w:b/>
              </w:rPr>
            </w:pPr>
          </w:p>
        </w:tc>
        <w:tc>
          <w:tcPr>
            <w:tcW w:w="109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6E9EFDE" w14:textId="77777777" w:rsidR="005313F2" w:rsidRPr="0052248C" w:rsidRDefault="005313F2">
            <w:pPr>
              <w:tabs>
                <w:tab w:val="left" w:pos="9639"/>
              </w:tabs>
              <w:ind w:hanging="248"/>
              <w:jc w:val="center"/>
              <w:rPr>
                <w:b/>
              </w:rPr>
            </w:pPr>
            <w:r w:rsidRPr="0052248C">
              <w:rPr>
                <w:b/>
              </w:rPr>
              <w:t>Piezīme Nr.</w:t>
            </w:r>
          </w:p>
        </w:tc>
        <w:tc>
          <w:tcPr>
            <w:tcW w:w="1585" w:type="dxa"/>
            <w:tcBorders>
              <w:top w:val="dotted" w:sz="4" w:space="0" w:color="000000"/>
              <w:left w:val="dotted" w:sz="4" w:space="0" w:color="000000"/>
              <w:bottom w:val="dotted" w:sz="4" w:space="0" w:color="000000"/>
              <w:right w:val="dotted" w:sz="4" w:space="0" w:color="000000"/>
            </w:tcBorders>
          </w:tcPr>
          <w:p w14:paraId="27A3D577" w14:textId="77777777" w:rsidR="005313F2" w:rsidRDefault="005313F2">
            <w:pPr>
              <w:jc w:val="center"/>
              <w:rPr>
                <w:b/>
                <w:bCs/>
                <w:color w:val="000000"/>
              </w:rPr>
            </w:pPr>
          </w:p>
          <w:p w14:paraId="53410A73" w14:textId="77777777" w:rsidR="005313F2" w:rsidRDefault="005313F2">
            <w:pPr>
              <w:jc w:val="center"/>
              <w:rPr>
                <w:b/>
                <w:bCs/>
                <w:color w:val="000000"/>
              </w:rPr>
            </w:pPr>
            <w:r>
              <w:rPr>
                <w:b/>
                <w:bCs/>
                <w:color w:val="000000"/>
              </w:rPr>
              <w:t>2025</w:t>
            </w:r>
          </w:p>
          <w:p w14:paraId="013ABDEA" w14:textId="77777777" w:rsidR="005313F2" w:rsidRPr="0052248C" w:rsidRDefault="005313F2">
            <w:pPr>
              <w:jc w:val="center"/>
              <w:rPr>
                <w:b/>
                <w:bCs/>
                <w:color w:val="000000"/>
              </w:rPr>
            </w:pPr>
            <w:r>
              <w:rPr>
                <w:b/>
                <w:bCs/>
                <w:color w:val="000000"/>
              </w:rPr>
              <w:t>EUR</w:t>
            </w:r>
          </w:p>
        </w:tc>
        <w:tc>
          <w:tcPr>
            <w:tcW w:w="1878" w:type="dxa"/>
            <w:tcBorders>
              <w:top w:val="dotted" w:sz="4" w:space="0" w:color="000000"/>
              <w:left w:val="dotted" w:sz="4" w:space="0" w:color="000000"/>
              <w:bottom w:val="dotted" w:sz="4" w:space="0" w:color="000000"/>
              <w:right w:val="dotted" w:sz="4" w:space="0" w:color="000000"/>
            </w:tcBorders>
          </w:tcPr>
          <w:p w14:paraId="45946F35" w14:textId="77777777" w:rsidR="005313F2" w:rsidRDefault="005313F2">
            <w:pPr>
              <w:jc w:val="center"/>
              <w:rPr>
                <w:b/>
                <w:bCs/>
                <w:color w:val="000000"/>
              </w:rPr>
            </w:pPr>
          </w:p>
          <w:p w14:paraId="6A7B1CBE" w14:textId="77777777" w:rsidR="005313F2" w:rsidRDefault="005313F2">
            <w:pPr>
              <w:jc w:val="center"/>
              <w:rPr>
                <w:b/>
                <w:bCs/>
                <w:color w:val="000000"/>
              </w:rPr>
            </w:pPr>
            <w:r>
              <w:rPr>
                <w:b/>
                <w:bCs/>
                <w:color w:val="000000"/>
              </w:rPr>
              <w:t>2024</w:t>
            </w:r>
          </w:p>
          <w:p w14:paraId="100A9E30" w14:textId="77777777" w:rsidR="005313F2" w:rsidRPr="0052248C" w:rsidRDefault="005313F2">
            <w:pPr>
              <w:tabs>
                <w:tab w:val="left" w:pos="9639"/>
              </w:tabs>
              <w:jc w:val="center"/>
              <w:rPr>
                <w:b/>
              </w:rPr>
            </w:pPr>
            <w:r>
              <w:rPr>
                <w:b/>
                <w:bCs/>
                <w:color w:val="000000"/>
              </w:rPr>
              <w:t>EUR</w:t>
            </w:r>
          </w:p>
        </w:tc>
      </w:tr>
      <w:tr w:rsidR="005313F2" w:rsidRPr="0052248C" w14:paraId="7F10B8D2" w14:textId="77777777" w:rsidTr="00964F4E">
        <w:trPr>
          <w:trHeight w:val="314"/>
          <w:jc w:val="center"/>
        </w:trPr>
        <w:tc>
          <w:tcPr>
            <w:tcW w:w="45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49737B1" w14:textId="77777777" w:rsidR="005313F2" w:rsidRPr="0052248C" w:rsidRDefault="005313F2">
            <w:pPr>
              <w:tabs>
                <w:tab w:val="left" w:pos="9639"/>
              </w:tabs>
            </w:pPr>
            <w:r w:rsidRPr="0052248C">
              <w:t>Neto apgrozījums</w:t>
            </w:r>
          </w:p>
        </w:tc>
        <w:tc>
          <w:tcPr>
            <w:tcW w:w="109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84052AD" w14:textId="77777777" w:rsidR="005313F2" w:rsidRPr="0052248C" w:rsidRDefault="005313F2">
            <w:pPr>
              <w:tabs>
                <w:tab w:val="center" w:pos="4320"/>
                <w:tab w:val="right" w:pos="8640"/>
                <w:tab w:val="left" w:pos="9639"/>
              </w:tabs>
              <w:jc w:val="center"/>
            </w:pPr>
            <w:r w:rsidRPr="0052248C">
              <w:t>4.</w:t>
            </w:r>
          </w:p>
        </w:tc>
        <w:tc>
          <w:tcPr>
            <w:tcW w:w="1585" w:type="dxa"/>
            <w:tcBorders>
              <w:top w:val="dotted" w:sz="4" w:space="0" w:color="000000"/>
              <w:left w:val="dotted" w:sz="4" w:space="0" w:color="000000"/>
              <w:bottom w:val="dotted" w:sz="4" w:space="0" w:color="000000"/>
              <w:right w:val="dotted" w:sz="4" w:space="0" w:color="000000"/>
            </w:tcBorders>
          </w:tcPr>
          <w:p w14:paraId="46B08B5E" w14:textId="77777777" w:rsidR="005313F2" w:rsidRDefault="005313F2">
            <w:pPr>
              <w:tabs>
                <w:tab w:val="center" w:pos="4320"/>
                <w:tab w:val="right" w:pos="8640"/>
                <w:tab w:val="left" w:pos="9639"/>
              </w:tabs>
              <w:ind w:right="57"/>
              <w:jc w:val="right"/>
            </w:pPr>
            <w:r>
              <w:t>33 752 458</w:t>
            </w:r>
          </w:p>
        </w:tc>
        <w:tc>
          <w:tcPr>
            <w:tcW w:w="1878" w:type="dxa"/>
            <w:tcBorders>
              <w:top w:val="dotted" w:sz="4" w:space="0" w:color="000000"/>
              <w:left w:val="dotted" w:sz="4" w:space="0" w:color="000000"/>
              <w:bottom w:val="dotted" w:sz="4" w:space="0" w:color="000000"/>
              <w:right w:val="dotted" w:sz="4" w:space="0" w:color="000000"/>
            </w:tcBorders>
          </w:tcPr>
          <w:p w14:paraId="7DDF6ACA" w14:textId="77777777" w:rsidR="005313F2" w:rsidRPr="0052248C" w:rsidRDefault="005313F2">
            <w:pPr>
              <w:tabs>
                <w:tab w:val="center" w:pos="4320"/>
                <w:tab w:val="right" w:pos="8640"/>
                <w:tab w:val="left" w:pos="9639"/>
              </w:tabs>
              <w:ind w:right="57"/>
              <w:jc w:val="right"/>
            </w:pPr>
            <w:r>
              <w:t>31 721 577</w:t>
            </w:r>
          </w:p>
        </w:tc>
      </w:tr>
      <w:tr w:rsidR="005313F2" w:rsidRPr="0052248C" w14:paraId="6A4D24FC" w14:textId="77777777" w:rsidTr="00964F4E">
        <w:trPr>
          <w:trHeight w:val="314"/>
          <w:jc w:val="center"/>
        </w:trPr>
        <w:tc>
          <w:tcPr>
            <w:tcW w:w="45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F8F50CB" w14:textId="77777777" w:rsidR="005313F2" w:rsidRPr="00093308" w:rsidRDefault="005313F2">
            <w:pPr>
              <w:tabs>
                <w:tab w:val="left" w:pos="9639"/>
              </w:tabs>
            </w:pPr>
            <w:r w:rsidRPr="00093308">
              <w:t>t.sk. ieņēmumi no būvniecības pakalpojumiem</w:t>
            </w:r>
          </w:p>
        </w:tc>
        <w:tc>
          <w:tcPr>
            <w:tcW w:w="109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81B4300" w14:textId="77777777" w:rsidR="005313F2" w:rsidRPr="00093308" w:rsidRDefault="005313F2">
            <w:pPr>
              <w:tabs>
                <w:tab w:val="center" w:pos="4320"/>
                <w:tab w:val="right" w:pos="8640"/>
                <w:tab w:val="left" w:pos="9639"/>
              </w:tabs>
              <w:jc w:val="center"/>
            </w:pPr>
          </w:p>
        </w:tc>
        <w:tc>
          <w:tcPr>
            <w:tcW w:w="1585" w:type="dxa"/>
            <w:tcBorders>
              <w:top w:val="dotted" w:sz="4" w:space="0" w:color="000000"/>
              <w:left w:val="dotted" w:sz="4" w:space="0" w:color="000000"/>
              <w:bottom w:val="dotted" w:sz="4" w:space="0" w:color="000000"/>
              <w:right w:val="dotted" w:sz="4" w:space="0" w:color="000000"/>
            </w:tcBorders>
          </w:tcPr>
          <w:p w14:paraId="48E64D3D" w14:textId="77777777" w:rsidR="005313F2" w:rsidRPr="00093308" w:rsidRDefault="005313F2">
            <w:pPr>
              <w:tabs>
                <w:tab w:val="center" w:pos="4320"/>
                <w:tab w:val="right" w:pos="8640"/>
                <w:tab w:val="left" w:pos="9639"/>
              </w:tabs>
              <w:ind w:right="57"/>
              <w:jc w:val="right"/>
            </w:pPr>
            <w:r>
              <w:t>0</w:t>
            </w:r>
          </w:p>
        </w:tc>
        <w:tc>
          <w:tcPr>
            <w:tcW w:w="1878" w:type="dxa"/>
            <w:tcBorders>
              <w:top w:val="dotted" w:sz="4" w:space="0" w:color="000000"/>
              <w:left w:val="dotted" w:sz="4" w:space="0" w:color="000000"/>
              <w:bottom w:val="dotted" w:sz="4" w:space="0" w:color="000000"/>
              <w:right w:val="dotted" w:sz="4" w:space="0" w:color="000000"/>
            </w:tcBorders>
          </w:tcPr>
          <w:p w14:paraId="462DE8EA" w14:textId="77777777" w:rsidR="005313F2" w:rsidRPr="00093308" w:rsidRDefault="005313F2">
            <w:pPr>
              <w:tabs>
                <w:tab w:val="center" w:pos="4320"/>
                <w:tab w:val="right" w:pos="8640"/>
                <w:tab w:val="left" w:pos="9639"/>
              </w:tabs>
              <w:ind w:right="57"/>
              <w:jc w:val="right"/>
            </w:pPr>
            <w:r w:rsidRPr="00093308">
              <w:t>0</w:t>
            </w:r>
          </w:p>
        </w:tc>
      </w:tr>
      <w:tr w:rsidR="005313F2" w:rsidRPr="0052248C" w14:paraId="4EC30A5B" w14:textId="77777777" w:rsidTr="00964F4E">
        <w:trPr>
          <w:trHeight w:val="314"/>
          <w:jc w:val="center"/>
        </w:trPr>
        <w:tc>
          <w:tcPr>
            <w:tcW w:w="45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C90B86E" w14:textId="77777777" w:rsidR="005313F2" w:rsidRPr="0052248C" w:rsidRDefault="005313F2">
            <w:pPr>
              <w:tabs>
                <w:tab w:val="left" w:pos="9639"/>
              </w:tabs>
            </w:pPr>
            <w:r w:rsidRPr="0052248C">
              <w:t>Pārdotās produkcijas ražošanas izmaksas</w:t>
            </w:r>
          </w:p>
        </w:tc>
        <w:tc>
          <w:tcPr>
            <w:tcW w:w="109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700287B" w14:textId="77777777" w:rsidR="005313F2" w:rsidRPr="0052248C" w:rsidRDefault="005313F2">
            <w:pPr>
              <w:tabs>
                <w:tab w:val="center" w:pos="4320"/>
                <w:tab w:val="right" w:pos="8640"/>
                <w:tab w:val="left" w:pos="9639"/>
              </w:tabs>
              <w:jc w:val="center"/>
            </w:pPr>
            <w:r w:rsidRPr="0052248C">
              <w:t>5.</w:t>
            </w:r>
          </w:p>
        </w:tc>
        <w:tc>
          <w:tcPr>
            <w:tcW w:w="1585" w:type="dxa"/>
            <w:tcBorders>
              <w:top w:val="dotted" w:sz="4" w:space="0" w:color="000000"/>
              <w:left w:val="dotted" w:sz="4" w:space="0" w:color="000000"/>
              <w:bottom w:val="dotted" w:sz="4" w:space="0" w:color="000000"/>
              <w:right w:val="dotted" w:sz="4" w:space="0" w:color="000000"/>
            </w:tcBorders>
          </w:tcPr>
          <w:p w14:paraId="6C1DCC53" w14:textId="77777777" w:rsidR="005313F2" w:rsidRDefault="005313F2">
            <w:pPr>
              <w:tabs>
                <w:tab w:val="center" w:pos="4320"/>
                <w:tab w:val="right" w:pos="8640"/>
                <w:tab w:val="left" w:pos="9639"/>
              </w:tabs>
              <w:ind w:right="57"/>
              <w:jc w:val="right"/>
            </w:pPr>
            <w:r>
              <w:t>(33 646 800)</w:t>
            </w:r>
          </w:p>
        </w:tc>
        <w:tc>
          <w:tcPr>
            <w:tcW w:w="1878" w:type="dxa"/>
            <w:tcBorders>
              <w:top w:val="dotted" w:sz="4" w:space="0" w:color="000000"/>
              <w:left w:val="dotted" w:sz="4" w:space="0" w:color="000000"/>
              <w:bottom w:val="dotted" w:sz="4" w:space="0" w:color="000000"/>
              <w:right w:val="dotted" w:sz="4" w:space="0" w:color="000000"/>
            </w:tcBorders>
          </w:tcPr>
          <w:p w14:paraId="4E347D98" w14:textId="77777777" w:rsidR="005313F2" w:rsidRPr="0052248C" w:rsidRDefault="005313F2">
            <w:pPr>
              <w:tabs>
                <w:tab w:val="center" w:pos="4320"/>
                <w:tab w:val="right" w:pos="8640"/>
                <w:tab w:val="left" w:pos="9639"/>
              </w:tabs>
              <w:ind w:right="57"/>
              <w:jc w:val="right"/>
            </w:pPr>
            <w:r>
              <w:t>(30 658 041)</w:t>
            </w:r>
          </w:p>
        </w:tc>
      </w:tr>
      <w:tr w:rsidR="005313F2" w:rsidRPr="0052248C" w14:paraId="4A1A5484" w14:textId="77777777" w:rsidTr="00964F4E">
        <w:trPr>
          <w:trHeight w:val="314"/>
          <w:jc w:val="center"/>
        </w:trPr>
        <w:tc>
          <w:tcPr>
            <w:tcW w:w="45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B71329B" w14:textId="77777777" w:rsidR="005313F2" w:rsidRPr="0052248C" w:rsidRDefault="005313F2">
            <w:pPr>
              <w:tabs>
                <w:tab w:val="left" w:pos="9639"/>
              </w:tabs>
              <w:rPr>
                <w:b/>
              </w:rPr>
            </w:pPr>
            <w:r w:rsidRPr="0052248C">
              <w:rPr>
                <w:b/>
              </w:rPr>
              <w:t>Bruto peļņa vai zaudējumi</w:t>
            </w:r>
          </w:p>
        </w:tc>
        <w:tc>
          <w:tcPr>
            <w:tcW w:w="109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0AF2D37" w14:textId="77777777" w:rsidR="005313F2" w:rsidRPr="0052248C" w:rsidRDefault="005313F2">
            <w:pPr>
              <w:tabs>
                <w:tab w:val="center" w:pos="4320"/>
                <w:tab w:val="right" w:pos="8640"/>
                <w:tab w:val="left" w:pos="9639"/>
              </w:tabs>
              <w:jc w:val="center"/>
              <w:rPr>
                <w:b/>
              </w:rPr>
            </w:pPr>
          </w:p>
        </w:tc>
        <w:tc>
          <w:tcPr>
            <w:tcW w:w="1585" w:type="dxa"/>
            <w:tcBorders>
              <w:top w:val="dotted" w:sz="4" w:space="0" w:color="000000"/>
              <w:left w:val="dotted" w:sz="4" w:space="0" w:color="000000"/>
              <w:bottom w:val="dotted" w:sz="4" w:space="0" w:color="000000"/>
              <w:right w:val="dotted" w:sz="4" w:space="0" w:color="000000"/>
            </w:tcBorders>
          </w:tcPr>
          <w:p w14:paraId="4B6666B4" w14:textId="77777777" w:rsidR="005313F2" w:rsidRDefault="005313F2">
            <w:pPr>
              <w:tabs>
                <w:tab w:val="center" w:pos="4320"/>
                <w:tab w:val="right" w:pos="8640"/>
                <w:tab w:val="left" w:pos="9639"/>
              </w:tabs>
              <w:ind w:right="57"/>
              <w:jc w:val="right"/>
              <w:rPr>
                <w:b/>
              </w:rPr>
            </w:pPr>
            <w:r>
              <w:rPr>
                <w:b/>
              </w:rPr>
              <w:t>105 658</w:t>
            </w:r>
          </w:p>
        </w:tc>
        <w:tc>
          <w:tcPr>
            <w:tcW w:w="1878" w:type="dxa"/>
            <w:tcBorders>
              <w:top w:val="dotted" w:sz="4" w:space="0" w:color="000000"/>
              <w:left w:val="dotted" w:sz="4" w:space="0" w:color="000000"/>
              <w:bottom w:val="dotted" w:sz="4" w:space="0" w:color="000000"/>
              <w:right w:val="dotted" w:sz="4" w:space="0" w:color="000000"/>
            </w:tcBorders>
          </w:tcPr>
          <w:p w14:paraId="327EEB6C" w14:textId="77777777" w:rsidR="005313F2" w:rsidRPr="0052248C" w:rsidRDefault="005313F2">
            <w:pPr>
              <w:tabs>
                <w:tab w:val="center" w:pos="4320"/>
                <w:tab w:val="right" w:pos="8640"/>
                <w:tab w:val="left" w:pos="9639"/>
              </w:tabs>
              <w:ind w:right="57"/>
              <w:jc w:val="right"/>
              <w:rPr>
                <w:b/>
              </w:rPr>
            </w:pPr>
            <w:r>
              <w:rPr>
                <w:b/>
              </w:rPr>
              <w:t>1 063 536</w:t>
            </w:r>
          </w:p>
        </w:tc>
      </w:tr>
      <w:tr w:rsidR="005313F2" w:rsidRPr="0052248C" w14:paraId="1BE40C04" w14:textId="77777777" w:rsidTr="00964F4E">
        <w:trPr>
          <w:trHeight w:val="314"/>
          <w:jc w:val="center"/>
        </w:trPr>
        <w:tc>
          <w:tcPr>
            <w:tcW w:w="45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F293453" w14:textId="77777777" w:rsidR="005313F2" w:rsidRPr="0052248C" w:rsidRDefault="005313F2">
            <w:pPr>
              <w:tabs>
                <w:tab w:val="left" w:pos="9639"/>
              </w:tabs>
            </w:pPr>
            <w:r w:rsidRPr="0052248C">
              <w:t>Administrācijas izmaksas</w:t>
            </w:r>
          </w:p>
        </w:tc>
        <w:tc>
          <w:tcPr>
            <w:tcW w:w="109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AC95555" w14:textId="77777777" w:rsidR="005313F2" w:rsidRPr="0052248C" w:rsidRDefault="005313F2">
            <w:pPr>
              <w:tabs>
                <w:tab w:val="center" w:pos="4320"/>
                <w:tab w:val="right" w:pos="8640"/>
                <w:tab w:val="left" w:pos="9639"/>
              </w:tabs>
              <w:jc w:val="center"/>
            </w:pPr>
            <w:r w:rsidRPr="0052248C">
              <w:t>6.</w:t>
            </w:r>
          </w:p>
        </w:tc>
        <w:tc>
          <w:tcPr>
            <w:tcW w:w="1585" w:type="dxa"/>
            <w:tcBorders>
              <w:top w:val="dotted" w:sz="4" w:space="0" w:color="000000"/>
              <w:left w:val="dotted" w:sz="4" w:space="0" w:color="000000"/>
              <w:bottom w:val="dotted" w:sz="4" w:space="0" w:color="000000"/>
              <w:right w:val="dotted" w:sz="4" w:space="0" w:color="000000"/>
            </w:tcBorders>
          </w:tcPr>
          <w:p w14:paraId="38DB570D" w14:textId="77777777" w:rsidR="005313F2" w:rsidRDefault="005313F2">
            <w:pPr>
              <w:tabs>
                <w:tab w:val="center" w:pos="4320"/>
                <w:tab w:val="right" w:pos="8640"/>
                <w:tab w:val="left" w:pos="9639"/>
              </w:tabs>
              <w:ind w:right="57"/>
              <w:jc w:val="right"/>
            </w:pPr>
            <w:r>
              <w:t>(1 168 505)</w:t>
            </w:r>
          </w:p>
        </w:tc>
        <w:tc>
          <w:tcPr>
            <w:tcW w:w="1878" w:type="dxa"/>
            <w:tcBorders>
              <w:top w:val="dotted" w:sz="4" w:space="0" w:color="000000"/>
              <w:left w:val="dotted" w:sz="4" w:space="0" w:color="000000"/>
              <w:bottom w:val="dotted" w:sz="4" w:space="0" w:color="000000"/>
              <w:right w:val="dotted" w:sz="4" w:space="0" w:color="000000"/>
            </w:tcBorders>
          </w:tcPr>
          <w:p w14:paraId="51A757E7" w14:textId="77777777" w:rsidR="005313F2" w:rsidRPr="0052248C" w:rsidRDefault="005313F2">
            <w:pPr>
              <w:tabs>
                <w:tab w:val="center" w:pos="4320"/>
                <w:tab w:val="right" w:pos="8640"/>
                <w:tab w:val="left" w:pos="9639"/>
              </w:tabs>
              <w:ind w:right="57"/>
              <w:jc w:val="right"/>
            </w:pPr>
            <w:r>
              <w:t>(1 234 340)</w:t>
            </w:r>
          </w:p>
        </w:tc>
      </w:tr>
      <w:tr w:rsidR="005313F2" w:rsidRPr="0052248C" w14:paraId="3B30451A" w14:textId="77777777" w:rsidTr="00964F4E">
        <w:trPr>
          <w:trHeight w:val="314"/>
          <w:jc w:val="center"/>
        </w:trPr>
        <w:tc>
          <w:tcPr>
            <w:tcW w:w="45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6ADB9CA" w14:textId="77777777" w:rsidR="005313F2" w:rsidRPr="0052248C" w:rsidRDefault="005313F2">
            <w:pPr>
              <w:tabs>
                <w:tab w:val="left" w:pos="9639"/>
              </w:tabs>
            </w:pPr>
            <w:r w:rsidRPr="0052248C">
              <w:t>Pārējie sabiedrības saimnieciskās darbības ieņēmumi</w:t>
            </w:r>
          </w:p>
        </w:tc>
        <w:tc>
          <w:tcPr>
            <w:tcW w:w="109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1BD4709" w14:textId="77777777" w:rsidR="005313F2" w:rsidRPr="0052248C" w:rsidRDefault="005313F2">
            <w:pPr>
              <w:tabs>
                <w:tab w:val="center" w:pos="4320"/>
                <w:tab w:val="right" w:pos="8640"/>
                <w:tab w:val="left" w:pos="9639"/>
              </w:tabs>
              <w:jc w:val="center"/>
            </w:pPr>
            <w:r w:rsidRPr="0052248C">
              <w:t>7.</w:t>
            </w:r>
          </w:p>
        </w:tc>
        <w:tc>
          <w:tcPr>
            <w:tcW w:w="1585" w:type="dxa"/>
            <w:tcBorders>
              <w:top w:val="dotted" w:sz="4" w:space="0" w:color="000000"/>
              <w:left w:val="dotted" w:sz="4" w:space="0" w:color="000000"/>
              <w:bottom w:val="dotted" w:sz="4" w:space="0" w:color="000000"/>
              <w:right w:val="dotted" w:sz="4" w:space="0" w:color="000000"/>
            </w:tcBorders>
          </w:tcPr>
          <w:p w14:paraId="755AF723" w14:textId="77777777" w:rsidR="005313F2" w:rsidRDefault="005313F2">
            <w:pPr>
              <w:tabs>
                <w:tab w:val="center" w:pos="4320"/>
                <w:tab w:val="right" w:pos="8640"/>
                <w:tab w:val="left" w:pos="9639"/>
              </w:tabs>
              <w:ind w:right="57"/>
              <w:jc w:val="right"/>
            </w:pPr>
            <w:r>
              <w:t>1 608 632</w:t>
            </w:r>
          </w:p>
        </w:tc>
        <w:tc>
          <w:tcPr>
            <w:tcW w:w="1878" w:type="dxa"/>
            <w:tcBorders>
              <w:top w:val="dotted" w:sz="4" w:space="0" w:color="000000"/>
              <w:left w:val="dotted" w:sz="4" w:space="0" w:color="000000"/>
              <w:bottom w:val="dotted" w:sz="4" w:space="0" w:color="000000"/>
              <w:right w:val="dotted" w:sz="4" w:space="0" w:color="000000"/>
            </w:tcBorders>
          </w:tcPr>
          <w:p w14:paraId="3DC7F5DF" w14:textId="77777777" w:rsidR="005313F2" w:rsidRPr="0052248C" w:rsidRDefault="005313F2">
            <w:pPr>
              <w:tabs>
                <w:tab w:val="center" w:pos="4320"/>
                <w:tab w:val="right" w:pos="8640"/>
                <w:tab w:val="left" w:pos="9639"/>
              </w:tabs>
              <w:ind w:right="57"/>
              <w:jc w:val="right"/>
            </w:pPr>
            <w:r>
              <w:t>190 126</w:t>
            </w:r>
          </w:p>
        </w:tc>
      </w:tr>
      <w:tr w:rsidR="005313F2" w:rsidRPr="0052248C" w14:paraId="1C8631C4" w14:textId="77777777" w:rsidTr="00964F4E">
        <w:trPr>
          <w:trHeight w:val="314"/>
          <w:jc w:val="center"/>
        </w:trPr>
        <w:tc>
          <w:tcPr>
            <w:tcW w:w="45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5D7CF29" w14:textId="77777777" w:rsidR="005313F2" w:rsidRPr="0052248C" w:rsidRDefault="005313F2">
            <w:pPr>
              <w:tabs>
                <w:tab w:val="left" w:pos="9639"/>
              </w:tabs>
            </w:pPr>
            <w:r w:rsidRPr="0052248C">
              <w:t>Pārējās sabiedrības saimnieciskās darbības izmaksas</w:t>
            </w:r>
          </w:p>
        </w:tc>
        <w:tc>
          <w:tcPr>
            <w:tcW w:w="109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3333423" w14:textId="77777777" w:rsidR="005313F2" w:rsidRPr="0052248C" w:rsidRDefault="005313F2">
            <w:pPr>
              <w:tabs>
                <w:tab w:val="center" w:pos="4320"/>
                <w:tab w:val="right" w:pos="8640"/>
                <w:tab w:val="left" w:pos="9639"/>
              </w:tabs>
              <w:jc w:val="center"/>
            </w:pPr>
            <w:r w:rsidRPr="0052248C">
              <w:t>8.</w:t>
            </w:r>
          </w:p>
        </w:tc>
        <w:tc>
          <w:tcPr>
            <w:tcW w:w="1585" w:type="dxa"/>
            <w:tcBorders>
              <w:top w:val="dotted" w:sz="4" w:space="0" w:color="000000"/>
              <w:left w:val="dotted" w:sz="4" w:space="0" w:color="000000"/>
              <w:bottom w:val="dotted" w:sz="4" w:space="0" w:color="000000"/>
              <w:right w:val="dotted" w:sz="4" w:space="0" w:color="000000"/>
            </w:tcBorders>
          </w:tcPr>
          <w:p w14:paraId="5E63C6D4" w14:textId="77777777" w:rsidR="005313F2" w:rsidRDefault="005313F2">
            <w:pPr>
              <w:tabs>
                <w:tab w:val="center" w:pos="4320"/>
                <w:tab w:val="right" w:pos="8640"/>
                <w:tab w:val="left" w:pos="9639"/>
              </w:tabs>
              <w:ind w:right="57"/>
              <w:jc w:val="right"/>
            </w:pPr>
            <w:r>
              <w:t>(3 726)</w:t>
            </w:r>
          </w:p>
        </w:tc>
        <w:tc>
          <w:tcPr>
            <w:tcW w:w="1878" w:type="dxa"/>
            <w:tcBorders>
              <w:top w:val="dotted" w:sz="4" w:space="0" w:color="000000"/>
              <w:left w:val="dotted" w:sz="4" w:space="0" w:color="000000"/>
              <w:bottom w:val="dotted" w:sz="4" w:space="0" w:color="000000"/>
              <w:right w:val="dotted" w:sz="4" w:space="0" w:color="000000"/>
            </w:tcBorders>
          </w:tcPr>
          <w:p w14:paraId="34CFA1FD" w14:textId="77777777" w:rsidR="005313F2" w:rsidRPr="0052248C" w:rsidRDefault="005313F2">
            <w:pPr>
              <w:tabs>
                <w:tab w:val="center" w:pos="4320"/>
                <w:tab w:val="right" w:pos="8640"/>
                <w:tab w:val="left" w:pos="9639"/>
              </w:tabs>
              <w:ind w:right="57"/>
              <w:jc w:val="right"/>
            </w:pPr>
            <w:r>
              <w:t>(716)</w:t>
            </w:r>
          </w:p>
        </w:tc>
      </w:tr>
      <w:tr w:rsidR="005313F2" w:rsidRPr="0052248C" w14:paraId="0FCEA178" w14:textId="77777777" w:rsidTr="00964F4E">
        <w:trPr>
          <w:trHeight w:val="314"/>
          <w:jc w:val="center"/>
        </w:trPr>
        <w:tc>
          <w:tcPr>
            <w:tcW w:w="45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32FF149" w14:textId="7828DF18" w:rsidR="005313F2" w:rsidRPr="0052248C" w:rsidRDefault="005313F2">
            <w:pPr>
              <w:tabs>
                <w:tab w:val="left" w:pos="9639"/>
              </w:tabs>
              <w:rPr>
                <w:b/>
              </w:rPr>
            </w:pPr>
            <w:r w:rsidRPr="0052248C">
              <w:rPr>
                <w:b/>
              </w:rPr>
              <w:t>Peļņa pirms uzņēmumu ienākuma nodokļa</w:t>
            </w:r>
          </w:p>
        </w:tc>
        <w:tc>
          <w:tcPr>
            <w:tcW w:w="109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148697E" w14:textId="77777777" w:rsidR="005313F2" w:rsidRPr="0052248C" w:rsidRDefault="005313F2">
            <w:pPr>
              <w:tabs>
                <w:tab w:val="center" w:pos="4320"/>
                <w:tab w:val="right" w:pos="8640"/>
                <w:tab w:val="left" w:pos="9639"/>
              </w:tabs>
              <w:jc w:val="center"/>
              <w:rPr>
                <w:b/>
              </w:rPr>
            </w:pPr>
          </w:p>
        </w:tc>
        <w:tc>
          <w:tcPr>
            <w:tcW w:w="1585" w:type="dxa"/>
            <w:tcBorders>
              <w:top w:val="dotted" w:sz="4" w:space="0" w:color="000000"/>
              <w:left w:val="dotted" w:sz="4" w:space="0" w:color="000000"/>
              <w:bottom w:val="dotted" w:sz="4" w:space="0" w:color="000000"/>
              <w:right w:val="dotted" w:sz="4" w:space="0" w:color="000000"/>
            </w:tcBorders>
          </w:tcPr>
          <w:p w14:paraId="1203D6CD" w14:textId="77777777" w:rsidR="005313F2" w:rsidRDefault="005313F2">
            <w:pPr>
              <w:tabs>
                <w:tab w:val="center" w:pos="4320"/>
                <w:tab w:val="right" w:pos="8640"/>
                <w:tab w:val="left" w:pos="9639"/>
              </w:tabs>
              <w:ind w:right="57"/>
              <w:jc w:val="right"/>
              <w:rPr>
                <w:b/>
              </w:rPr>
            </w:pPr>
            <w:r>
              <w:rPr>
                <w:b/>
              </w:rPr>
              <w:t>542 059</w:t>
            </w:r>
          </w:p>
        </w:tc>
        <w:tc>
          <w:tcPr>
            <w:tcW w:w="1878" w:type="dxa"/>
            <w:tcBorders>
              <w:top w:val="dotted" w:sz="4" w:space="0" w:color="000000"/>
              <w:left w:val="dotted" w:sz="4" w:space="0" w:color="000000"/>
              <w:bottom w:val="dotted" w:sz="4" w:space="0" w:color="000000"/>
              <w:right w:val="dotted" w:sz="4" w:space="0" w:color="000000"/>
            </w:tcBorders>
          </w:tcPr>
          <w:p w14:paraId="385429A6" w14:textId="77777777" w:rsidR="005313F2" w:rsidRPr="0052248C" w:rsidRDefault="005313F2">
            <w:pPr>
              <w:tabs>
                <w:tab w:val="center" w:pos="4320"/>
                <w:tab w:val="right" w:pos="8640"/>
                <w:tab w:val="left" w:pos="9639"/>
              </w:tabs>
              <w:ind w:right="57"/>
              <w:jc w:val="right"/>
              <w:rPr>
                <w:b/>
              </w:rPr>
            </w:pPr>
            <w:r>
              <w:rPr>
                <w:b/>
              </w:rPr>
              <w:t>18 606</w:t>
            </w:r>
          </w:p>
        </w:tc>
      </w:tr>
      <w:tr w:rsidR="005313F2" w:rsidRPr="0052248C" w14:paraId="110C905D" w14:textId="77777777" w:rsidTr="00964F4E">
        <w:trPr>
          <w:trHeight w:val="314"/>
          <w:jc w:val="center"/>
        </w:trPr>
        <w:tc>
          <w:tcPr>
            <w:tcW w:w="45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5153C1C" w14:textId="53039D1E" w:rsidR="005313F2" w:rsidRPr="0052248C" w:rsidRDefault="005313F2">
            <w:pPr>
              <w:tabs>
                <w:tab w:val="left" w:pos="9639"/>
              </w:tabs>
              <w:rPr>
                <w:b/>
              </w:rPr>
            </w:pPr>
            <w:r w:rsidRPr="0052248C">
              <w:rPr>
                <w:b/>
              </w:rPr>
              <w:t xml:space="preserve">Pārskata gada peļņa </w:t>
            </w:r>
          </w:p>
        </w:tc>
        <w:tc>
          <w:tcPr>
            <w:tcW w:w="109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AAFA48A" w14:textId="77777777" w:rsidR="005313F2" w:rsidRPr="0052248C" w:rsidRDefault="005313F2">
            <w:pPr>
              <w:tabs>
                <w:tab w:val="center" w:pos="4320"/>
                <w:tab w:val="right" w:pos="8640"/>
                <w:tab w:val="left" w:pos="9639"/>
              </w:tabs>
              <w:jc w:val="center"/>
              <w:rPr>
                <w:b/>
              </w:rPr>
            </w:pPr>
            <w:r w:rsidRPr="0052248C">
              <w:rPr>
                <w:b/>
              </w:rPr>
              <w:t>9.</w:t>
            </w:r>
          </w:p>
        </w:tc>
        <w:tc>
          <w:tcPr>
            <w:tcW w:w="1585" w:type="dxa"/>
            <w:tcBorders>
              <w:top w:val="dotted" w:sz="4" w:space="0" w:color="000000"/>
              <w:left w:val="dotted" w:sz="4" w:space="0" w:color="000000"/>
              <w:bottom w:val="dotted" w:sz="4" w:space="0" w:color="000000"/>
              <w:right w:val="dotted" w:sz="4" w:space="0" w:color="000000"/>
            </w:tcBorders>
          </w:tcPr>
          <w:p w14:paraId="5F47F59B" w14:textId="77777777" w:rsidR="005313F2" w:rsidRDefault="005313F2">
            <w:pPr>
              <w:tabs>
                <w:tab w:val="center" w:pos="4320"/>
                <w:tab w:val="right" w:pos="8640"/>
                <w:tab w:val="left" w:pos="9639"/>
              </w:tabs>
              <w:ind w:right="57"/>
              <w:jc w:val="right"/>
              <w:rPr>
                <w:b/>
              </w:rPr>
            </w:pPr>
            <w:r>
              <w:rPr>
                <w:b/>
              </w:rPr>
              <w:t>542 059</w:t>
            </w:r>
          </w:p>
        </w:tc>
        <w:tc>
          <w:tcPr>
            <w:tcW w:w="1878" w:type="dxa"/>
            <w:tcBorders>
              <w:top w:val="dotted" w:sz="4" w:space="0" w:color="000000"/>
              <w:left w:val="dotted" w:sz="4" w:space="0" w:color="000000"/>
              <w:bottom w:val="dotted" w:sz="4" w:space="0" w:color="000000"/>
              <w:right w:val="dotted" w:sz="4" w:space="0" w:color="000000"/>
            </w:tcBorders>
          </w:tcPr>
          <w:p w14:paraId="66A63357" w14:textId="10E71FD0" w:rsidR="005313F2" w:rsidRPr="00DF209D" w:rsidRDefault="000B2C76" w:rsidP="00DF209D">
            <w:pPr>
              <w:pStyle w:val="Sarakstarindkopa"/>
              <w:numPr>
                <w:ilvl w:val="1"/>
                <w:numId w:val="5"/>
              </w:numPr>
              <w:tabs>
                <w:tab w:val="center" w:pos="4320"/>
                <w:tab w:val="right" w:pos="8640"/>
                <w:tab w:val="left" w:pos="9639"/>
              </w:tabs>
              <w:ind w:right="57"/>
              <w:jc w:val="right"/>
              <w:rPr>
                <w:b/>
              </w:rPr>
            </w:pPr>
            <w:r>
              <w:rPr>
                <w:b/>
              </w:rPr>
              <w:t>6</w:t>
            </w:r>
            <w:r w:rsidR="005313F2" w:rsidRPr="00DF209D">
              <w:rPr>
                <w:b/>
              </w:rPr>
              <w:t>06</w:t>
            </w:r>
          </w:p>
        </w:tc>
      </w:tr>
    </w:tbl>
    <w:p w14:paraId="201AFF04" w14:textId="23F0AF3D" w:rsidR="00DF209D" w:rsidRPr="00964F4E" w:rsidRDefault="00964F4E" w:rsidP="008146D8">
      <w:pPr>
        <w:pStyle w:val="Virsraksts2"/>
        <w:numPr>
          <w:ilvl w:val="1"/>
          <w:numId w:val="1"/>
        </w:numPr>
        <w:rPr>
          <w:rFonts w:ascii="Times New Roman" w:hAnsi="Times New Roman" w:cs="Times New Roman"/>
          <w:sz w:val="24"/>
          <w:szCs w:val="24"/>
        </w:rPr>
      </w:pPr>
      <w:bookmarkStart w:id="39" w:name="_Toc228443088"/>
      <w:r>
        <w:rPr>
          <w:rFonts w:ascii="Times New Roman" w:hAnsi="Times New Roman" w:cs="Times New Roman"/>
          <w:sz w:val="24"/>
          <w:szCs w:val="24"/>
        </w:rPr>
        <w:t>Apvienoto ienākumu pārskats par 2025. gadu</w:t>
      </w:r>
      <w:bookmarkEnd w:id="39"/>
    </w:p>
    <w:p w14:paraId="5BF7007C" w14:textId="1F02E820" w:rsidR="00A3668D" w:rsidRDefault="005313F2" w:rsidP="00A3668D">
      <w:pPr>
        <w:jc w:val="center"/>
        <w:rPr>
          <w:b/>
        </w:rPr>
      </w:pPr>
      <w:r w:rsidRPr="0052248C">
        <w:rPr>
          <w:b/>
        </w:rPr>
        <w:t xml:space="preserve">APVIENOTO IENĀKUMU PĀRSKATS </w:t>
      </w:r>
    </w:p>
    <w:p w14:paraId="7760E66C" w14:textId="4B461DEE" w:rsidR="005313F2" w:rsidRPr="0052248C" w:rsidRDefault="005313F2" w:rsidP="00A3668D">
      <w:pPr>
        <w:jc w:val="center"/>
        <w:rPr>
          <w:b/>
        </w:rPr>
      </w:pPr>
      <w:r w:rsidRPr="0052248C">
        <w:rPr>
          <w:b/>
        </w:rPr>
        <w:t>PAR 202</w:t>
      </w:r>
      <w:r>
        <w:rPr>
          <w:b/>
        </w:rPr>
        <w:t>5</w:t>
      </w:r>
      <w:r w:rsidRPr="0052248C">
        <w:rPr>
          <w:b/>
        </w:rPr>
        <w:t>. GADU</w:t>
      </w:r>
    </w:p>
    <w:p w14:paraId="5B74C4A1" w14:textId="77777777" w:rsidR="005313F2" w:rsidRPr="0052248C" w:rsidRDefault="005313F2" w:rsidP="005313F2">
      <w:pPr>
        <w:jc w:val="center"/>
        <w:rPr>
          <w:b/>
          <w:i/>
        </w:rPr>
      </w:pPr>
    </w:p>
    <w:tbl>
      <w:tblPr>
        <w:tblW w:w="4928" w:type="pct"/>
        <w:jc w:val="center"/>
        <w:tblCellMar>
          <w:left w:w="10" w:type="dxa"/>
          <w:right w:w="10" w:type="dxa"/>
        </w:tblCellMar>
        <w:tblLook w:val="04A0" w:firstRow="1" w:lastRow="0" w:firstColumn="1" w:lastColumn="0" w:noHBand="0" w:noVBand="1"/>
      </w:tblPr>
      <w:tblGrid>
        <w:gridCol w:w="4815"/>
        <w:gridCol w:w="1135"/>
        <w:gridCol w:w="1560"/>
        <w:gridCol w:w="1560"/>
      </w:tblGrid>
      <w:tr w:rsidR="005313F2" w:rsidRPr="00786CE1" w14:paraId="29EEE05E" w14:textId="77777777">
        <w:trPr>
          <w:trHeight w:val="305"/>
          <w:jc w:val="center"/>
        </w:trPr>
        <w:tc>
          <w:tcPr>
            <w:tcW w:w="481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9A83705" w14:textId="77777777" w:rsidR="005313F2" w:rsidRPr="0052248C" w:rsidRDefault="005313F2">
            <w:pPr>
              <w:tabs>
                <w:tab w:val="left" w:pos="6669"/>
              </w:tabs>
              <w:rPr>
                <w:b/>
                <w:color w:val="000000"/>
              </w:rPr>
            </w:pPr>
          </w:p>
        </w:tc>
        <w:tc>
          <w:tcPr>
            <w:tcW w:w="113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5538F30" w14:textId="77777777" w:rsidR="005313F2" w:rsidRPr="00786CE1" w:rsidRDefault="005313F2">
            <w:pPr>
              <w:tabs>
                <w:tab w:val="left" w:pos="6669"/>
              </w:tabs>
              <w:jc w:val="center"/>
              <w:rPr>
                <w:b/>
                <w:color w:val="000000"/>
              </w:rPr>
            </w:pPr>
            <w:r w:rsidRPr="00786CE1">
              <w:rPr>
                <w:b/>
                <w:color w:val="000000"/>
              </w:rPr>
              <w:t>Piezīme Nr.</w:t>
            </w:r>
          </w:p>
        </w:tc>
        <w:tc>
          <w:tcPr>
            <w:tcW w:w="1560" w:type="dxa"/>
            <w:tcBorders>
              <w:top w:val="dotted" w:sz="4" w:space="0" w:color="000000"/>
              <w:left w:val="dotted" w:sz="4" w:space="0" w:color="000000"/>
              <w:bottom w:val="dotted" w:sz="4" w:space="0" w:color="000000"/>
              <w:right w:val="dotted" w:sz="4" w:space="0" w:color="000000"/>
            </w:tcBorders>
          </w:tcPr>
          <w:p w14:paraId="61A8EC24" w14:textId="77777777" w:rsidR="005313F2" w:rsidRPr="00786CE1" w:rsidRDefault="005313F2">
            <w:pPr>
              <w:jc w:val="center"/>
              <w:rPr>
                <w:b/>
                <w:bCs/>
                <w:color w:val="000000"/>
              </w:rPr>
            </w:pPr>
            <w:r w:rsidRPr="00786CE1">
              <w:rPr>
                <w:b/>
                <w:bCs/>
                <w:color w:val="000000"/>
              </w:rPr>
              <w:t>2025</w:t>
            </w:r>
          </w:p>
          <w:p w14:paraId="28781AC3" w14:textId="77777777" w:rsidR="005313F2" w:rsidRPr="00786CE1" w:rsidRDefault="005313F2">
            <w:pPr>
              <w:jc w:val="center"/>
              <w:rPr>
                <w:b/>
                <w:bCs/>
                <w:color w:val="000000"/>
              </w:rPr>
            </w:pPr>
            <w:r w:rsidRPr="00786CE1">
              <w:rPr>
                <w:b/>
                <w:bCs/>
                <w:color w:val="000000"/>
              </w:rPr>
              <w:t>EUR</w:t>
            </w:r>
          </w:p>
        </w:tc>
        <w:tc>
          <w:tcPr>
            <w:tcW w:w="1560" w:type="dxa"/>
            <w:tcBorders>
              <w:top w:val="dotted" w:sz="4" w:space="0" w:color="000000"/>
              <w:left w:val="dotted" w:sz="4" w:space="0" w:color="000000"/>
              <w:bottom w:val="dotted" w:sz="4" w:space="0" w:color="000000"/>
              <w:right w:val="dotted" w:sz="4" w:space="0" w:color="000000"/>
            </w:tcBorders>
          </w:tcPr>
          <w:p w14:paraId="22A78415" w14:textId="77777777" w:rsidR="005313F2" w:rsidRPr="00786CE1" w:rsidRDefault="005313F2">
            <w:pPr>
              <w:tabs>
                <w:tab w:val="left" w:pos="6669"/>
              </w:tabs>
              <w:jc w:val="center"/>
              <w:rPr>
                <w:b/>
                <w:color w:val="000000"/>
              </w:rPr>
            </w:pPr>
            <w:r w:rsidRPr="00786CE1">
              <w:rPr>
                <w:b/>
                <w:color w:val="000000"/>
              </w:rPr>
              <w:t>2024</w:t>
            </w:r>
          </w:p>
          <w:p w14:paraId="0F82D9EC" w14:textId="77777777" w:rsidR="005313F2" w:rsidRPr="00786CE1" w:rsidRDefault="005313F2">
            <w:pPr>
              <w:tabs>
                <w:tab w:val="left" w:pos="6669"/>
              </w:tabs>
              <w:jc w:val="center"/>
              <w:rPr>
                <w:b/>
                <w:color w:val="000000"/>
              </w:rPr>
            </w:pPr>
            <w:r w:rsidRPr="00786CE1">
              <w:rPr>
                <w:b/>
                <w:color w:val="000000"/>
              </w:rPr>
              <w:t>EUR</w:t>
            </w:r>
          </w:p>
        </w:tc>
      </w:tr>
      <w:tr w:rsidR="005313F2" w:rsidRPr="00786CE1" w14:paraId="40225A4B" w14:textId="77777777">
        <w:trPr>
          <w:trHeight w:val="305"/>
          <w:jc w:val="center"/>
        </w:trPr>
        <w:tc>
          <w:tcPr>
            <w:tcW w:w="481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C224160" w14:textId="0DF265DA" w:rsidR="005313F2" w:rsidRPr="00786CE1" w:rsidRDefault="005313F2">
            <w:pPr>
              <w:tabs>
                <w:tab w:val="left" w:pos="6669"/>
              </w:tabs>
              <w:rPr>
                <w:b/>
                <w:bCs/>
                <w:color w:val="auto"/>
              </w:rPr>
            </w:pPr>
            <w:r w:rsidRPr="00786CE1">
              <w:rPr>
                <w:b/>
                <w:bCs/>
                <w:color w:val="auto"/>
              </w:rPr>
              <w:t>Pārskata gada peļņa</w:t>
            </w:r>
          </w:p>
        </w:tc>
        <w:tc>
          <w:tcPr>
            <w:tcW w:w="113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932E7CD" w14:textId="77777777" w:rsidR="005313F2" w:rsidRPr="00786CE1" w:rsidRDefault="005313F2">
            <w:pPr>
              <w:tabs>
                <w:tab w:val="left" w:pos="6669"/>
              </w:tabs>
              <w:jc w:val="center"/>
              <w:rPr>
                <w:b/>
                <w:color w:val="auto"/>
              </w:rPr>
            </w:pPr>
          </w:p>
        </w:tc>
        <w:tc>
          <w:tcPr>
            <w:tcW w:w="1560" w:type="dxa"/>
            <w:tcBorders>
              <w:top w:val="dotted" w:sz="4" w:space="0" w:color="000000"/>
              <w:left w:val="dotted" w:sz="4" w:space="0" w:color="000000"/>
              <w:bottom w:val="dotted" w:sz="4" w:space="0" w:color="000000"/>
              <w:right w:val="dotted" w:sz="4" w:space="0" w:color="000000"/>
            </w:tcBorders>
          </w:tcPr>
          <w:p w14:paraId="10F37AD8" w14:textId="77777777" w:rsidR="005313F2" w:rsidRPr="00786CE1" w:rsidRDefault="005313F2">
            <w:pPr>
              <w:tabs>
                <w:tab w:val="center" w:pos="4320"/>
                <w:tab w:val="right" w:pos="8640"/>
                <w:tab w:val="left" w:pos="9639"/>
              </w:tabs>
              <w:ind w:right="57"/>
              <w:jc w:val="right"/>
              <w:rPr>
                <w:b/>
                <w:color w:val="auto"/>
              </w:rPr>
            </w:pPr>
            <w:r w:rsidRPr="00786CE1">
              <w:rPr>
                <w:b/>
                <w:color w:val="auto"/>
              </w:rPr>
              <w:t>542 059</w:t>
            </w:r>
          </w:p>
        </w:tc>
        <w:tc>
          <w:tcPr>
            <w:tcW w:w="1560" w:type="dxa"/>
            <w:tcBorders>
              <w:top w:val="dotted" w:sz="4" w:space="0" w:color="000000"/>
              <w:left w:val="dotted" w:sz="4" w:space="0" w:color="000000"/>
              <w:bottom w:val="dotted" w:sz="4" w:space="0" w:color="000000"/>
              <w:right w:val="dotted" w:sz="4" w:space="0" w:color="000000"/>
            </w:tcBorders>
          </w:tcPr>
          <w:p w14:paraId="67BC5C00" w14:textId="77777777" w:rsidR="005313F2" w:rsidRPr="00786CE1" w:rsidRDefault="005313F2">
            <w:pPr>
              <w:tabs>
                <w:tab w:val="center" w:pos="4320"/>
                <w:tab w:val="right" w:pos="8640"/>
                <w:tab w:val="left" w:pos="9639"/>
              </w:tabs>
              <w:ind w:right="57"/>
              <w:jc w:val="right"/>
              <w:rPr>
                <w:b/>
                <w:color w:val="auto"/>
              </w:rPr>
            </w:pPr>
            <w:r w:rsidRPr="00786CE1">
              <w:rPr>
                <w:b/>
                <w:color w:val="auto"/>
              </w:rPr>
              <w:t>18 606</w:t>
            </w:r>
          </w:p>
        </w:tc>
      </w:tr>
      <w:tr w:rsidR="005313F2" w:rsidRPr="00786CE1" w14:paraId="2E47A6B8" w14:textId="77777777">
        <w:trPr>
          <w:trHeight w:val="305"/>
          <w:jc w:val="center"/>
        </w:trPr>
        <w:tc>
          <w:tcPr>
            <w:tcW w:w="481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0EED77A" w14:textId="0B85DE13" w:rsidR="005313F2" w:rsidRPr="00786CE1" w:rsidRDefault="00D81AEC">
            <w:pPr>
              <w:tabs>
                <w:tab w:val="left" w:pos="6669"/>
              </w:tabs>
              <w:rPr>
                <w:bCs/>
                <w:color w:val="auto"/>
              </w:rPr>
            </w:pPr>
            <w:r>
              <w:rPr>
                <w:color w:val="auto"/>
                <w:sz w:val="22"/>
              </w:rPr>
              <w:t>P</w:t>
            </w:r>
            <w:r w:rsidR="0028462B" w:rsidRPr="0028462B">
              <w:rPr>
                <w:color w:val="auto"/>
                <w:sz w:val="22"/>
              </w:rPr>
              <w:t>amatlīdzekļu pārvērtēšanas rezervju izmaiņas</w:t>
            </w:r>
          </w:p>
        </w:tc>
        <w:tc>
          <w:tcPr>
            <w:tcW w:w="113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5CD09D5" w14:textId="77777777" w:rsidR="005313F2" w:rsidRPr="00786CE1" w:rsidRDefault="005313F2">
            <w:pPr>
              <w:tabs>
                <w:tab w:val="left" w:pos="6669"/>
              </w:tabs>
              <w:jc w:val="center"/>
              <w:rPr>
                <w:b/>
                <w:color w:val="auto"/>
              </w:rPr>
            </w:pPr>
          </w:p>
        </w:tc>
        <w:tc>
          <w:tcPr>
            <w:tcW w:w="1560" w:type="dxa"/>
            <w:tcBorders>
              <w:top w:val="dotted" w:sz="4" w:space="0" w:color="000000"/>
              <w:left w:val="dotted" w:sz="4" w:space="0" w:color="000000"/>
              <w:bottom w:val="dotted" w:sz="4" w:space="0" w:color="000000"/>
              <w:right w:val="dotted" w:sz="4" w:space="0" w:color="000000"/>
            </w:tcBorders>
          </w:tcPr>
          <w:p w14:paraId="05FF1829" w14:textId="02D5E53A" w:rsidR="005313F2" w:rsidRPr="00786CE1" w:rsidRDefault="00310E63" w:rsidP="005B3265">
            <w:pPr>
              <w:tabs>
                <w:tab w:val="center" w:pos="4320"/>
                <w:tab w:val="right" w:pos="8640"/>
                <w:tab w:val="left" w:pos="9639"/>
              </w:tabs>
              <w:jc w:val="right"/>
              <w:rPr>
                <w:color w:val="auto"/>
              </w:rPr>
            </w:pPr>
            <w:r>
              <w:rPr>
                <w:color w:val="auto"/>
              </w:rPr>
              <w:t>713 214</w:t>
            </w:r>
          </w:p>
        </w:tc>
        <w:tc>
          <w:tcPr>
            <w:tcW w:w="1560" w:type="dxa"/>
            <w:tcBorders>
              <w:top w:val="dotted" w:sz="4" w:space="0" w:color="000000"/>
              <w:left w:val="dotted" w:sz="4" w:space="0" w:color="000000"/>
              <w:bottom w:val="dotted" w:sz="4" w:space="0" w:color="000000"/>
              <w:right w:val="dotted" w:sz="4" w:space="0" w:color="000000"/>
            </w:tcBorders>
          </w:tcPr>
          <w:p w14:paraId="264E8B6D" w14:textId="40C9B9DD" w:rsidR="005313F2" w:rsidRPr="00786CE1" w:rsidRDefault="00612F42">
            <w:pPr>
              <w:tabs>
                <w:tab w:val="center" w:pos="4320"/>
                <w:tab w:val="right" w:pos="8640"/>
                <w:tab w:val="left" w:pos="9639"/>
              </w:tabs>
              <w:jc w:val="right"/>
              <w:rPr>
                <w:color w:val="auto"/>
              </w:rPr>
            </w:pPr>
            <w:r>
              <w:rPr>
                <w:color w:val="auto"/>
              </w:rPr>
              <w:t>0</w:t>
            </w:r>
          </w:p>
        </w:tc>
      </w:tr>
      <w:tr w:rsidR="005313F2" w:rsidRPr="00693D52" w14:paraId="39577984" w14:textId="77777777">
        <w:trPr>
          <w:trHeight w:val="279"/>
          <w:jc w:val="center"/>
        </w:trPr>
        <w:tc>
          <w:tcPr>
            <w:tcW w:w="481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DD3BDAF" w14:textId="7CD7A6D9" w:rsidR="005313F2" w:rsidRPr="00786CE1" w:rsidRDefault="005313F2">
            <w:pPr>
              <w:tabs>
                <w:tab w:val="left" w:pos="6669"/>
              </w:tabs>
              <w:rPr>
                <w:b/>
                <w:color w:val="auto"/>
              </w:rPr>
            </w:pPr>
            <w:r w:rsidRPr="00786CE1">
              <w:rPr>
                <w:b/>
                <w:color w:val="auto"/>
              </w:rPr>
              <w:t>Pārskata gada apvienotie ienākumi</w:t>
            </w:r>
          </w:p>
        </w:tc>
        <w:tc>
          <w:tcPr>
            <w:tcW w:w="113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F209814" w14:textId="77777777" w:rsidR="005313F2" w:rsidRPr="00786CE1" w:rsidRDefault="005313F2">
            <w:pPr>
              <w:tabs>
                <w:tab w:val="left" w:pos="6669"/>
              </w:tabs>
              <w:jc w:val="center"/>
              <w:rPr>
                <w:color w:val="auto"/>
              </w:rPr>
            </w:pPr>
            <w:r w:rsidRPr="00786CE1">
              <w:rPr>
                <w:color w:val="auto"/>
              </w:rPr>
              <w:t>9.</w:t>
            </w:r>
          </w:p>
        </w:tc>
        <w:tc>
          <w:tcPr>
            <w:tcW w:w="1560" w:type="dxa"/>
            <w:tcBorders>
              <w:top w:val="dotted" w:sz="4" w:space="0" w:color="000000"/>
              <w:left w:val="dotted" w:sz="4" w:space="0" w:color="000000"/>
              <w:bottom w:val="dotted" w:sz="4" w:space="0" w:color="000000"/>
              <w:right w:val="dotted" w:sz="4" w:space="0" w:color="000000"/>
            </w:tcBorders>
          </w:tcPr>
          <w:p w14:paraId="7076DEE6" w14:textId="77777777" w:rsidR="005313F2" w:rsidRPr="00786CE1" w:rsidRDefault="005313F2">
            <w:pPr>
              <w:tabs>
                <w:tab w:val="left" w:pos="6669"/>
              </w:tabs>
              <w:ind w:right="57"/>
              <w:jc w:val="right"/>
              <w:rPr>
                <w:b/>
                <w:bCs/>
                <w:color w:val="auto"/>
              </w:rPr>
            </w:pPr>
          </w:p>
          <w:p w14:paraId="1B522122" w14:textId="2110993D" w:rsidR="005313F2" w:rsidRPr="00786CE1" w:rsidRDefault="00A10CC8">
            <w:pPr>
              <w:tabs>
                <w:tab w:val="left" w:pos="6669"/>
              </w:tabs>
              <w:ind w:right="57"/>
              <w:jc w:val="right"/>
              <w:rPr>
                <w:b/>
                <w:bCs/>
                <w:color w:val="auto"/>
              </w:rPr>
            </w:pPr>
            <w:r>
              <w:rPr>
                <w:b/>
                <w:bCs/>
                <w:color w:val="auto"/>
              </w:rPr>
              <w:t>1 255 273</w:t>
            </w:r>
          </w:p>
        </w:tc>
        <w:tc>
          <w:tcPr>
            <w:tcW w:w="1560" w:type="dxa"/>
            <w:tcBorders>
              <w:top w:val="dotted" w:sz="4" w:space="0" w:color="000000"/>
              <w:left w:val="dotted" w:sz="4" w:space="0" w:color="000000"/>
              <w:bottom w:val="dotted" w:sz="4" w:space="0" w:color="000000"/>
              <w:right w:val="dotted" w:sz="4" w:space="0" w:color="000000"/>
            </w:tcBorders>
          </w:tcPr>
          <w:p w14:paraId="38CDC754" w14:textId="77777777" w:rsidR="005313F2" w:rsidRPr="00786CE1" w:rsidRDefault="005313F2">
            <w:pPr>
              <w:tabs>
                <w:tab w:val="left" w:pos="6669"/>
              </w:tabs>
              <w:ind w:right="57"/>
              <w:jc w:val="right"/>
              <w:rPr>
                <w:b/>
                <w:bCs/>
                <w:color w:val="auto"/>
              </w:rPr>
            </w:pPr>
          </w:p>
          <w:p w14:paraId="4964C146" w14:textId="77777777" w:rsidR="005313F2" w:rsidRPr="00693D52" w:rsidRDefault="005313F2">
            <w:pPr>
              <w:tabs>
                <w:tab w:val="left" w:pos="6669"/>
              </w:tabs>
              <w:ind w:right="57"/>
              <w:jc w:val="right"/>
              <w:rPr>
                <w:b/>
                <w:bCs/>
                <w:color w:val="auto"/>
              </w:rPr>
            </w:pPr>
            <w:r w:rsidRPr="00786CE1">
              <w:rPr>
                <w:b/>
                <w:bCs/>
                <w:color w:val="auto"/>
              </w:rPr>
              <w:t>18 606</w:t>
            </w:r>
          </w:p>
        </w:tc>
      </w:tr>
    </w:tbl>
    <w:p w14:paraId="6BDD83AF" w14:textId="77777777" w:rsidR="005313F2" w:rsidRDefault="005313F2" w:rsidP="005313F2">
      <w:pPr>
        <w:tabs>
          <w:tab w:val="left" w:pos="9639"/>
        </w:tabs>
      </w:pPr>
      <w:r w:rsidRPr="0052248C">
        <w:t xml:space="preserve"> </w:t>
      </w:r>
    </w:p>
    <w:p w14:paraId="2C11BC66" w14:textId="092C43C0" w:rsidR="005313F2" w:rsidRPr="006D3F5A" w:rsidRDefault="005313F2" w:rsidP="005313F2">
      <w:pPr>
        <w:tabs>
          <w:tab w:val="left" w:pos="9639"/>
        </w:tabs>
        <w:rPr>
          <w:sz w:val="20"/>
          <w:szCs w:val="20"/>
        </w:rPr>
      </w:pPr>
      <w:r w:rsidRPr="006D3F5A">
        <w:rPr>
          <w:sz w:val="20"/>
          <w:szCs w:val="20"/>
        </w:rPr>
        <w:t xml:space="preserve"> </w:t>
      </w:r>
      <w:bookmarkStart w:id="40" w:name="_Hlk195702009"/>
      <w:r w:rsidRPr="0065151E">
        <w:rPr>
          <w:sz w:val="20"/>
          <w:szCs w:val="20"/>
        </w:rPr>
        <w:t xml:space="preserve">Pielikumi </w:t>
      </w:r>
      <w:r w:rsidR="00B43522">
        <w:rPr>
          <w:sz w:val="20"/>
          <w:szCs w:val="20"/>
        </w:rPr>
        <w:t>no 3</w:t>
      </w:r>
      <w:r w:rsidR="002E31AD">
        <w:rPr>
          <w:sz w:val="20"/>
          <w:szCs w:val="20"/>
        </w:rPr>
        <w:t>4</w:t>
      </w:r>
      <w:r w:rsidR="003F0080">
        <w:rPr>
          <w:sz w:val="20"/>
          <w:szCs w:val="20"/>
        </w:rPr>
        <w:t>.</w:t>
      </w:r>
      <w:r w:rsidRPr="0065151E">
        <w:rPr>
          <w:sz w:val="20"/>
          <w:szCs w:val="20"/>
        </w:rPr>
        <w:t xml:space="preserve"> līdz 6</w:t>
      </w:r>
      <w:r w:rsidR="002E31AD">
        <w:rPr>
          <w:sz w:val="20"/>
          <w:szCs w:val="20"/>
        </w:rPr>
        <w:t>6</w:t>
      </w:r>
      <w:r w:rsidRPr="0065151E">
        <w:rPr>
          <w:sz w:val="20"/>
          <w:szCs w:val="20"/>
        </w:rPr>
        <w:t>. lapai ir šo finanšu pārskatu neatņemama sastāvdaļ</w:t>
      </w:r>
      <w:r w:rsidRPr="00944D46">
        <w:rPr>
          <w:sz w:val="20"/>
          <w:szCs w:val="20"/>
        </w:rPr>
        <w:t>a.</w:t>
      </w:r>
    </w:p>
    <w:bookmarkEnd w:id="40"/>
    <w:p w14:paraId="139FC1BC" w14:textId="77777777" w:rsidR="005313F2" w:rsidRPr="0052248C" w:rsidRDefault="005313F2" w:rsidP="005313F2">
      <w:pPr>
        <w:tabs>
          <w:tab w:val="left" w:pos="9639"/>
        </w:tabs>
      </w:pPr>
    </w:p>
    <w:tbl>
      <w:tblPr>
        <w:tblStyle w:val="Reatabula"/>
        <w:tblW w:w="9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2585"/>
        <w:gridCol w:w="3230"/>
      </w:tblGrid>
      <w:tr w:rsidR="00DC0B28" w:rsidRPr="0052248C" w14:paraId="73C3753B" w14:textId="77777777" w:rsidTr="00DC0B28">
        <w:trPr>
          <w:trHeight w:val="432"/>
        </w:trPr>
        <w:tc>
          <w:tcPr>
            <w:tcW w:w="3230" w:type="dxa"/>
          </w:tcPr>
          <w:p w14:paraId="26FAD756" w14:textId="77777777" w:rsidR="00DC0B28" w:rsidRPr="0052248C" w:rsidRDefault="00DC0B28" w:rsidP="00D07D49">
            <w:pPr>
              <w:jc w:val="both"/>
            </w:pPr>
            <w:r w:rsidRPr="0052248C">
              <w:t>Valdes priekšsēdētāja</w:t>
            </w:r>
          </w:p>
        </w:tc>
        <w:tc>
          <w:tcPr>
            <w:tcW w:w="2585" w:type="dxa"/>
          </w:tcPr>
          <w:p w14:paraId="0023CDE5" w14:textId="77777777" w:rsidR="00DC0B28" w:rsidRPr="0052248C" w:rsidRDefault="00DC0B28" w:rsidP="00D07D49">
            <w:pPr>
              <w:jc w:val="center"/>
              <w:rPr>
                <w:i/>
                <w:iCs/>
              </w:rPr>
            </w:pPr>
            <w:r w:rsidRPr="0052248C">
              <w:rPr>
                <w:i/>
                <w:iCs/>
              </w:rPr>
              <w:t>(paraksts)*</w:t>
            </w:r>
          </w:p>
        </w:tc>
        <w:tc>
          <w:tcPr>
            <w:tcW w:w="3230" w:type="dxa"/>
          </w:tcPr>
          <w:p w14:paraId="789E80E3" w14:textId="77777777" w:rsidR="00DC0B28" w:rsidRPr="0052248C" w:rsidRDefault="00DC0B28" w:rsidP="00D07D49">
            <w:pPr>
              <w:jc w:val="both"/>
            </w:pPr>
            <w:r w:rsidRPr="0052248C">
              <w:t>Sandra Pūce</w:t>
            </w:r>
          </w:p>
        </w:tc>
      </w:tr>
      <w:tr w:rsidR="00DC0B28" w:rsidRPr="0015489E" w14:paraId="5595FE50" w14:textId="77777777" w:rsidTr="00DC0B28">
        <w:trPr>
          <w:trHeight w:val="369"/>
        </w:trPr>
        <w:tc>
          <w:tcPr>
            <w:tcW w:w="3230" w:type="dxa"/>
            <w:vAlign w:val="center"/>
          </w:tcPr>
          <w:p w14:paraId="2C754EE6" w14:textId="77777777" w:rsidR="00DC0B28" w:rsidRPr="0015489E" w:rsidRDefault="00DC0B28" w:rsidP="00D07D49">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2585" w:type="dxa"/>
            <w:vAlign w:val="center"/>
          </w:tcPr>
          <w:p w14:paraId="2B6087C7" w14:textId="77777777" w:rsidR="00DC0B28" w:rsidRPr="0015489E" w:rsidRDefault="00DC0B28" w:rsidP="00D07D49">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230" w:type="dxa"/>
          </w:tcPr>
          <w:p w14:paraId="314595F1" w14:textId="77777777" w:rsidR="00DC0B28" w:rsidRPr="0015489E" w:rsidRDefault="00DC0B28" w:rsidP="00D07D49">
            <w:pPr>
              <w:spacing w:after="160" w:line="259" w:lineRule="auto"/>
              <w:rPr>
                <w:rFonts w:eastAsiaTheme="majorEastAsia" w:cstheme="majorBidi"/>
                <w:bCs/>
              </w:rPr>
            </w:pPr>
            <w:r>
              <w:rPr>
                <w:rFonts w:eastAsiaTheme="majorEastAsia" w:cstheme="majorBidi"/>
                <w:bCs/>
              </w:rPr>
              <w:t>Ligita Austrupe</w:t>
            </w:r>
          </w:p>
        </w:tc>
      </w:tr>
      <w:tr w:rsidR="00DC0B28" w:rsidRPr="0015489E" w14:paraId="7F8C8FCC" w14:textId="77777777" w:rsidTr="00DC0B28">
        <w:trPr>
          <w:trHeight w:val="369"/>
        </w:trPr>
        <w:tc>
          <w:tcPr>
            <w:tcW w:w="3230" w:type="dxa"/>
            <w:vAlign w:val="center"/>
          </w:tcPr>
          <w:p w14:paraId="764A3301" w14:textId="77777777" w:rsidR="00DC0B28" w:rsidRPr="0015489E" w:rsidRDefault="00DC0B28" w:rsidP="00D07D49">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2585" w:type="dxa"/>
            <w:vAlign w:val="center"/>
          </w:tcPr>
          <w:p w14:paraId="17939571" w14:textId="77777777" w:rsidR="00DC0B28" w:rsidRPr="0015489E" w:rsidRDefault="00DC0B28" w:rsidP="00D07D49">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230" w:type="dxa"/>
          </w:tcPr>
          <w:p w14:paraId="13D8CF12" w14:textId="77777777" w:rsidR="00DC0B28" w:rsidRPr="0015489E" w:rsidRDefault="00DC0B28" w:rsidP="00D07D49">
            <w:pPr>
              <w:spacing w:after="160" w:line="259" w:lineRule="auto"/>
              <w:rPr>
                <w:rFonts w:eastAsiaTheme="majorEastAsia" w:cstheme="majorBidi"/>
                <w:bCs/>
              </w:rPr>
            </w:pPr>
            <w:r>
              <w:rPr>
                <w:rFonts w:eastAsiaTheme="majorEastAsia" w:cstheme="majorBidi"/>
                <w:bCs/>
              </w:rPr>
              <w:t>Anda Krauze</w:t>
            </w:r>
          </w:p>
        </w:tc>
      </w:tr>
      <w:tr w:rsidR="00DC0B28" w:rsidRPr="0052248C" w14:paraId="71C6B86A" w14:textId="77777777" w:rsidTr="00DC0B28">
        <w:trPr>
          <w:trHeight w:val="585"/>
        </w:trPr>
        <w:tc>
          <w:tcPr>
            <w:tcW w:w="3230" w:type="dxa"/>
          </w:tcPr>
          <w:p w14:paraId="4E757008" w14:textId="77777777" w:rsidR="00DC0B28" w:rsidRDefault="00DC0B28" w:rsidP="00D07D49">
            <w:pPr>
              <w:rPr>
                <w:rFonts w:eastAsia="Times New Roman"/>
                <w:lang w:eastAsia="lv-LV"/>
              </w:rPr>
            </w:pPr>
            <w:r>
              <w:rPr>
                <w:rFonts w:eastAsia="Times New Roman"/>
                <w:lang w:eastAsia="lv-LV"/>
              </w:rPr>
              <w:t>Gada pārskatu sastādīja:</w:t>
            </w:r>
          </w:p>
          <w:p w14:paraId="0A57C48B" w14:textId="77777777" w:rsidR="00DC0B28" w:rsidRPr="0052248C" w:rsidRDefault="00DC0B28" w:rsidP="00D07D49">
            <w:pPr>
              <w:rPr>
                <w:rFonts w:eastAsia="Times New Roman"/>
                <w:lang w:eastAsia="lv-LV"/>
              </w:rPr>
            </w:pPr>
            <w:r w:rsidRPr="00183698">
              <w:rPr>
                <w:rFonts w:eastAsia="Times New Roman"/>
                <w:lang w:eastAsia="lv-LV"/>
              </w:rPr>
              <w:t xml:space="preserve">Grāmatvedības daļas vadītāja -galvenā grāmatvede </w:t>
            </w:r>
          </w:p>
        </w:tc>
        <w:tc>
          <w:tcPr>
            <w:tcW w:w="2585" w:type="dxa"/>
          </w:tcPr>
          <w:p w14:paraId="641BAF9B" w14:textId="77777777" w:rsidR="00DC0B28" w:rsidRPr="0052248C" w:rsidRDefault="00DC0B28" w:rsidP="00D07D49">
            <w:pPr>
              <w:tabs>
                <w:tab w:val="left" w:pos="9639"/>
              </w:tabs>
              <w:jc w:val="center"/>
            </w:pPr>
            <w:r w:rsidRPr="0052248C">
              <w:rPr>
                <w:rFonts w:eastAsia="Times New Roman"/>
                <w:i/>
                <w:iCs/>
                <w:lang w:eastAsia="lv-LV"/>
              </w:rPr>
              <w:t>(paraksts)*</w:t>
            </w:r>
          </w:p>
        </w:tc>
        <w:tc>
          <w:tcPr>
            <w:tcW w:w="3230" w:type="dxa"/>
          </w:tcPr>
          <w:p w14:paraId="152CC678" w14:textId="77777777" w:rsidR="00DC0B28" w:rsidRPr="0052248C" w:rsidRDefault="00DC0B28" w:rsidP="00D07D49">
            <w:pPr>
              <w:tabs>
                <w:tab w:val="left" w:pos="9639"/>
              </w:tabs>
              <w:rPr>
                <w:rFonts w:eastAsia="Times New Roman"/>
                <w:lang w:eastAsia="lv-LV"/>
              </w:rPr>
            </w:pPr>
            <w:r w:rsidRPr="0052248C">
              <w:rPr>
                <w:rFonts w:eastAsia="Times New Roman"/>
                <w:lang w:eastAsia="lv-LV"/>
              </w:rPr>
              <w:t>Ingrida Trapiņa</w:t>
            </w:r>
          </w:p>
        </w:tc>
      </w:tr>
    </w:tbl>
    <w:p w14:paraId="6F9DBE01" w14:textId="77777777" w:rsidR="00DC0B28" w:rsidRDefault="00DC0B28" w:rsidP="00DC0B28">
      <w:pPr>
        <w:spacing w:after="160" w:line="259" w:lineRule="auto"/>
        <w:jc w:val="center"/>
        <w:rPr>
          <w:bCs/>
          <w:i/>
          <w:iCs/>
          <w:sz w:val="20"/>
          <w:szCs w:val="20"/>
          <w:lang w:eastAsia="ru-RU"/>
        </w:rPr>
      </w:pPr>
    </w:p>
    <w:p w14:paraId="118F242D" w14:textId="33777F56" w:rsidR="00DC0B28" w:rsidRPr="000476B9" w:rsidRDefault="00DC0B28" w:rsidP="00DC0B28">
      <w:pPr>
        <w:spacing w:after="160" w:line="259" w:lineRule="auto"/>
        <w:jc w:val="center"/>
        <w:rPr>
          <w:bCs/>
          <w:i/>
          <w:iCs/>
          <w:sz w:val="20"/>
          <w:szCs w:val="20"/>
          <w:lang w:eastAsia="ru-RU"/>
        </w:rPr>
      </w:pPr>
      <w:r w:rsidRPr="00213571">
        <w:rPr>
          <w:bCs/>
          <w:i/>
          <w:iCs/>
          <w:sz w:val="20"/>
          <w:szCs w:val="20"/>
          <w:lang w:eastAsia="ru-RU"/>
        </w:rPr>
        <w:t>*DOKUMENTS PARAKSTĪTS ELEKTRONISKI AR DROŠU ELEKTRONISKO PARAKSTU, KAS SATUR LAIKA ZĪMOG</w:t>
      </w:r>
      <w:r w:rsidR="00AF7726">
        <w:rPr>
          <w:bCs/>
          <w:i/>
          <w:iCs/>
          <w:sz w:val="20"/>
          <w:szCs w:val="20"/>
          <w:lang w:eastAsia="ru-RU"/>
        </w:rPr>
        <w:t>U</w:t>
      </w:r>
    </w:p>
    <w:p w14:paraId="3B6B96E8" w14:textId="77777777" w:rsidR="00DC0B28" w:rsidRDefault="00DC0B28" w:rsidP="00DC0B28">
      <w:pPr>
        <w:tabs>
          <w:tab w:val="left" w:pos="9639"/>
        </w:tabs>
        <w:rPr>
          <w:sz w:val="20"/>
          <w:szCs w:val="20"/>
        </w:rPr>
      </w:pPr>
    </w:p>
    <w:p w14:paraId="55B21287" w14:textId="0BF6CE0E" w:rsidR="00914B41" w:rsidRPr="00964F4E" w:rsidRDefault="00964F4E" w:rsidP="008146D8">
      <w:pPr>
        <w:pStyle w:val="Virsraksts2"/>
        <w:numPr>
          <w:ilvl w:val="1"/>
          <w:numId w:val="1"/>
        </w:numPr>
        <w:rPr>
          <w:rFonts w:ascii="Times New Roman" w:hAnsi="Times New Roman" w:cs="Times New Roman"/>
          <w:sz w:val="24"/>
          <w:szCs w:val="24"/>
        </w:rPr>
      </w:pPr>
      <w:bookmarkStart w:id="41" w:name="_Toc228443089"/>
      <w:r>
        <w:rPr>
          <w:rFonts w:ascii="Times New Roman" w:hAnsi="Times New Roman" w:cs="Times New Roman"/>
          <w:sz w:val="24"/>
          <w:szCs w:val="24"/>
        </w:rPr>
        <w:lastRenderedPageBreak/>
        <w:t>Pārskats par finanšu stāvokli 2025. gada 31. decembrī</w:t>
      </w:r>
      <w:bookmarkEnd w:id="41"/>
    </w:p>
    <w:p w14:paraId="4881C5A0" w14:textId="77777777" w:rsidR="008146D8" w:rsidRPr="008146D8" w:rsidRDefault="008146D8" w:rsidP="008146D8"/>
    <w:p w14:paraId="339BB85C" w14:textId="7C436E97" w:rsidR="005313F2" w:rsidRDefault="005313F2" w:rsidP="00427683">
      <w:pPr>
        <w:ind w:right="-232"/>
        <w:jc w:val="center"/>
        <w:rPr>
          <w:b/>
          <w:bCs/>
        </w:rPr>
      </w:pPr>
      <w:r w:rsidRPr="0052248C">
        <w:rPr>
          <w:b/>
          <w:bCs/>
        </w:rPr>
        <w:t>PĀRSKATS PAR FINANŠU STĀVOKLI</w:t>
      </w:r>
      <w:r>
        <w:rPr>
          <w:b/>
          <w:bCs/>
        </w:rPr>
        <w:t xml:space="preserve"> </w:t>
      </w:r>
      <w:r w:rsidRPr="0052248C">
        <w:rPr>
          <w:b/>
          <w:bCs/>
        </w:rPr>
        <w:t>202</w:t>
      </w:r>
      <w:r>
        <w:rPr>
          <w:b/>
          <w:bCs/>
        </w:rPr>
        <w:t>5</w:t>
      </w:r>
      <w:r w:rsidR="00112C3D">
        <w:rPr>
          <w:b/>
          <w:bCs/>
        </w:rPr>
        <w:t>. </w:t>
      </w:r>
      <w:r w:rsidRPr="0052248C">
        <w:rPr>
          <w:b/>
          <w:bCs/>
        </w:rPr>
        <w:t>gada 31.</w:t>
      </w:r>
      <w:r w:rsidR="00112C3D">
        <w:rPr>
          <w:b/>
          <w:bCs/>
        </w:rPr>
        <w:t> </w:t>
      </w:r>
      <w:r w:rsidRPr="0052248C">
        <w:rPr>
          <w:b/>
          <w:bCs/>
        </w:rPr>
        <w:t>decembrī</w:t>
      </w:r>
    </w:p>
    <w:p w14:paraId="77FC7B55" w14:textId="77777777" w:rsidR="005313F2" w:rsidRPr="0052248C" w:rsidRDefault="005313F2" w:rsidP="005313F2">
      <w:pPr>
        <w:ind w:right="-232"/>
        <w:rPr>
          <w:b/>
          <w:bCs/>
        </w:rPr>
      </w:pPr>
    </w:p>
    <w:tbl>
      <w:tblPr>
        <w:tblpPr w:leftFromText="180" w:rightFromText="180" w:vertAnchor="text" w:tblpY="1"/>
        <w:tblOverlap w:val="never"/>
        <w:tblW w:w="90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4531"/>
        <w:gridCol w:w="1134"/>
        <w:gridCol w:w="1701"/>
        <w:gridCol w:w="1701"/>
      </w:tblGrid>
      <w:tr w:rsidR="005313F2" w:rsidRPr="0052248C" w14:paraId="33EC0F8D" w14:textId="77777777" w:rsidTr="005313F2">
        <w:trPr>
          <w:trHeight w:val="531"/>
        </w:trPr>
        <w:tc>
          <w:tcPr>
            <w:tcW w:w="4531" w:type="dxa"/>
            <w:vAlign w:val="center"/>
            <w:hideMark/>
          </w:tcPr>
          <w:p w14:paraId="2C146AE2" w14:textId="77777777" w:rsidR="005313F2" w:rsidRPr="0052248C" w:rsidRDefault="005313F2" w:rsidP="005313F2">
            <w:pPr>
              <w:jc w:val="center"/>
              <w:rPr>
                <w:rFonts w:eastAsia="Times New Roman"/>
                <w:b/>
                <w:bCs/>
                <w:color w:val="000000"/>
                <w:lang w:eastAsia="lv-LV"/>
              </w:rPr>
            </w:pPr>
            <w:r w:rsidRPr="0052248C">
              <w:rPr>
                <w:rFonts w:eastAsia="Times New Roman"/>
                <w:b/>
                <w:bCs/>
                <w:color w:val="000000"/>
                <w:lang w:eastAsia="lv-LV"/>
              </w:rPr>
              <w:t>AKTĪVS</w:t>
            </w:r>
          </w:p>
        </w:tc>
        <w:tc>
          <w:tcPr>
            <w:tcW w:w="1134" w:type="dxa"/>
            <w:vAlign w:val="center"/>
            <w:hideMark/>
          </w:tcPr>
          <w:p w14:paraId="26553572" w14:textId="77777777" w:rsidR="005313F2" w:rsidRPr="0052248C" w:rsidRDefault="005313F2" w:rsidP="005313F2">
            <w:pPr>
              <w:jc w:val="center"/>
              <w:rPr>
                <w:rFonts w:eastAsia="Times New Roman"/>
                <w:b/>
                <w:bCs/>
                <w:color w:val="000000"/>
                <w:lang w:eastAsia="lv-LV"/>
              </w:rPr>
            </w:pPr>
            <w:r w:rsidRPr="0052248C">
              <w:rPr>
                <w:rFonts w:eastAsia="Times New Roman"/>
                <w:b/>
                <w:bCs/>
                <w:color w:val="000000"/>
                <w:lang w:eastAsia="lv-LV"/>
              </w:rPr>
              <w:t>Piezīme</w:t>
            </w:r>
            <w:r w:rsidRPr="0052248C">
              <w:rPr>
                <w:rFonts w:eastAsia="Times New Roman"/>
                <w:color w:val="000000"/>
                <w:lang w:eastAsia="lv-LV"/>
              </w:rPr>
              <w:t> </w:t>
            </w:r>
          </w:p>
        </w:tc>
        <w:tc>
          <w:tcPr>
            <w:tcW w:w="1701" w:type="dxa"/>
            <w:tcBorders>
              <w:bottom w:val="dotted" w:sz="4" w:space="0" w:color="000000"/>
            </w:tcBorders>
          </w:tcPr>
          <w:p w14:paraId="2DF02BFC" w14:textId="77777777" w:rsidR="005313F2" w:rsidRDefault="005313F2" w:rsidP="005313F2">
            <w:pPr>
              <w:jc w:val="center"/>
              <w:rPr>
                <w:rFonts w:eastAsia="Times New Roman"/>
                <w:b/>
                <w:bCs/>
                <w:color w:val="000000"/>
                <w:lang w:eastAsia="lv-LV"/>
              </w:rPr>
            </w:pPr>
          </w:p>
          <w:p w14:paraId="71D426A7" w14:textId="77777777" w:rsidR="005313F2" w:rsidRPr="00EB0976" w:rsidRDefault="005313F2" w:rsidP="005313F2">
            <w:pPr>
              <w:jc w:val="center"/>
              <w:rPr>
                <w:rFonts w:eastAsia="Times New Roman"/>
                <w:b/>
                <w:bCs/>
                <w:color w:val="000000"/>
                <w:lang w:eastAsia="lv-LV"/>
              </w:rPr>
            </w:pPr>
            <w:r w:rsidRPr="00EB0976">
              <w:rPr>
                <w:rFonts w:eastAsia="Times New Roman"/>
                <w:b/>
                <w:bCs/>
                <w:color w:val="000000"/>
                <w:lang w:eastAsia="lv-LV"/>
              </w:rPr>
              <w:t>2025,</w:t>
            </w:r>
          </w:p>
          <w:p w14:paraId="72DBD923" w14:textId="77777777" w:rsidR="005313F2" w:rsidRPr="006C1DCA" w:rsidRDefault="005313F2" w:rsidP="005313F2">
            <w:pPr>
              <w:jc w:val="center"/>
              <w:rPr>
                <w:rFonts w:eastAsia="Times New Roman"/>
                <w:b/>
                <w:bCs/>
                <w:color w:val="000000"/>
                <w:highlight w:val="yellow"/>
                <w:lang w:eastAsia="lv-LV"/>
              </w:rPr>
            </w:pPr>
            <w:r w:rsidRPr="00EB0976">
              <w:rPr>
                <w:rFonts w:eastAsia="Times New Roman"/>
                <w:b/>
                <w:bCs/>
                <w:color w:val="000000"/>
                <w:lang w:eastAsia="lv-LV"/>
              </w:rPr>
              <w:t>EUR</w:t>
            </w:r>
          </w:p>
        </w:tc>
        <w:tc>
          <w:tcPr>
            <w:tcW w:w="1701" w:type="dxa"/>
            <w:tcBorders>
              <w:bottom w:val="nil"/>
              <w:right w:val="dotted" w:sz="4" w:space="0" w:color="000000"/>
            </w:tcBorders>
            <w:vAlign w:val="center"/>
            <w:hideMark/>
          </w:tcPr>
          <w:p w14:paraId="7726194F" w14:textId="77777777" w:rsidR="005313F2" w:rsidRDefault="005313F2" w:rsidP="005313F2">
            <w:pPr>
              <w:jc w:val="center"/>
              <w:rPr>
                <w:rFonts w:eastAsia="Times New Roman"/>
                <w:b/>
                <w:bCs/>
                <w:color w:val="000000"/>
                <w:lang w:eastAsia="lv-LV"/>
              </w:rPr>
            </w:pPr>
          </w:p>
          <w:p w14:paraId="0BA5E6CF" w14:textId="77777777" w:rsidR="005313F2" w:rsidRDefault="005313F2" w:rsidP="005313F2">
            <w:pPr>
              <w:jc w:val="center"/>
              <w:rPr>
                <w:rFonts w:eastAsia="Times New Roman"/>
                <w:b/>
                <w:bCs/>
                <w:color w:val="000000"/>
                <w:lang w:eastAsia="lv-LV"/>
              </w:rPr>
            </w:pPr>
            <w:r w:rsidRPr="0052248C">
              <w:rPr>
                <w:rFonts w:eastAsia="Times New Roman"/>
                <w:b/>
                <w:bCs/>
                <w:color w:val="000000"/>
                <w:lang w:eastAsia="lv-LV"/>
              </w:rPr>
              <w:t>202</w:t>
            </w:r>
            <w:r>
              <w:rPr>
                <w:rFonts w:eastAsia="Times New Roman"/>
                <w:b/>
                <w:bCs/>
                <w:color w:val="000000"/>
                <w:lang w:eastAsia="lv-LV"/>
              </w:rPr>
              <w:t xml:space="preserve">4, </w:t>
            </w:r>
          </w:p>
          <w:p w14:paraId="76945775" w14:textId="77777777" w:rsidR="005313F2" w:rsidRPr="0052248C" w:rsidRDefault="005313F2" w:rsidP="005313F2">
            <w:pPr>
              <w:jc w:val="center"/>
              <w:rPr>
                <w:rFonts w:eastAsia="Times New Roman"/>
                <w:b/>
                <w:bCs/>
                <w:color w:val="000000"/>
                <w:lang w:eastAsia="lv-LV"/>
              </w:rPr>
            </w:pPr>
            <w:r>
              <w:rPr>
                <w:rFonts w:eastAsia="Times New Roman"/>
                <w:b/>
                <w:bCs/>
                <w:color w:val="000000"/>
                <w:lang w:eastAsia="lv-LV"/>
              </w:rPr>
              <w:t>EUR</w:t>
            </w:r>
          </w:p>
        </w:tc>
      </w:tr>
      <w:tr w:rsidR="005313F2" w:rsidRPr="0052248C" w14:paraId="1077C8C7" w14:textId="77777777" w:rsidTr="005313F2">
        <w:trPr>
          <w:trHeight w:val="315"/>
        </w:trPr>
        <w:tc>
          <w:tcPr>
            <w:tcW w:w="4531" w:type="dxa"/>
            <w:vAlign w:val="center"/>
            <w:hideMark/>
          </w:tcPr>
          <w:p w14:paraId="021D6B5E" w14:textId="77777777" w:rsidR="005313F2" w:rsidRPr="004D7E59" w:rsidRDefault="005313F2" w:rsidP="005313F2">
            <w:pPr>
              <w:rPr>
                <w:rFonts w:eastAsia="Times New Roman"/>
                <w:color w:val="000000"/>
                <w:sz w:val="22"/>
                <w:szCs w:val="22"/>
                <w:lang w:eastAsia="lv-LV"/>
              </w:rPr>
            </w:pPr>
            <w:r w:rsidRPr="004D7E59">
              <w:rPr>
                <w:rFonts w:eastAsia="Times New Roman"/>
                <w:bCs/>
                <w:color w:val="000000"/>
                <w:sz w:val="22"/>
                <w:szCs w:val="22"/>
                <w:lang w:eastAsia="lv-LV"/>
              </w:rPr>
              <w:t xml:space="preserve">Nemateriālie ieguldījumi </w:t>
            </w:r>
          </w:p>
        </w:tc>
        <w:tc>
          <w:tcPr>
            <w:tcW w:w="1134" w:type="dxa"/>
            <w:vAlign w:val="center"/>
            <w:hideMark/>
          </w:tcPr>
          <w:p w14:paraId="3DACB224" w14:textId="77777777" w:rsidR="005313F2" w:rsidRPr="004D7E59" w:rsidRDefault="005313F2" w:rsidP="005313F2">
            <w:pPr>
              <w:jc w:val="center"/>
              <w:rPr>
                <w:rFonts w:eastAsia="Times New Roman"/>
                <w:color w:val="000000"/>
                <w:sz w:val="22"/>
                <w:szCs w:val="22"/>
                <w:lang w:eastAsia="lv-LV"/>
              </w:rPr>
            </w:pPr>
            <w:r w:rsidRPr="004D7E59">
              <w:rPr>
                <w:rFonts w:eastAsia="Times New Roman"/>
                <w:color w:val="000000"/>
                <w:sz w:val="22"/>
                <w:szCs w:val="22"/>
                <w:lang w:eastAsia="lv-LV"/>
              </w:rPr>
              <w:t>10.</w:t>
            </w:r>
          </w:p>
        </w:tc>
        <w:tc>
          <w:tcPr>
            <w:tcW w:w="1701" w:type="dxa"/>
            <w:tcBorders>
              <w:top w:val="dotted" w:sz="4" w:space="0" w:color="000000"/>
            </w:tcBorders>
          </w:tcPr>
          <w:p w14:paraId="253AE360" w14:textId="77777777" w:rsidR="005313F2" w:rsidRPr="004D7E59" w:rsidRDefault="005313F2" w:rsidP="005313F2">
            <w:pPr>
              <w:jc w:val="right"/>
              <w:rPr>
                <w:rFonts w:eastAsia="Times New Roman"/>
                <w:color w:val="000000"/>
                <w:sz w:val="22"/>
                <w:szCs w:val="22"/>
                <w:lang w:eastAsia="lv-LV"/>
              </w:rPr>
            </w:pPr>
            <w:r w:rsidRPr="004D7E59">
              <w:rPr>
                <w:rFonts w:eastAsia="Times New Roman"/>
                <w:color w:val="000000"/>
                <w:sz w:val="22"/>
                <w:szCs w:val="22"/>
                <w:lang w:eastAsia="lv-LV"/>
              </w:rPr>
              <w:t>375 563</w:t>
            </w:r>
          </w:p>
        </w:tc>
        <w:tc>
          <w:tcPr>
            <w:tcW w:w="1701" w:type="dxa"/>
          </w:tcPr>
          <w:p w14:paraId="5F31B19D" w14:textId="77777777" w:rsidR="005313F2" w:rsidRPr="004D7E59" w:rsidRDefault="005313F2" w:rsidP="005313F2">
            <w:pPr>
              <w:jc w:val="right"/>
              <w:rPr>
                <w:rFonts w:eastAsia="Times New Roman"/>
                <w:color w:val="000000"/>
                <w:sz w:val="22"/>
                <w:szCs w:val="22"/>
                <w:lang w:eastAsia="lv-LV"/>
              </w:rPr>
            </w:pPr>
            <w:r w:rsidRPr="004D7E59">
              <w:rPr>
                <w:sz w:val="22"/>
                <w:szCs w:val="22"/>
              </w:rPr>
              <w:t>312 753</w:t>
            </w:r>
          </w:p>
        </w:tc>
      </w:tr>
      <w:tr w:rsidR="005313F2" w:rsidRPr="0052248C" w14:paraId="158040CB" w14:textId="77777777" w:rsidTr="005313F2">
        <w:trPr>
          <w:trHeight w:val="315"/>
        </w:trPr>
        <w:tc>
          <w:tcPr>
            <w:tcW w:w="4531" w:type="dxa"/>
            <w:vAlign w:val="center"/>
            <w:hideMark/>
          </w:tcPr>
          <w:p w14:paraId="5E5E2D9E" w14:textId="77777777" w:rsidR="005313F2" w:rsidRPr="004D7E59" w:rsidRDefault="005313F2" w:rsidP="005313F2">
            <w:pPr>
              <w:rPr>
                <w:rFonts w:eastAsia="Times New Roman"/>
                <w:color w:val="000000"/>
                <w:sz w:val="22"/>
                <w:szCs w:val="22"/>
                <w:lang w:eastAsia="lv-LV"/>
              </w:rPr>
            </w:pPr>
            <w:r w:rsidRPr="004D7E59">
              <w:rPr>
                <w:rFonts w:eastAsia="Times New Roman"/>
                <w:bCs/>
                <w:color w:val="000000"/>
                <w:sz w:val="22"/>
                <w:szCs w:val="22"/>
                <w:lang w:eastAsia="lv-LV"/>
              </w:rPr>
              <w:t>Pamatlīdzekļi</w:t>
            </w:r>
          </w:p>
        </w:tc>
        <w:tc>
          <w:tcPr>
            <w:tcW w:w="1134" w:type="dxa"/>
            <w:vAlign w:val="center"/>
            <w:hideMark/>
          </w:tcPr>
          <w:p w14:paraId="5E08F07F" w14:textId="77777777" w:rsidR="005313F2" w:rsidRPr="004D7E59" w:rsidRDefault="005313F2" w:rsidP="005313F2">
            <w:pPr>
              <w:jc w:val="center"/>
              <w:rPr>
                <w:rFonts w:eastAsia="Times New Roman"/>
                <w:color w:val="000000"/>
                <w:sz w:val="22"/>
                <w:szCs w:val="22"/>
                <w:lang w:eastAsia="lv-LV"/>
              </w:rPr>
            </w:pPr>
            <w:r w:rsidRPr="004D7E59">
              <w:rPr>
                <w:rFonts w:eastAsia="Times New Roman"/>
                <w:color w:val="000000"/>
                <w:sz w:val="22"/>
                <w:szCs w:val="22"/>
                <w:lang w:eastAsia="lv-LV"/>
              </w:rPr>
              <w:t>11.</w:t>
            </w:r>
          </w:p>
        </w:tc>
        <w:tc>
          <w:tcPr>
            <w:tcW w:w="1701" w:type="dxa"/>
          </w:tcPr>
          <w:p w14:paraId="17FF19C5" w14:textId="77777777" w:rsidR="005313F2" w:rsidRPr="004D7E59" w:rsidRDefault="005313F2" w:rsidP="005313F2">
            <w:pPr>
              <w:jc w:val="right"/>
              <w:rPr>
                <w:rFonts w:eastAsia="Times New Roman"/>
                <w:color w:val="000000"/>
                <w:sz w:val="22"/>
                <w:szCs w:val="22"/>
                <w:lang w:eastAsia="lv-LV"/>
              </w:rPr>
            </w:pPr>
            <w:r w:rsidRPr="004D7E59">
              <w:rPr>
                <w:rFonts w:eastAsia="Times New Roman"/>
                <w:color w:val="000000"/>
                <w:sz w:val="22"/>
                <w:szCs w:val="22"/>
                <w:lang w:eastAsia="lv-LV"/>
              </w:rPr>
              <w:t>39 773 538</w:t>
            </w:r>
          </w:p>
        </w:tc>
        <w:tc>
          <w:tcPr>
            <w:tcW w:w="1701" w:type="dxa"/>
          </w:tcPr>
          <w:p w14:paraId="308C680B" w14:textId="77777777" w:rsidR="005313F2" w:rsidRPr="004D7E59" w:rsidRDefault="005313F2" w:rsidP="005313F2">
            <w:pPr>
              <w:jc w:val="right"/>
              <w:rPr>
                <w:rFonts w:eastAsia="Times New Roman"/>
                <w:color w:val="000000"/>
                <w:sz w:val="22"/>
                <w:szCs w:val="22"/>
                <w:lang w:eastAsia="lv-LV"/>
              </w:rPr>
            </w:pPr>
            <w:r w:rsidRPr="004D7E59">
              <w:rPr>
                <w:sz w:val="22"/>
                <w:szCs w:val="22"/>
              </w:rPr>
              <w:t>40 087 516</w:t>
            </w:r>
          </w:p>
        </w:tc>
      </w:tr>
      <w:tr w:rsidR="005313F2" w:rsidRPr="0052248C" w14:paraId="7C0D76CE" w14:textId="77777777" w:rsidTr="005313F2">
        <w:trPr>
          <w:trHeight w:val="315"/>
        </w:trPr>
        <w:tc>
          <w:tcPr>
            <w:tcW w:w="4531" w:type="dxa"/>
            <w:vAlign w:val="center"/>
            <w:hideMark/>
          </w:tcPr>
          <w:p w14:paraId="74427A91"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ILGTERMIŅA IEGULDĪJUMI KOPĀ</w:t>
            </w:r>
          </w:p>
        </w:tc>
        <w:tc>
          <w:tcPr>
            <w:tcW w:w="1134" w:type="dxa"/>
            <w:vAlign w:val="center"/>
            <w:hideMark/>
          </w:tcPr>
          <w:p w14:paraId="3565102D" w14:textId="77777777" w:rsidR="005313F2" w:rsidRPr="004D7E59" w:rsidRDefault="005313F2" w:rsidP="005313F2">
            <w:pPr>
              <w:jc w:val="center"/>
              <w:rPr>
                <w:rFonts w:eastAsia="Times New Roman"/>
                <w:b/>
                <w:bCs/>
                <w:color w:val="000000"/>
                <w:sz w:val="22"/>
                <w:szCs w:val="22"/>
                <w:lang w:eastAsia="lv-LV"/>
              </w:rPr>
            </w:pPr>
            <w:r w:rsidRPr="004D7E59">
              <w:rPr>
                <w:rFonts w:eastAsia="Times New Roman"/>
                <w:b/>
                <w:bCs/>
                <w:color w:val="000000"/>
                <w:sz w:val="22"/>
                <w:szCs w:val="22"/>
                <w:lang w:val="en-GB" w:eastAsia="lv-LV"/>
              </w:rPr>
              <w:t> </w:t>
            </w:r>
          </w:p>
        </w:tc>
        <w:tc>
          <w:tcPr>
            <w:tcW w:w="1701" w:type="dxa"/>
          </w:tcPr>
          <w:p w14:paraId="012A5FCD" w14:textId="77777777" w:rsidR="005313F2" w:rsidRPr="004D7E59" w:rsidRDefault="005313F2" w:rsidP="005313F2">
            <w:pPr>
              <w:jc w:val="right"/>
              <w:rPr>
                <w:rFonts w:eastAsia="Times New Roman"/>
                <w:b/>
                <w:bCs/>
                <w:color w:val="000000"/>
                <w:sz w:val="22"/>
                <w:szCs w:val="22"/>
                <w:lang w:eastAsia="lv-LV"/>
              </w:rPr>
            </w:pPr>
            <w:r w:rsidRPr="004D7E59">
              <w:rPr>
                <w:rFonts w:eastAsia="Times New Roman"/>
                <w:b/>
                <w:bCs/>
                <w:color w:val="000000"/>
                <w:sz w:val="22"/>
                <w:szCs w:val="22"/>
                <w:lang w:eastAsia="lv-LV"/>
              </w:rPr>
              <w:t>40 149 101</w:t>
            </w:r>
          </w:p>
        </w:tc>
        <w:tc>
          <w:tcPr>
            <w:tcW w:w="1701" w:type="dxa"/>
          </w:tcPr>
          <w:p w14:paraId="51A9D998" w14:textId="77777777" w:rsidR="005313F2" w:rsidRPr="004D7E59" w:rsidRDefault="005313F2" w:rsidP="005313F2">
            <w:pPr>
              <w:jc w:val="right"/>
              <w:rPr>
                <w:rFonts w:eastAsia="Times New Roman"/>
                <w:b/>
                <w:bCs/>
                <w:color w:val="000000"/>
                <w:sz w:val="22"/>
                <w:szCs w:val="22"/>
                <w:lang w:eastAsia="lv-LV"/>
              </w:rPr>
            </w:pPr>
            <w:r w:rsidRPr="004D7E59">
              <w:rPr>
                <w:b/>
                <w:bCs/>
                <w:sz w:val="22"/>
                <w:szCs w:val="22"/>
              </w:rPr>
              <w:t>40 400 269</w:t>
            </w:r>
          </w:p>
        </w:tc>
      </w:tr>
      <w:tr w:rsidR="005313F2" w:rsidRPr="0052248C" w14:paraId="7322E99D" w14:textId="77777777" w:rsidTr="005313F2">
        <w:trPr>
          <w:trHeight w:val="135"/>
        </w:trPr>
        <w:tc>
          <w:tcPr>
            <w:tcW w:w="4531" w:type="dxa"/>
            <w:vAlign w:val="center"/>
            <w:hideMark/>
          </w:tcPr>
          <w:p w14:paraId="2B93B94B"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 </w:t>
            </w:r>
          </w:p>
        </w:tc>
        <w:tc>
          <w:tcPr>
            <w:tcW w:w="1134" w:type="dxa"/>
            <w:vAlign w:val="center"/>
            <w:hideMark/>
          </w:tcPr>
          <w:p w14:paraId="5D3840D8" w14:textId="77777777" w:rsidR="005313F2" w:rsidRPr="004D7E59" w:rsidRDefault="005313F2" w:rsidP="005313F2">
            <w:pPr>
              <w:jc w:val="center"/>
              <w:rPr>
                <w:rFonts w:eastAsia="Times New Roman"/>
                <w:b/>
                <w:bCs/>
                <w:color w:val="000000"/>
                <w:sz w:val="22"/>
                <w:szCs w:val="22"/>
                <w:lang w:eastAsia="lv-LV"/>
              </w:rPr>
            </w:pPr>
            <w:r w:rsidRPr="004D7E59">
              <w:rPr>
                <w:rFonts w:eastAsia="Times New Roman"/>
                <w:b/>
                <w:bCs/>
                <w:color w:val="000000"/>
                <w:sz w:val="22"/>
                <w:szCs w:val="22"/>
                <w:lang w:eastAsia="lv-LV"/>
              </w:rPr>
              <w:t> </w:t>
            </w:r>
          </w:p>
        </w:tc>
        <w:tc>
          <w:tcPr>
            <w:tcW w:w="1701" w:type="dxa"/>
          </w:tcPr>
          <w:p w14:paraId="521C8D10" w14:textId="77777777" w:rsidR="005313F2" w:rsidRPr="004D7E59" w:rsidRDefault="005313F2" w:rsidP="005313F2">
            <w:pPr>
              <w:jc w:val="right"/>
              <w:rPr>
                <w:rFonts w:eastAsia="Times New Roman"/>
                <w:b/>
                <w:bCs/>
                <w:color w:val="000000"/>
                <w:sz w:val="22"/>
                <w:szCs w:val="22"/>
                <w:lang w:eastAsia="lv-LV"/>
              </w:rPr>
            </w:pPr>
          </w:p>
        </w:tc>
        <w:tc>
          <w:tcPr>
            <w:tcW w:w="1701" w:type="dxa"/>
            <w:vAlign w:val="center"/>
          </w:tcPr>
          <w:p w14:paraId="2C5C7C8D" w14:textId="77777777" w:rsidR="005313F2" w:rsidRPr="004D7E59" w:rsidRDefault="005313F2" w:rsidP="005313F2">
            <w:pPr>
              <w:jc w:val="right"/>
              <w:rPr>
                <w:rFonts w:eastAsia="Times New Roman"/>
                <w:b/>
                <w:bCs/>
                <w:color w:val="000000"/>
                <w:sz w:val="22"/>
                <w:szCs w:val="22"/>
                <w:lang w:eastAsia="lv-LV"/>
              </w:rPr>
            </w:pPr>
          </w:p>
        </w:tc>
      </w:tr>
      <w:tr w:rsidR="005313F2" w:rsidRPr="0052248C" w14:paraId="6928D8DD" w14:textId="77777777" w:rsidTr="005313F2">
        <w:trPr>
          <w:trHeight w:val="315"/>
        </w:trPr>
        <w:tc>
          <w:tcPr>
            <w:tcW w:w="4531" w:type="dxa"/>
            <w:vAlign w:val="center"/>
            <w:hideMark/>
          </w:tcPr>
          <w:p w14:paraId="1D691550"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APGROZĀMIE LĪDZEKĻI</w:t>
            </w:r>
          </w:p>
        </w:tc>
        <w:tc>
          <w:tcPr>
            <w:tcW w:w="1134" w:type="dxa"/>
            <w:vAlign w:val="center"/>
            <w:hideMark/>
          </w:tcPr>
          <w:p w14:paraId="6363597B"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 </w:t>
            </w:r>
          </w:p>
        </w:tc>
        <w:tc>
          <w:tcPr>
            <w:tcW w:w="1701" w:type="dxa"/>
          </w:tcPr>
          <w:p w14:paraId="756C9F18" w14:textId="77777777" w:rsidR="005313F2" w:rsidRPr="004D7E59" w:rsidRDefault="005313F2" w:rsidP="005313F2">
            <w:pPr>
              <w:rPr>
                <w:rFonts w:eastAsia="Times New Roman"/>
                <w:b/>
                <w:bCs/>
                <w:color w:val="000000"/>
                <w:sz w:val="22"/>
                <w:szCs w:val="22"/>
                <w:lang w:eastAsia="lv-LV"/>
              </w:rPr>
            </w:pPr>
          </w:p>
        </w:tc>
        <w:tc>
          <w:tcPr>
            <w:tcW w:w="1701" w:type="dxa"/>
            <w:vAlign w:val="center"/>
          </w:tcPr>
          <w:p w14:paraId="63204CA2" w14:textId="77777777" w:rsidR="005313F2" w:rsidRPr="004D7E59" w:rsidRDefault="005313F2" w:rsidP="005313F2">
            <w:pPr>
              <w:rPr>
                <w:rFonts w:eastAsia="Times New Roman"/>
                <w:b/>
                <w:bCs/>
                <w:color w:val="000000"/>
                <w:sz w:val="22"/>
                <w:szCs w:val="22"/>
                <w:lang w:eastAsia="lv-LV"/>
              </w:rPr>
            </w:pPr>
          </w:p>
        </w:tc>
      </w:tr>
      <w:tr w:rsidR="005313F2" w:rsidRPr="0052248C" w14:paraId="2A24E5B1" w14:textId="77777777" w:rsidTr="005313F2">
        <w:trPr>
          <w:trHeight w:val="315"/>
        </w:trPr>
        <w:tc>
          <w:tcPr>
            <w:tcW w:w="4531" w:type="dxa"/>
            <w:vAlign w:val="center"/>
            <w:hideMark/>
          </w:tcPr>
          <w:p w14:paraId="5F147358" w14:textId="77777777" w:rsidR="005313F2" w:rsidRPr="004D7E59" w:rsidRDefault="005313F2" w:rsidP="005313F2">
            <w:pPr>
              <w:rPr>
                <w:rFonts w:eastAsia="Times New Roman"/>
                <w:color w:val="000000"/>
                <w:sz w:val="22"/>
                <w:szCs w:val="22"/>
                <w:lang w:eastAsia="lv-LV"/>
              </w:rPr>
            </w:pPr>
            <w:r w:rsidRPr="004D7E59">
              <w:rPr>
                <w:rFonts w:eastAsia="Times New Roman"/>
                <w:bCs/>
                <w:color w:val="000000"/>
                <w:sz w:val="22"/>
                <w:szCs w:val="22"/>
                <w:lang w:eastAsia="lv-LV"/>
              </w:rPr>
              <w:t>Krājumi</w:t>
            </w:r>
          </w:p>
        </w:tc>
        <w:tc>
          <w:tcPr>
            <w:tcW w:w="1134" w:type="dxa"/>
            <w:vAlign w:val="center"/>
            <w:hideMark/>
          </w:tcPr>
          <w:p w14:paraId="2E99E7BD" w14:textId="77777777" w:rsidR="005313F2" w:rsidRPr="004D7E59" w:rsidRDefault="005313F2" w:rsidP="005313F2">
            <w:pPr>
              <w:jc w:val="center"/>
              <w:rPr>
                <w:rFonts w:eastAsia="Times New Roman"/>
                <w:color w:val="000000"/>
                <w:sz w:val="22"/>
                <w:szCs w:val="22"/>
                <w:lang w:eastAsia="lv-LV"/>
              </w:rPr>
            </w:pPr>
            <w:r w:rsidRPr="004D7E59">
              <w:rPr>
                <w:rFonts w:eastAsia="Times New Roman"/>
                <w:bCs/>
                <w:color w:val="000000"/>
                <w:sz w:val="22"/>
                <w:szCs w:val="22"/>
                <w:lang w:eastAsia="lv-LV"/>
              </w:rPr>
              <w:t>12.</w:t>
            </w:r>
          </w:p>
        </w:tc>
        <w:tc>
          <w:tcPr>
            <w:tcW w:w="1701" w:type="dxa"/>
          </w:tcPr>
          <w:p w14:paraId="615BFF4C" w14:textId="77777777" w:rsidR="005313F2" w:rsidRPr="004D7E59" w:rsidRDefault="005313F2" w:rsidP="005313F2">
            <w:pPr>
              <w:jc w:val="right"/>
              <w:rPr>
                <w:rFonts w:eastAsia="Times New Roman"/>
                <w:color w:val="000000"/>
                <w:sz w:val="22"/>
                <w:szCs w:val="22"/>
                <w:lang w:eastAsia="lv-LV"/>
              </w:rPr>
            </w:pPr>
            <w:r w:rsidRPr="004D7E59">
              <w:rPr>
                <w:rFonts w:eastAsia="Times New Roman"/>
                <w:color w:val="000000"/>
                <w:sz w:val="22"/>
                <w:szCs w:val="22"/>
                <w:lang w:eastAsia="lv-LV"/>
              </w:rPr>
              <w:t>403 219</w:t>
            </w:r>
          </w:p>
        </w:tc>
        <w:tc>
          <w:tcPr>
            <w:tcW w:w="1701" w:type="dxa"/>
          </w:tcPr>
          <w:p w14:paraId="215DE4F2" w14:textId="77777777" w:rsidR="005313F2" w:rsidRPr="004D7E59" w:rsidRDefault="005313F2" w:rsidP="005313F2">
            <w:pPr>
              <w:jc w:val="right"/>
              <w:rPr>
                <w:rFonts w:eastAsia="Times New Roman"/>
                <w:color w:val="000000"/>
                <w:sz w:val="22"/>
                <w:szCs w:val="22"/>
                <w:lang w:eastAsia="lv-LV"/>
              </w:rPr>
            </w:pPr>
            <w:r w:rsidRPr="004D7E59">
              <w:rPr>
                <w:sz w:val="22"/>
                <w:szCs w:val="22"/>
              </w:rPr>
              <w:t>590 168</w:t>
            </w:r>
          </w:p>
        </w:tc>
      </w:tr>
      <w:tr w:rsidR="005313F2" w:rsidRPr="0052248C" w14:paraId="4CFA4C9D" w14:textId="77777777" w:rsidTr="005313F2">
        <w:trPr>
          <w:trHeight w:val="315"/>
        </w:trPr>
        <w:tc>
          <w:tcPr>
            <w:tcW w:w="4531" w:type="dxa"/>
            <w:vAlign w:val="center"/>
            <w:hideMark/>
          </w:tcPr>
          <w:p w14:paraId="648C7F9B"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Pircēju un pasūtītāju parādi un citi debitori</w:t>
            </w:r>
          </w:p>
        </w:tc>
        <w:tc>
          <w:tcPr>
            <w:tcW w:w="1134" w:type="dxa"/>
            <w:vAlign w:val="center"/>
            <w:hideMark/>
          </w:tcPr>
          <w:p w14:paraId="7D084202" w14:textId="77777777" w:rsidR="005313F2" w:rsidRPr="004D7E59" w:rsidRDefault="005313F2" w:rsidP="005313F2">
            <w:pPr>
              <w:jc w:val="center"/>
              <w:rPr>
                <w:rFonts w:eastAsia="Times New Roman"/>
                <w:color w:val="000000"/>
                <w:sz w:val="22"/>
                <w:szCs w:val="22"/>
                <w:lang w:eastAsia="lv-LV"/>
              </w:rPr>
            </w:pPr>
            <w:r w:rsidRPr="004D7E59">
              <w:rPr>
                <w:rFonts w:eastAsia="Times New Roman"/>
                <w:color w:val="000000"/>
                <w:sz w:val="22"/>
                <w:szCs w:val="22"/>
                <w:lang w:val="en-GB" w:eastAsia="lv-LV"/>
              </w:rPr>
              <w:t>13.</w:t>
            </w:r>
          </w:p>
        </w:tc>
        <w:tc>
          <w:tcPr>
            <w:tcW w:w="1701" w:type="dxa"/>
          </w:tcPr>
          <w:p w14:paraId="40D94BB9" w14:textId="77777777" w:rsidR="005313F2" w:rsidRPr="004D7E59" w:rsidRDefault="005313F2" w:rsidP="005313F2">
            <w:pPr>
              <w:jc w:val="right"/>
              <w:rPr>
                <w:rFonts w:eastAsia="Times New Roman"/>
                <w:color w:val="000000"/>
                <w:sz w:val="22"/>
                <w:szCs w:val="22"/>
                <w:lang w:eastAsia="lv-LV"/>
              </w:rPr>
            </w:pPr>
            <w:r w:rsidRPr="004D7E59">
              <w:rPr>
                <w:rFonts w:eastAsia="Times New Roman"/>
                <w:color w:val="000000"/>
                <w:sz w:val="22"/>
                <w:szCs w:val="22"/>
                <w:lang w:eastAsia="lv-LV"/>
              </w:rPr>
              <w:t>1 957 443</w:t>
            </w:r>
          </w:p>
        </w:tc>
        <w:tc>
          <w:tcPr>
            <w:tcW w:w="1701" w:type="dxa"/>
          </w:tcPr>
          <w:p w14:paraId="6B3AE1EE" w14:textId="77777777" w:rsidR="005313F2" w:rsidRPr="004D7E59" w:rsidRDefault="005313F2" w:rsidP="005313F2">
            <w:pPr>
              <w:jc w:val="right"/>
              <w:rPr>
                <w:rFonts w:eastAsia="Times New Roman"/>
                <w:color w:val="000000"/>
                <w:sz w:val="22"/>
                <w:szCs w:val="22"/>
                <w:lang w:eastAsia="lv-LV"/>
              </w:rPr>
            </w:pPr>
            <w:r w:rsidRPr="004D7E59">
              <w:rPr>
                <w:sz w:val="22"/>
                <w:szCs w:val="22"/>
              </w:rPr>
              <w:t>1 140 437</w:t>
            </w:r>
          </w:p>
        </w:tc>
      </w:tr>
      <w:tr w:rsidR="005313F2" w:rsidRPr="0052248C" w14:paraId="19E81AE7" w14:textId="77777777" w:rsidTr="005313F2">
        <w:trPr>
          <w:trHeight w:val="315"/>
        </w:trPr>
        <w:tc>
          <w:tcPr>
            <w:tcW w:w="4531" w:type="dxa"/>
            <w:vAlign w:val="center"/>
            <w:hideMark/>
          </w:tcPr>
          <w:p w14:paraId="395A0544" w14:textId="77777777" w:rsidR="005313F2" w:rsidRPr="004D7E59" w:rsidRDefault="005313F2" w:rsidP="005313F2">
            <w:pPr>
              <w:rPr>
                <w:rFonts w:eastAsia="Times New Roman"/>
                <w:color w:val="000000"/>
                <w:sz w:val="22"/>
                <w:szCs w:val="22"/>
                <w:lang w:eastAsia="lv-LV"/>
              </w:rPr>
            </w:pPr>
            <w:r w:rsidRPr="004D7E59">
              <w:rPr>
                <w:rFonts w:eastAsia="Times New Roman"/>
                <w:bCs/>
                <w:color w:val="000000"/>
                <w:sz w:val="22"/>
                <w:szCs w:val="22"/>
                <w:lang w:eastAsia="lv-LV"/>
              </w:rPr>
              <w:t>Nauda un naudas ekvivalenti</w:t>
            </w:r>
          </w:p>
        </w:tc>
        <w:tc>
          <w:tcPr>
            <w:tcW w:w="1134" w:type="dxa"/>
            <w:vAlign w:val="center"/>
            <w:hideMark/>
          </w:tcPr>
          <w:p w14:paraId="4D88E090" w14:textId="77777777" w:rsidR="005313F2" w:rsidRPr="004D7E59" w:rsidRDefault="005313F2" w:rsidP="005313F2">
            <w:pPr>
              <w:jc w:val="center"/>
              <w:rPr>
                <w:rFonts w:eastAsia="Times New Roman"/>
                <w:color w:val="000000"/>
                <w:sz w:val="22"/>
                <w:szCs w:val="22"/>
                <w:lang w:eastAsia="lv-LV"/>
              </w:rPr>
            </w:pPr>
            <w:r w:rsidRPr="004D7E59">
              <w:rPr>
                <w:rFonts w:eastAsia="Times New Roman"/>
                <w:color w:val="000000"/>
                <w:sz w:val="22"/>
                <w:szCs w:val="22"/>
                <w:lang w:val="en-GB" w:eastAsia="lv-LV"/>
              </w:rPr>
              <w:t>14.</w:t>
            </w:r>
          </w:p>
        </w:tc>
        <w:tc>
          <w:tcPr>
            <w:tcW w:w="1701" w:type="dxa"/>
          </w:tcPr>
          <w:p w14:paraId="171BCC82" w14:textId="77777777" w:rsidR="005313F2" w:rsidRPr="004D7E59" w:rsidRDefault="005313F2" w:rsidP="005313F2">
            <w:pPr>
              <w:jc w:val="right"/>
              <w:rPr>
                <w:rFonts w:eastAsia="Times New Roman"/>
                <w:color w:val="000000"/>
                <w:sz w:val="22"/>
                <w:szCs w:val="22"/>
                <w:lang w:eastAsia="lv-LV"/>
              </w:rPr>
            </w:pPr>
            <w:r w:rsidRPr="004D7E59">
              <w:rPr>
                <w:rFonts w:eastAsia="Times New Roman"/>
                <w:color w:val="000000"/>
                <w:sz w:val="22"/>
                <w:szCs w:val="22"/>
                <w:lang w:eastAsia="lv-LV"/>
              </w:rPr>
              <w:t>4 685 355</w:t>
            </w:r>
          </w:p>
        </w:tc>
        <w:tc>
          <w:tcPr>
            <w:tcW w:w="1701" w:type="dxa"/>
          </w:tcPr>
          <w:p w14:paraId="208142B0" w14:textId="77777777" w:rsidR="005313F2" w:rsidRPr="004D7E59" w:rsidRDefault="005313F2" w:rsidP="005313F2">
            <w:pPr>
              <w:jc w:val="right"/>
              <w:rPr>
                <w:rFonts w:eastAsia="Times New Roman"/>
                <w:color w:val="000000"/>
                <w:sz w:val="22"/>
                <w:szCs w:val="22"/>
                <w:lang w:eastAsia="lv-LV"/>
              </w:rPr>
            </w:pPr>
            <w:r w:rsidRPr="004D7E59">
              <w:rPr>
                <w:sz w:val="22"/>
                <w:szCs w:val="22"/>
              </w:rPr>
              <w:t>3 504 940</w:t>
            </w:r>
          </w:p>
        </w:tc>
      </w:tr>
      <w:tr w:rsidR="005313F2" w:rsidRPr="0052248C" w14:paraId="2143AD31" w14:textId="77777777" w:rsidTr="005313F2">
        <w:trPr>
          <w:trHeight w:val="315"/>
        </w:trPr>
        <w:tc>
          <w:tcPr>
            <w:tcW w:w="4531" w:type="dxa"/>
            <w:vAlign w:val="center"/>
            <w:hideMark/>
          </w:tcPr>
          <w:p w14:paraId="785CD5E6"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APGROZĀMIE LĪDZEKĻI KOPĀ</w:t>
            </w:r>
          </w:p>
        </w:tc>
        <w:tc>
          <w:tcPr>
            <w:tcW w:w="1134" w:type="dxa"/>
            <w:vAlign w:val="center"/>
            <w:hideMark/>
          </w:tcPr>
          <w:p w14:paraId="1C86CB6C" w14:textId="77777777" w:rsidR="005313F2" w:rsidRPr="004D7E59" w:rsidRDefault="005313F2" w:rsidP="005313F2">
            <w:pPr>
              <w:jc w:val="right"/>
              <w:rPr>
                <w:rFonts w:eastAsia="Times New Roman"/>
                <w:b/>
                <w:bCs/>
                <w:color w:val="000000"/>
                <w:sz w:val="22"/>
                <w:szCs w:val="22"/>
                <w:lang w:eastAsia="lv-LV"/>
              </w:rPr>
            </w:pPr>
            <w:r w:rsidRPr="004D7E59">
              <w:rPr>
                <w:rFonts w:eastAsia="Times New Roman"/>
                <w:b/>
                <w:bCs/>
                <w:color w:val="000000"/>
                <w:sz w:val="22"/>
                <w:szCs w:val="22"/>
                <w:lang w:val="en-GB" w:eastAsia="lv-LV"/>
              </w:rPr>
              <w:t> </w:t>
            </w:r>
          </w:p>
        </w:tc>
        <w:tc>
          <w:tcPr>
            <w:tcW w:w="1701" w:type="dxa"/>
          </w:tcPr>
          <w:p w14:paraId="7A36B33D" w14:textId="77777777" w:rsidR="005313F2" w:rsidRPr="004D7E59" w:rsidRDefault="005313F2" w:rsidP="005313F2">
            <w:pPr>
              <w:jc w:val="right"/>
              <w:rPr>
                <w:rFonts w:eastAsia="Times New Roman"/>
                <w:b/>
                <w:bCs/>
                <w:color w:val="000000"/>
                <w:sz w:val="22"/>
                <w:szCs w:val="22"/>
                <w:lang w:eastAsia="lv-LV"/>
              </w:rPr>
            </w:pPr>
            <w:r w:rsidRPr="004D7E59">
              <w:rPr>
                <w:rFonts w:eastAsia="Times New Roman"/>
                <w:b/>
                <w:bCs/>
                <w:color w:val="000000"/>
                <w:sz w:val="22"/>
                <w:szCs w:val="22"/>
                <w:lang w:eastAsia="lv-LV"/>
              </w:rPr>
              <w:t>7 046 017</w:t>
            </w:r>
          </w:p>
        </w:tc>
        <w:tc>
          <w:tcPr>
            <w:tcW w:w="1701" w:type="dxa"/>
          </w:tcPr>
          <w:p w14:paraId="1F873687" w14:textId="77777777" w:rsidR="005313F2" w:rsidRPr="004D7E59" w:rsidRDefault="005313F2" w:rsidP="005313F2">
            <w:pPr>
              <w:jc w:val="right"/>
              <w:rPr>
                <w:rFonts w:eastAsia="Times New Roman"/>
                <w:b/>
                <w:bCs/>
                <w:color w:val="000000"/>
                <w:sz w:val="22"/>
                <w:szCs w:val="22"/>
                <w:lang w:eastAsia="lv-LV"/>
              </w:rPr>
            </w:pPr>
            <w:r w:rsidRPr="004D7E59">
              <w:rPr>
                <w:b/>
                <w:bCs/>
                <w:sz w:val="22"/>
                <w:szCs w:val="22"/>
              </w:rPr>
              <w:t>5 235 545</w:t>
            </w:r>
          </w:p>
        </w:tc>
      </w:tr>
      <w:tr w:rsidR="005313F2" w:rsidRPr="0052248C" w14:paraId="59A6AB6A" w14:textId="77777777" w:rsidTr="005313F2">
        <w:trPr>
          <w:trHeight w:val="315"/>
        </w:trPr>
        <w:tc>
          <w:tcPr>
            <w:tcW w:w="4531" w:type="dxa"/>
            <w:vAlign w:val="center"/>
            <w:hideMark/>
          </w:tcPr>
          <w:p w14:paraId="3C57E39A" w14:textId="77777777" w:rsidR="005313F2" w:rsidRPr="004D7E59" w:rsidRDefault="005313F2" w:rsidP="005313F2">
            <w:pPr>
              <w:jc w:val="right"/>
              <w:rPr>
                <w:rFonts w:eastAsia="Times New Roman"/>
                <w:b/>
                <w:bCs/>
                <w:color w:val="000000"/>
                <w:sz w:val="22"/>
                <w:szCs w:val="22"/>
                <w:lang w:eastAsia="lv-LV"/>
              </w:rPr>
            </w:pPr>
            <w:r w:rsidRPr="004D7E59">
              <w:rPr>
                <w:rFonts w:eastAsia="Times New Roman"/>
                <w:b/>
                <w:bCs/>
                <w:color w:val="000000"/>
                <w:sz w:val="22"/>
                <w:szCs w:val="22"/>
                <w:lang w:eastAsia="lv-LV"/>
              </w:rPr>
              <w:t>AKTĪVI KOPĀ</w:t>
            </w:r>
          </w:p>
        </w:tc>
        <w:tc>
          <w:tcPr>
            <w:tcW w:w="1134" w:type="dxa"/>
            <w:vAlign w:val="center"/>
            <w:hideMark/>
          </w:tcPr>
          <w:p w14:paraId="12C36AA2"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 </w:t>
            </w:r>
          </w:p>
        </w:tc>
        <w:tc>
          <w:tcPr>
            <w:tcW w:w="1701" w:type="dxa"/>
          </w:tcPr>
          <w:p w14:paraId="6DDE7A9A" w14:textId="77777777" w:rsidR="005313F2" w:rsidRPr="004D7E59" w:rsidRDefault="005313F2" w:rsidP="005313F2">
            <w:pPr>
              <w:jc w:val="right"/>
              <w:rPr>
                <w:rFonts w:eastAsia="Times New Roman"/>
                <w:b/>
                <w:bCs/>
                <w:color w:val="000000"/>
                <w:sz w:val="22"/>
                <w:szCs w:val="22"/>
                <w:lang w:eastAsia="lv-LV"/>
              </w:rPr>
            </w:pPr>
            <w:r w:rsidRPr="004D7E59">
              <w:rPr>
                <w:rFonts w:eastAsia="Times New Roman"/>
                <w:b/>
                <w:bCs/>
                <w:color w:val="000000"/>
                <w:sz w:val="22"/>
                <w:szCs w:val="22"/>
                <w:lang w:eastAsia="lv-LV"/>
              </w:rPr>
              <w:t>47 195 118</w:t>
            </w:r>
          </w:p>
        </w:tc>
        <w:tc>
          <w:tcPr>
            <w:tcW w:w="1701" w:type="dxa"/>
          </w:tcPr>
          <w:p w14:paraId="0B12572A" w14:textId="77777777" w:rsidR="005313F2" w:rsidRPr="004D7E59" w:rsidRDefault="005313F2" w:rsidP="005313F2">
            <w:pPr>
              <w:jc w:val="right"/>
              <w:rPr>
                <w:rFonts w:eastAsia="Times New Roman"/>
                <w:b/>
                <w:bCs/>
                <w:color w:val="000000"/>
                <w:sz w:val="22"/>
                <w:szCs w:val="22"/>
                <w:lang w:eastAsia="lv-LV"/>
              </w:rPr>
            </w:pPr>
            <w:r w:rsidRPr="004D7E59">
              <w:rPr>
                <w:b/>
                <w:bCs/>
                <w:sz w:val="22"/>
                <w:szCs w:val="22"/>
              </w:rPr>
              <w:t>45 635 814</w:t>
            </w:r>
          </w:p>
        </w:tc>
      </w:tr>
      <w:tr w:rsidR="005313F2" w:rsidRPr="0052248C" w14:paraId="327385AC" w14:textId="77777777" w:rsidTr="005313F2">
        <w:trPr>
          <w:trHeight w:val="616"/>
        </w:trPr>
        <w:tc>
          <w:tcPr>
            <w:tcW w:w="4531" w:type="dxa"/>
            <w:vAlign w:val="center"/>
            <w:hideMark/>
          </w:tcPr>
          <w:p w14:paraId="6A0AF472" w14:textId="77777777" w:rsidR="005313F2" w:rsidRPr="00C32553" w:rsidRDefault="005313F2" w:rsidP="005313F2">
            <w:pPr>
              <w:jc w:val="center"/>
              <w:rPr>
                <w:rFonts w:eastAsia="Times New Roman"/>
                <w:b/>
                <w:bCs/>
                <w:color w:val="000000"/>
                <w:lang w:eastAsia="lv-LV"/>
              </w:rPr>
            </w:pPr>
            <w:r w:rsidRPr="00C32553">
              <w:rPr>
                <w:rFonts w:eastAsia="Times New Roman"/>
                <w:b/>
                <w:bCs/>
                <w:color w:val="000000"/>
                <w:lang w:eastAsia="lv-LV"/>
              </w:rPr>
              <w:t>PASĪVS</w:t>
            </w:r>
          </w:p>
        </w:tc>
        <w:tc>
          <w:tcPr>
            <w:tcW w:w="1134" w:type="dxa"/>
            <w:vAlign w:val="center"/>
            <w:hideMark/>
          </w:tcPr>
          <w:p w14:paraId="4150ABAE" w14:textId="77777777" w:rsidR="005313F2" w:rsidRPr="00C32553" w:rsidRDefault="005313F2" w:rsidP="005313F2">
            <w:pPr>
              <w:jc w:val="center"/>
              <w:rPr>
                <w:rFonts w:eastAsia="Times New Roman"/>
                <w:b/>
                <w:bCs/>
                <w:color w:val="000000"/>
                <w:lang w:eastAsia="lv-LV"/>
              </w:rPr>
            </w:pPr>
            <w:r w:rsidRPr="00C32553">
              <w:rPr>
                <w:rFonts w:eastAsia="Times New Roman"/>
                <w:b/>
                <w:bCs/>
                <w:color w:val="000000"/>
                <w:lang w:eastAsia="lv-LV"/>
              </w:rPr>
              <w:t>Piezīme</w:t>
            </w:r>
          </w:p>
        </w:tc>
        <w:tc>
          <w:tcPr>
            <w:tcW w:w="1701" w:type="dxa"/>
          </w:tcPr>
          <w:p w14:paraId="4ED70C20" w14:textId="77777777" w:rsidR="005313F2" w:rsidRPr="00C32553" w:rsidRDefault="005313F2" w:rsidP="005313F2">
            <w:pPr>
              <w:jc w:val="center"/>
              <w:rPr>
                <w:rFonts w:eastAsia="Times New Roman"/>
                <w:b/>
                <w:bCs/>
                <w:color w:val="000000"/>
                <w:lang w:eastAsia="lv-LV"/>
              </w:rPr>
            </w:pPr>
          </w:p>
          <w:p w14:paraId="2AF90044" w14:textId="77777777" w:rsidR="005313F2" w:rsidRPr="00C32553" w:rsidRDefault="005313F2" w:rsidP="005313F2">
            <w:pPr>
              <w:jc w:val="center"/>
              <w:rPr>
                <w:rFonts w:eastAsia="Times New Roman"/>
                <w:b/>
                <w:bCs/>
                <w:color w:val="000000"/>
                <w:lang w:eastAsia="lv-LV"/>
              </w:rPr>
            </w:pPr>
            <w:r w:rsidRPr="00C32553">
              <w:rPr>
                <w:rFonts w:eastAsia="Times New Roman"/>
                <w:b/>
                <w:bCs/>
                <w:color w:val="000000"/>
                <w:lang w:eastAsia="lv-LV"/>
              </w:rPr>
              <w:t xml:space="preserve">2025, </w:t>
            </w:r>
          </w:p>
          <w:p w14:paraId="2D8C05F9" w14:textId="77777777" w:rsidR="005313F2" w:rsidRPr="00C32553" w:rsidRDefault="005313F2" w:rsidP="005313F2">
            <w:pPr>
              <w:jc w:val="center"/>
              <w:rPr>
                <w:rFonts w:eastAsia="Times New Roman"/>
                <w:b/>
                <w:bCs/>
                <w:color w:val="000000"/>
                <w:highlight w:val="yellow"/>
                <w:lang w:eastAsia="lv-LV"/>
              </w:rPr>
            </w:pPr>
            <w:r w:rsidRPr="00C32553">
              <w:rPr>
                <w:rFonts w:eastAsia="Times New Roman"/>
                <w:b/>
                <w:bCs/>
                <w:color w:val="000000"/>
                <w:lang w:eastAsia="lv-LV"/>
              </w:rPr>
              <w:t>EUR</w:t>
            </w:r>
          </w:p>
        </w:tc>
        <w:tc>
          <w:tcPr>
            <w:tcW w:w="1701" w:type="dxa"/>
            <w:tcBorders>
              <w:bottom w:val="nil"/>
              <w:right w:val="dotted" w:sz="4" w:space="0" w:color="000000"/>
            </w:tcBorders>
            <w:vAlign w:val="center"/>
            <w:hideMark/>
          </w:tcPr>
          <w:p w14:paraId="6FCDF00E" w14:textId="77777777" w:rsidR="005313F2" w:rsidRPr="00C32553" w:rsidRDefault="005313F2" w:rsidP="005313F2">
            <w:pPr>
              <w:jc w:val="center"/>
              <w:rPr>
                <w:rFonts w:eastAsia="Times New Roman"/>
                <w:b/>
                <w:bCs/>
                <w:color w:val="000000"/>
                <w:lang w:eastAsia="lv-LV"/>
              </w:rPr>
            </w:pPr>
          </w:p>
          <w:p w14:paraId="4A7F37AE" w14:textId="77777777" w:rsidR="005313F2" w:rsidRPr="00C32553" w:rsidRDefault="005313F2" w:rsidP="005313F2">
            <w:pPr>
              <w:jc w:val="center"/>
              <w:rPr>
                <w:rFonts w:eastAsia="Times New Roman"/>
                <w:b/>
                <w:bCs/>
                <w:color w:val="000000"/>
                <w:lang w:eastAsia="lv-LV"/>
              </w:rPr>
            </w:pPr>
            <w:r w:rsidRPr="00C32553">
              <w:rPr>
                <w:rFonts w:eastAsia="Times New Roman"/>
                <w:b/>
                <w:bCs/>
                <w:color w:val="000000"/>
                <w:lang w:eastAsia="lv-LV"/>
              </w:rPr>
              <w:t xml:space="preserve">2024, </w:t>
            </w:r>
          </w:p>
          <w:p w14:paraId="0D87EBF3" w14:textId="77777777" w:rsidR="005313F2" w:rsidRPr="00C32553" w:rsidRDefault="005313F2" w:rsidP="005313F2">
            <w:pPr>
              <w:jc w:val="center"/>
              <w:rPr>
                <w:rFonts w:eastAsia="Times New Roman"/>
                <w:b/>
                <w:bCs/>
                <w:color w:val="000000"/>
                <w:lang w:eastAsia="lv-LV"/>
              </w:rPr>
            </w:pPr>
            <w:r w:rsidRPr="00C32553">
              <w:rPr>
                <w:rFonts w:eastAsia="Times New Roman"/>
                <w:b/>
                <w:bCs/>
                <w:color w:val="000000"/>
                <w:lang w:eastAsia="lv-LV"/>
              </w:rPr>
              <w:t>EUR</w:t>
            </w:r>
          </w:p>
        </w:tc>
      </w:tr>
      <w:tr w:rsidR="005313F2" w:rsidRPr="0052248C" w14:paraId="559B49B2" w14:textId="77777777" w:rsidTr="005313F2">
        <w:trPr>
          <w:trHeight w:val="315"/>
        </w:trPr>
        <w:tc>
          <w:tcPr>
            <w:tcW w:w="4531" w:type="dxa"/>
            <w:vAlign w:val="center"/>
            <w:hideMark/>
          </w:tcPr>
          <w:p w14:paraId="14DBDA66"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Akciju kapitāls (pamatkapitāls)</w:t>
            </w:r>
          </w:p>
        </w:tc>
        <w:tc>
          <w:tcPr>
            <w:tcW w:w="1134" w:type="dxa"/>
            <w:vAlign w:val="center"/>
            <w:hideMark/>
          </w:tcPr>
          <w:p w14:paraId="51563666" w14:textId="77777777" w:rsidR="005313F2" w:rsidRPr="004D7E59" w:rsidRDefault="005313F2" w:rsidP="005313F2">
            <w:pPr>
              <w:jc w:val="center"/>
              <w:rPr>
                <w:rFonts w:eastAsia="Times New Roman"/>
                <w:color w:val="000000"/>
                <w:sz w:val="22"/>
                <w:szCs w:val="22"/>
                <w:lang w:eastAsia="lv-LV"/>
              </w:rPr>
            </w:pPr>
            <w:r w:rsidRPr="004D7E59">
              <w:rPr>
                <w:rFonts w:eastAsia="Times New Roman"/>
                <w:bCs/>
                <w:color w:val="000000"/>
                <w:sz w:val="22"/>
                <w:szCs w:val="22"/>
                <w:lang w:eastAsia="lv-LV"/>
              </w:rPr>
              <w:t>15.</w:t>
            </w:r>
          </w:p>
        </w:tc>
        <w:tc>
          <w:tcPr>
            <w:tcW w:w="1701" w:type="dxa"/>
          </w:tcPr>
          <w:p w14:paraId="7371BB7F"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12 462 722</w:t>
            </w:r>
          </w:p>
        </w:tc>
        <w:tc>
          <w:tcPr>
            <w:tcW w:w="1701" w:type="dxa"/>
          </w:tcPr>
          <w:p w14:paraId="6D32EC2C" w14:textId="77777777" w:rsidR="005313F2" w:rsidRPr="004D7E59" w:rsidRDefault="005313F2" w:rsidP="005313F2">
            <w:pPr>
              <w:jc w:val="right"/>
              <w:rPr>
                <w:rFonts w:eastAsia="Times New Roman"/>
                <w:color w:val="000000"/>
                <w:sz w:val="22"/>
                <w:szCs w:val="22"/>
                <w:lang w:eastAsia="lv-LV"/>
              </w:rPr>
            </w:pPr>
            <w:r w:rsidRPr="004D7E59">
              <w:rPr>
                <w:sz w:val="22"/>
                <w:szCs w:val="22"/>
              </w:rPr>
              <w:t>12 462 722</w:t>
            </w:r>
          </w:p>
        </w:tc>
      </w:tr>
      <w:tr w:rsidR="005313F2" w:rsidRPr="0052248C" w14:paraId="075065EA" w14:textId="77777777" w:rsidTr="005313F2">
        <w:trPr>
          <w:trHeight w:val="315"/>
        </w:trPr>
        <w:tc>
          <w:tcPr>
            <w:tcW w:w="4531" w:type="dxa"/>
            <w:vAlign w:val="center"/>
            <w:hideMark/>
          </w:tcPr>
          <w:p w14:paraId="4167194A"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Citas rezerves</w:t>
            </w:r>
          </w:p>
        </w:tc>
        <w:tc>
          <w:tcPr>
            <w:tcW w:w="1134" w:type="dxa"/>
            <w:vAlign w:val="center"/>
            <w:hideMark/>
          </w:tcPr>
          <w:p w14:paraId="2B420DBE" w14:textId="77777777" w:rsidR="005313F2" w:rsidRPr="004D7E59" w:rsidRDefault="005313F2" w:rsidP="005313F2">
            <w:pPr>
              <w:jc w:val="center"/>
              <w:rPr>
                <w:rFonts w:eastAsia="Times New Roman"/>
                <w:color w:val="000000"/>
                <w:sz w:val="22"/>
                <w:szCs w:val="22"/>
                <w:lang w:eastAsia="lv-LV"/>
              </w:rPr>
            </w:pPr>
            <w:r w:rsidRPr="004D7E59">
              <w:rPr>
                <w:rFonts w:eastAsia="Times New Roman"/>
                <w:color w:val="000000"/>
                <w:sz w:val="22"/>
                <w:szCs w:val="22"/>
                <w:lang w:eastAsia="lv-LV"/>
              </w:rPr>
              <w:t> </w:t>
            </w:r>
          </w:p>
        </w:tc>
        <w:tc>
          <w:tcPr>
            <w:tcW w:w="1701" w:type="dxa"/>
          </w:tcPr>
          <w:p w14:paraId="2015EE0B"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189 842</w:t>
            </w:r>
          </w:p>
        </w:tc>
        <w:tc>
          <w:tcPr>
            <w:tcW w:w="1701" w:type="dxa"/>
          </w:tcPr>
          <w:p w14:paraId="0459E26F" w14:textId="77777777" w:rsidR="005313F2" w:rsidRPr="004D7E59" w:rsidRDefault="005313F2" w:rsidP="005313F2">
            <w:pPr>
              <w:jc w:val="right"/>
              <w:rPr>
                <w:rFonts w:eastAsia="Times New Roman"/>
                <w:color w:val="000000"/>
                <w:sz w:val="22"/>
                <w:szCs w:val="22"/>
                <w:lang w:eastAsia="lv-LV"/>
              </w:rPr>
            </w:pPr>
            <w:r w:rsidRPr="004D7E59">
              <w:rPr>
                <w:sz w:val="22"/>
                <w:szCs w:val="22"/>
              </w:rPr>
              <w:t>189 842</w:t>
            </w:r>
          </w:p>
        </w:tc>
      </w:tr>
      <w:tr w:rsidR="005313F2" w:rsidRPr="0052248C" w14:paraId="4D74725F" w14:textId="77777777" w:rsidTr="005313F2">
        <w:trPr>
          <w:trHeight w:val="315"/>
        </w:trPr>
        <w:tc>
          <w:tcPr>
            <w:tcW w:w="4531" w:type="dxa"/>
            <w:vAlign w:val="center"/>
            <w:hideMark/>
          </w:tcPr>
          <w:p w14:paraId="32626E37"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Ilgtermiņa ieguldījumu pārvērtēšanas rezerve</w:t>
            </w:r>
          </w:p>
        </w:tc>
        <w:tc>
          <w:tcPr>
            <w:tcW w:w="1134" w:type="dxa"/>
            <w:vAlign w:val="center"/>
            <w:hideMark/>
          </w:tcPr>
          <w:p w14:paraId="052B1444" w14:textId="77777777" w:rsidR="005313F2" w:rsidRPr="004D7E59" w:rsidRDefault="005313F2" w:rsidP="005313F2">
            <w:pPr>
              <w:jc w:val="center"/>
              <w:rPr>
                <w:rFonts w:eastAsia="Times New Roman"/>
                <w:color w:val="000000"/>
                <w:sz w:val="22"/>
                <w:szCs w:val="22"/>
                <w:lang w:eastAsia="lv-LV"/>
              </w:rPr>
            </w:pPr>
            <w:r w:rsidRPr="004D7E59">
              <w:rPr>
                <w:rFonts w:eastAsia="Times New Roman"/>
                <w:color w:val="000000"/>
                <w:sz w:val="22"/>
                <w:szCs w:val="22"/>
                <w:lang w:eastAsia="lv-LV"/>
              </w:rPr>
              <w:t>16.</w:t>
            </w:r>
          </w:p>
        </w:tc>
        <w:tc>
          <w:tcPr>
            <w:tcW w:w="1701" w:type="dxa"/>
          </w:tcPr>
          <w:p w14:paraId="60B537D6" w14:textId="77777777" w:rsidR="005313F2" w:rsidRPr="0079566D" w:rsidRDefault="005313F2" w:rsidP="005313F2">
            <w:pPr>
              <w:jc w:val="right"/>
              <w:rPr>
                <w:rFonts w:eastAsia="Times New Roman"/>
                <w:color w:val="000000"/>
                <w:sz w:val="22"/>
                <w:szCs w:val="22"/>
                <w:lang w:eastAsia="lv-LV"/>
              </w:rPr>
            </w:pPr>
          </w:p>
          <w:p w14:paraId="232C035B"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7 976 985</w:t>
            </w:r>
          </w:p>
        </w:tc>
        <w:tc>
          <w:tcPr>
            <w:tcW w:w="1701" w:type="dxa"/>
          </w:tcPr>
          <w:p w14:paraId="6A898223" w14:textId="77777777" w:rsidR="005313F2" w:rsidRPr="004D7E59" w:rsidRDefault="005313F2" w:rsidP="005313F2">
            <w:pPr>
              <w:jc w:val="right"/>
              <w:rPr>
                <w:rFonts w:eastAsia="Times New Roman"/>
                <w:color w:val="000000"/>
                <w:sz w:val="22"/>
                <w:szCs w:val="22"/>
                <w:lang w:eastAsia="lv-LV"/>
              </w:rPr>
            </w:pPr>
          </w:p>
          <w:p w14:paraId="38526EE1" w14:textId="77777777" w:rsidR="005313F2" w:rsidRPr="004D7E59" w:rsidRDefault="005313F2" w:rsidP="005313F2">
            <w:pPr>
              <w:jc w:val="right"/>
              <w:rPr>
                <w:rFonts w:eastAsia="Times New Roman"/>
                <w:color w:val="000000"/>
                <w:sz w:val="22"/>
                <w:szCs w:val="22"/>
                <w:lang w:eastAsia="lv-LV"/>
              </w:rPr>
            </w:pPr>
            <w:r w:rsidRPr="004D7E59">
              <w:rPr>
                <w:rFonts w:eastAsia="Times New Roman"/>
                <w:color w:val="000000"/>
                <w:sz w:val="22"/>
                <w:szCs w:val="22"/>
                <w:lang w:eastAsia="lv-LV"/>
              </w:rPr>
              <w:t>7 263 771</w:t>
            </w:r>
          </w:p>
        </w:tc>
      </w:tr>
      <w:tr w:rsidR="005313F2" w:rsidRPr="0052248C" w14:paraId="575A327F" w14:textId="77777777" w:rsidTr="005313F2">
        <w:trPr>
          <w:trHeight w:val="315"/>
        </w:trPr>
        <w:tc>
          <w:tcPr>
            <w:tcW w:w="4531" w:type="dxa"/>
            <w:vAlign w:val="center"/>
            <w:hideMark/>
          </w:tcPr>
          <w:p w14:paraId="07548F0A"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Rezerves un nesadalītā peļņa</w:t>
            </w:r>
          </w:p>
        </w:tc>
        <w:tc>
          <w:tcPr>
            <w:tcW w:w="1134" w:type="dxa"/>
            <w:vAlign w:val="center"/>
            <w:hideMark/>
          </w:tcPr>
          <w:p w14:paraId="52003505" w14:textId="77777777" w:rsidR="005313F2" w:rsidRPr="004D7E59" w:rsidRDefault="005313F2" w:rsidP="005313F2">
            <w:pPr>
              <w:jc w:val="center"/>
              <w:rPr>
                <w:rFonts w:eastAsia="Times New Roman"/>
                <w:color w:val="000000"/>
                <w:sz w:val="22"/>
                <w:szCs w:val="22"/>
                <w:lang w:eastAsia="lv-LV"/>
              </w:rPr>
            </w:pPr>
            <w:r w:rsidRPr="004D7E59">
              <w:rPr>
                <w:rFonts w:eastAsia="Times New Roman"/>
                <w:color w:val="000000"/>
                <w:sz w:val="22"/>
                <w:szCs w:val="22"/>
                <w:lang w:val="en-GB" w:eastAsia="lv-LV"/>
              </w:rPr>
              <w:t>9.</w:t>
            </w:r>
          </w:p>
        </w:tc>
        <w:tc>
          <w:tcPr>
            <w:tcW w:w="1701" w:type="dxa"/>
          </w:tcPr>
          <w:p w14:paraId="6CFED81B"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342 373</w:t>
            </w:r>
          </w:p>
        </w:tc>
        <w:tc>
          <w:tcPr>
            <w:tcW w:w="1701" w:type="dxa"/>
          </w:tcPr>
          <w:p w14:paraId="07B5751B" w14:textId="77777777" w:rsidR="005313F2" w:rsidRPr="004D7E59" w:rsidRDefault="005313F2" w:rsidP="005313F2">
            <w:pPr>
              <w:jc w:val="right"/>
              <w:rPr>
                <w:rFonts w:eastAsia="Times New Roman"/>
                <w:color w:val="000000"/>
                <w:sz w:val="22"/>
                <w:szCs w:val="22"/>
                <w:lang w:eastAsia="lv-LV"/>
              </w:rPr>
            </w:pPr>
            <w:r w:rsidRPr="004D7E59">
              <w:rPr>
                <w:sz w:val="22"/>
                <w:szCs w:val="22"/>
              </w:rPr>
              <w:t>(199 686)</w:t>
            </w:r>
          </w:p>
        </w:tc>
      </w:tr>
      <w:tr w:rsidR="005313F2" w:rsidRPr="0052248C" w14:paraId="343CFDCD" w14:textId="77777777" w:rsidTr="005313F2">
        <w:trPr>
          <w:trHeight w:val="315"/>
        </w:trPr>
        <w:tc>
          <w:tcPr>
            <w:tcW w:w="4531" w:type="dxa"/>
            <w:vAlign w:val="center"/>
            <w:hideMark/>
          </w:tcPr>
          <w:p w14:paraId="3A5019FD"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PAŠU KAPITĀLS KOPĀ</w:t>
            </w:r>
          </w:p>
        </w:tc>
        <w:tc>
          <w:tcPr>
            <w:tcW w:w="1134" w:type="dxa"/>
            <w:vAlign w:val="center"/>
            <w:hideMark/>
          </w:tcPr>
          <w:p w14:paraId="2E01CF4F" w14:textId="77777777" w:rsidR="005313F2" w:rsidRPr="004D7E59" w:rsidRDefault="005313F2" w:rsidP="005313F2">
            <w:pPr>
              <w:jc w:val="center"/>
              <w:rPr>
                <w:rFonts w:eastAsia="Times New Roman"/>
                <w:b/>
                <w:bCs/>
                <w:color w:val="000000"/>
                <w:sz w:val="22"/>
                <w:szCs w:val="22"/>
                <w:lang w:eastAsia="lv-LV"/>
              </w:rPr>
            </w:pPr>
            <w:r w:rsidRPr="004D7E59">
              <w:rPr>
                <w:rFonts w:eastAsia="Times New Roman"/>
                <w:b/>
                <w:bCs/>
                <w:color w:val="000000"/>
                <w:sz w:val="22"/>
                <w:szCs w:val="22"/>
                <w:lang w:val="en-GB" w:eastAsia="lv-LV"/>
              </w:rPr>
              <w:t> </w:t>
            </w:r>
          </w:p>
        </w:tc>
        <w:tc>
          <w:tcPr>
            <w:tcW w:w="1701" w:type="dxa"/>
          </w:tcPr>
          <w:p w14:paraId="167ADFB8" w14:textId="77777777" w:rsidR="005313F2" w:rsidRPr="0079566D" w:rsidRDefault="005313F2" w:rsidP="005313F2">
            <w:pPr>
              <w:jc w:val="right"/>
              <w:rPr>
                <w:rFonts w:eastAsia="Times New Roman"/>
                <w:b/>
                <w:bCs/>
                <w:color w:val="000000"/>
                <w:sz w:val="22"/>
                <w:szCs w:val="22"/>
                <w:lang w:eastAsia="lv-LV"/>
              </w:rPr>
            </w:pPr>
            <w:r w:rsidRPr="0079566D">
              <w:rPr>
                <w:rFonts w:eastAsia="Times New Roman"/>
                <w:b/>
                <w:bCs/>
                <w:color w:val="000000"/>
                <w:sz w:val="22"/>
                <w:szCs w:val="22"/>
                <w:lang w:eastAsia="lv-LV"/>
              </w:rPr>
              <w:t>20 971 922</w:t>
            </w:r>
          </w:p>
        </w:tc>
        <w:tc>
          <w:tcPr>
            <w:tcW w:w="1701" w:type="dxa"/>
          </w:tcPr>
          <w:p w14:paraId="02E55D68" w14:textId="77777777" w:rsidR="005313F2" w:rsidRPr="004D7E59" w:rsidRDefault="005313F2" w:rsidP="005313F2">
            <w:pPr>
              <w:jc w:val="right"/>
              <w:rPr>
                <w:rFonts w:eastAsia="Times New Roman"/>
                <w:b/>
                <w:bCs/>
                <w:color w:val="000000"/>
                <w:sz w:val="22"/>
                <w:szCs w:val="22"/>
                <w:lang w:eastAsia="lv-LV"/>
              </w:rPr>
            </w:pPr>
            <w:r w:rsidRPr="004D7E59">
              <w:rPr>
                <w:rFonts w:eastAsia="Times New Roman"/>
                <w:b/>
                <w:bCs/>
                <w:color w:val="000000"/>
                <w:sz w:val="22"/>
                <w:szCs w:val="22"/>
                <w:lang w:eastAsia="lv-LV"/>
              </w:rPr>
              <w:t>19 716 649</w:t>
            </w:r>
          </w:p>
        </w:tc>
      </w:tr>
      <w:tr w:rsidR="005313F2" w:rsidRPr="0052248C" w14:paraId="7DA128E5" w14:textId="77777777" w:rsidTr="005313F2">
        <w:trPr>
          <w:trHeight w:val="315"/>
        </w:trPr>
        <w:tc>
          <w:tcPr>
            <w:tcW w:w="4531" w:type="dxa"/>
            <w:vAlign w:val="center"/>
          </w:tcPr>
          <w:p w14:paraId="22E182F5" w14:textId="33753D62" w:rsidR="005313F2" w:rsidRPr="004D7E59" w:rsidRDefault="00F461A9" w:rsidP="005313F2">
            <w:pPr>
              <w:rPr>
                <w:rFonts w:eastAsia="Times New Roman"/>
                <w:color w:val="000000"/>
                <w:sz w:val="22"/>
                <w:szCs w:val="22"/>
                <w:lang w:eastAsia="lv-LV"/>
              </w:rPr>
            </w:pPr>
            <w:r>
              <w:rPr>
                <w:rFonts w:eastAsia="Times New Roman"/>
                <w:color w:val="000000"/>
                <w:sz w:val="22"/>
                <w:szCs w:val="22"/>
                <w:lang w:eastAsia="lv-LV"/>
              </w:rPr>
              <w:t>Citi aizņēmumi</w:t>
            </w:r>
          </w:p>
        </w:tc>
        <w:tc>
          <w:tcPr>
            <w:tcW w:w="1134" w:type="dxa"/>
            <w:vAlign w:val="center"/>
          </w:tcPr>
          <w:p w14:paraId="4069C78C" w14:textId="0EE08B7D" w:rsidR="005313F2" w:rsidRPr="004D7E59" w:rsidRDefault="008000F6" w:rsidP="005313F2">
            <w:pPr>
              <w:jc w:val="center"/>
              <w:rPr>
                <w:rFonts w:eastAsia="Times New Roman"/>
                <w:color w:val="000000"/>
                <w:sz w:val="22"/>
                <w:szCs w:val="22"/>
                <w:lang w:val="en-GB" w:eastAsia="lv-LV"/>
              </w:rPr>
            </w:pPr>
            <w:r>
              <w:rPr>
                <w:rFonts w:eastAsia="Times New Roman"/>
                <w:color w:val="000000"/>
                <w:sz w:val="22"/>
                <w:szCs w:val="22"/>
                <w:lang w:val="en-GB" w:eastAsia="lv-LV"/>
              </w:rPr>
              <w:t>17.</w:t>
            </w:r>
          </w:p>
        </w:tc>
        <w:tc>
          <w:tcPr>
            <w:tcW w:w="1701" w:type="dxa"/>
          </w:tcPr>
          <w:p w14:paraId="351917D5"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34 852</w:t>
            </w:r>
          </w:p>
        </w:tc>
        <w:tc>
          <w:tcPr>
            <w:tcW w:w="1701" w:type="dxa"/>
          </w:tcPr>
          <w:p w14:paraId="1EB41548" w14:textId="77777777" w:rsidR="005313F2" w:rsidRPr="004D7E59" w:rsidRDefault="005313F2" w:rsidP="005313F2">
            <w:pPr>
              <w:jc w:val="right"/>
              <w:rPr>
                <w:sz w:val="22"/>
                <w:szCs w:val="22"/>
              </w:rPr>
            </w:pPr>
            <w:r>
              <w:rPr>
                <w:sz w:val="22"/>
                <w:szCs w:val="22"/>
              </w:rPr>
              <w:t>0</w:t>
            </w:r>
          </w:p>
        </w:tc>
      </w:tr>
      <w:tr w:rsidR="005313F2" w:rsidRPr="0052248C" w14:paraId="342C271C" w14:textId="77777777" w:rsidTr="005313F2">
        <w:trPr>
          <w:trHeight w:val="315"/>
        </w:trPr>
        <w:tc>
          <w:tcPr>
            <w:tcW w:w="4531" w:type="dxa"/>
            <w:vAlign w:val="center"/>
            <w:hideMark/>
          </w:tcPr>
          <w:p w14:paraId="2AAACCCF"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Nākamo periodu ieņēmumi</w:t>
            </w:r>
          </w:p>
        </w:tc>
        <w:tc>
          <w:tcPr>
            <w:tcW w:w="1134" w:type="dxa"/>
            <w:vAlign w:val="center"/>
            <w:hideMark/>
          </w:tcPr>
          <w:p w14:paraId="757FDF29" w14:textId="4D12EA05" w:rsidR="005313F2" w:rsidRPr="004D7E59" w:rsidRDefault="005313F2" w:rsidP="005313F2">
            <w:pPr>
              <w:jc w:val="center"/>
              <w:rPr>
                <w:rFonts w:eastAsia="Times New Roman"/>
                <w:color w:val="000000"/>
                <w:sz w:val="22"/>
                <w:szCs w:val="22"/>
                <w:lang w:eastAsia="lv-LV"/>
              </w:rPr>
            </w:pPr>
            <w:r w:rsidRPr="004D7E59">
              <w:rPr>
                <w:rFonts w:eastAsia="Times New Roman"/>
                <w:color w:val="000000"/>
                <w:sz w:val="22"/>
                <w:szCs w:val="22"/>
                <w:lang w:val="en-GB" w:eastAsia="lv-LV"/>
              </w:rPr>
              <w:t>1</w:t>
            </w:r>
            <w:r w:rsidR="008000F6">
              <w:rPr>
                <w:rFonts w:eastAsia="Times New Roman"/>
                <w:color w:val="000000"/>
                <w:sz w:val="22"/>
                <w:szCs w:val="22"/>
                <w:lang w:val="en-GB" w:eastAsia="lv-LV"/>
              </w:rPr>
              <w:t>8</w:t>
            </w:r>
            <w:r w:rsidRPr="004D7E59">
              <w:rPr>
                <w:rFonts w:eastAsia="Times New Roman"/>
                <w:color w:val="000000"/>
                <w:sz w:val="22"/>
                <w:szCs w:val="22"/>
                <w:lang w:val="en-GB" w:eastAsia="lv-LV"/>
              </w:rPr>
              <w:t>.</w:t>
            </w:r>
          </w:p>
        </w:tc>
        <w:tc>
          <w:tcPr>
            <w:tcW w:w="1701" w:type="dxa"/>
          </w:tcPr>
          <w:p w14:paraId="45A1306A"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19 779 016</w:t>
            </w:r>
          </w:p>
        </w:tc>
        <w:tc>
          <w:tcPr>
            <w:tcW w:w="1701" w:type="dxa"/>
          </w:tcPr>
          <w:p w14:paraId="53CB2A8C" w14:textId="77777777" w:rsidR="005313F2" w:rsidRPr="004D7E59" w:rsidRDefault="005313F2" w:rsidP="005313F2">
            <w:pPr>
              <w:jc w:val="right"/>
              <w:rPr>
                <w:rFonts w:eastAsia="Times New Roman"/>
                <w:color w:val="000000"/>
                <w:sz w:val="22"/>
                <w:szCs w:val="22"/>
                <w:lang w:eastAsia="lv-LV"/>
              </w:rPr>
            </w:pPr>
            <w:r w:rsidRPr="004D7E59">
              <w:rPr>
                <w:sz w:val="22"/>
                <w:szCs w:val="22"/>
              </w:rPr>
              <w:t>20 268 252</w:t>
            </w:r>
          </w:p>
        </w:tc>
      </w:tr>
      <w:tr w:rsidR="005313F2" w:rsidRPr="0052248C" w14:paraId="5AFDA93B" w14:textId="77777777" w:rsidTr="005313F2">
        <w:trPr>
          <w:trHeight w:val="315"/>
        </w:trPr>
        <w:tc>
          <w:tcPr>
            <w:tcW w:w="4531" w:type="dxa"/>
            <w:vAlign w:val="center"/>
            <w:hideMark/>
          </w:tcPr>
          <w:p w14:paraId="1CE52661"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ILGTERMIŅA SAISTĪBAS KOPĀ</w:t>
            </w:r>
          </w:p>
        </w:tc>
        <w:tc>
          <w:tcPr>
            <w:tcW w:w="1134" w:type="dxa"/>
            <w:vAlign w:val="center"/>
            <w:hideMark/>
          </w:tcPr>
          <w:p w14:paraId="1DFE1C79" w14:textId="77777777" w:rsidR="005313F2" w:rsidRPr="004D7E59" w:rsidRDefault="005313F2" w:rsidP="005313F2">
            <w:pPr>
              <w:jc w:val="center"/>
              <w:rPr>
                <w:rFonts w:eastAsia="Times New Roman"/>
                <w:b/>
                <w:bCs/>
                <w:color w:val="000000"/>
                <w:sz w:val="22"/>
                <w:szCs w:val="22"/>
                <w:lang w:eastAsia="lv-LV"/>
              </w:rPr>
            </w:pPr>
            <w:r w:rsidRPr="004D7E59">
              <w:rPr>
                <w:rFonts w:eastAsia="Times New Roman"/>
                <w:b/>
                <w:bCs/>
                <w:color w:val="000000"/>
                <w:sz w:val="22"/>
                <w:szCs w:val="22"/>
                <w:lang w:eastAsia="lv-LV"/>
              </w:rPr>
              <w:t> </w:t>
            </w:r>
          </w:p>
        </w:tc>
        <w:tc>
          <w:tcPr>
            <w:tcW w:w="1701" w:type="dxa"/>
          </w:tcPr>
          <w:p w14:paraId="38972181" w14:textId="77777777" w:rsidR="005313F2" w:rsidRPr="0079566D" w:rsidRDefault="005313F2" w:rsidP="005313F2">
            <w:pPr>
              <w:jc w:val="right"/>
              <w:rPr>
                <w:rFonts w:eastAsia="Times New Roman"/>
                <w:b/>
                <w:bCs/>
                <w:color w:val="000000"/>
                <w:sz w:val="22"/>
                <w:szCs w:val="22"/>
                <w:lang w:eastAsia="lv-LV"/>
              </w:rPr>
            </w:pPr>
            <w:r w:rsidRPr="0079566D">
              <w:rPr>
                <w:rFonts w:eastAsia="Times New Roman"/>
                <w:b/>
                <w:bCs/>
                <w:color w:val="000000"/>
                <w:sz w:val="22"/>
                <w:szCs w:val="22"/>
                <w:lang w:eastAsia="lv-LV"/>
              </w:rPr>
              <w:t>19 813 868</w:t>
            </w:r>
          </w:p>
        </w:tc>
        <w:tc>
          <w:tcPr>
            <w:tcW w:w="1701" w:type="dxa"/>
          </w:tcPr>
          <w:p w14:paraId="18ED19A6" w14:textId="77777777" w:rsidR="005313F2" w:rsidRPr="00A90100" w:rsidRDefault="005313F2" w:rsidP="005313F2">
            <w:pPr>
              <w:jc w:val="right"/>
              <w:rPr>
                <w:rFonts w:eastAsia="Times New Roman"/>
                <w:b/>
                <w:bCs/>
                <w:color w:val="000000"/>
                <w:sz w:val="22"/>
                <w:szCs w:val="22"/>
                <w:lang w:eastAsia="lv-LV"/>
              </w:rPr>
            </w:pPr>
            <w:r w:rsidRPr="00A90100">
              <w:rPr>
                <w:b/>
                <w:bCs/>
                <w:sz w:val="22"/>
                <w:szCs w:val="22"/>
              </w:rPr>
              <w:t>20 268 252</w:t>
            </w:r>
          </w:p>
        </w:tc>
      </w:tr>
      <w:tr w:rsidR="005313F2" w:rsidRPr="0052248C" w14:paraId="147F6758" w14:textId="77777777" w:rsidTr="005313F2">
        <w:trPr>
          <w:trHeight w:val="315"/>
        </w:trPr>
        <w:tc>
          <w:tcPr>
            <w:tcW w:w="4531" w:type="dxa"/>
            <w:vAlign w:val="center"/>
            <w:hideMark/>
          </w:tcPr>
          <w:p w14:paraId="5052118D"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ĪSTERMIŅA SAISTĪBAS</w:t>
            </w:r>
          </w:p>
        </w:tc>
        <w:tc>
          <w:tcPr>
            <w:tcW w:w="1134" w:type="dxa"/>
            <w:vAlign w:val="center"/>
            <w:hideMark/>
          </w:tcPr>
          <w:p w14:paraId="7778353F" w14:textId="77777777" w:rsidR="005313F2" w:rsidRPr="004D7E59" w:rsidRDefault="005313F2" w:rsidP="005313F2">
            <w:pPr>
              <w:jc w:val="center"/>
              <w:rPr>
                <w:rFonts w:eastAsia="Times New Roman"/>
                <w:b/>
                <w:bCs/>
                <w:color w:val="000000"/>
                <w:sz w:val="22"/>
                <w:szCs w:val="22"/>
                <w:lang w:eastAsia="lv-LV"/>
              </w:rPr>
            </w:pPr>
            <w:r w:rsidRPr="004D7E59">
              <w:rPr>
                <w:rFonts w:eastAsia="Times New Roman"/>
                <w:b/>
                <w:bCs/>
                <w:color w:val="000000"/>
                <w:sz w:val="22"/>
                <w:szCs w:val="22"/>
                <w:lang w:eastAsia="lv-LV"/>
              </w:rPr>
              <w:t> </w:t>
            </w:r>
          </w:p>
        </w:tc>
        <w:tc>
          <w:tcPr>
            <w:tcW w:w="1701" w:type="dxa"/>
          </w:tcPr>
          <w:p w14:paraId="599FA8B9" w14:textId="77777777" w:rsidR="005313F2" w:rsidRPr="0079566D" w:rsidRDefault="005313F2" w:rsidP="005313F2">
            <w:pPr>
              <w:jc w:val="right"/>
              <w:rPr>
                <w:rFonts w:eastAsia="Times New Roman"/>
                <w:b/>
                <w:bCs/>
                <w:color w:val="000000"/>
                <w:sz w:val="22"/>
                <w:szCs w:val="22"/>
                <w:lang w:eastAsia="lv-LV"/>
              </w:rPr>
            </w:pPr>
          </w:p>
        </w:tc>
        <w:tc>
          <w:tcPr>
            <w:tcW w:w="1701" w:type="dxa"/>
            <w:vAlign w:val="center"/>
            <w:hideMark/>
          </w:tcPr>
          <w:p w14:paraId="5D189E57" w14:textId="77777777" w:rsidR="005313F2" w:rsidRPr="004D7E59" w:rsidRDefault="005313F2" w:rsidP="005313F2">
            <w:pPr>
              <w:jc w:val="right"/>
              <w:rPr>
                <w:rFonts w:eastAsia="Times New Roman"/>
                <w:b/>
                <w:bCs/>
                <w:color w:val="000000"/>
                <w:sz w:val="22"/>
                <w:szCs w:val="22"/>
                <w:lang w:eastAsia="lv-LV"/>
              </w:rPr>
            </w:pPr>
            <w:r w:rsidRPr="004D7E59">
              <w:rPr>
                <w:rFonts w:eastAsia="Times New Roman"/>
                <w:b/>
                <w:bCs/>
                <w:color w:val="000000"/>
                <w:sz w:val="22"/>
                <w:szCs w:val="22"/>
                <w:lang w:eastAsia="lv-LV"/>
              </w:rPr>
              <w:t> </w:t>
            </w:r>
          </w:p>
        </w:tc>
      </w:tr>
      <w:tr w:rsidR="005313F2" w:rsidRPr="0052248C" w14:paraId="0600F338" w14:textId="77777777" w:rsidTr="005313F2">
        <w:trPr>
          <w:trHeight w:val="309"/>
        </w:trPr>
        <w:tc>
          <w:tcPr>
            <w:tcW w:w="4531" w:type="dxa"/>
            <w:vAlign w:val="center"/>
          </w:tcPr>
          <w:p w14:paraId="76AC587B"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No pircējiem saņemtie avansi</w:t>
            </w:r>
          </w:p>
        </w:tc>
        <w:tc>
          <w:tcPr>
            <w:tcW w:w="1134" w:type="dxa"/>
            <w:vAlign w:val="center"/>
          </w:tcPr>
          <w:p w14:paraId="4CCB6BC1" w14:textId="0551233B" w:rsidR="005313F2" w:rsidRPr="004D7E59" w:rsidRDefault="005313F2" w:rsidP="005313F2">
            <w:pPr>
              <w:jc w:val="center"/>
              <w:rPr>
                <w:rFonts w:eastAsia="Times New Roman"/>
                <w:color w:val="000000"/>
                <w:sz w:val="22"/>
                <w:szCs w:val="22"/>
                <w:lang w:eastAsia="lv-LV"/>
              </w:rPr>
            </w:pPr>
            <w:r w:rsidRPr="004D7E59">
              <w:rPr>
                <w:rFonts w:eastAsia="Times New Roman"/>
                <w:color w:val="000000"/>
                <w:sz w:val="22"/>
                <w:szCs w:val="22"/>
                <w:lang w:eastAsia="lv-LV"/>
              </w:rPr>
              <w:t>1</w:t>
            </w:r>
            <w:r w:rsidR="008000F6">
              <w:rPr>
                <w:rFonts w:eastAsia="Times New Roman"/>
                <w:color w:val="000000"/>
                <w:sz w:val="22"/>
                <w:szCs w:val="22"/>
                <w:lang w:eastAsia="lv-LV"/>
              </w:rPr>
              <w:t>9</w:t>
            </w:r>
            <w:r w:rsidRPr="004D7E59">
              <w:rPr>
                <w:rFonts w:eastAsia="Times New Roman"/>
                <w:color w:val="000000"/>
                <w:sz w:val="22"/>
                <w:szCs w:val="22"/>
                <w:lang w:eastAsia="lv-LV"/>
              </w:rPr>
              <w:t>.</w:t>
            </w:r>
          </w:p>
        </w:tc>
        <w:tc>
          <w:tcPr>
            <w:tcW w:w="1701" w:type="dxa"/>
          </w:tcPr>
          <w:p w14:paraId="32F1BBBB"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1 222 007</w:t>
            </w:r>
          </w:p>
        </w:tc>
        <w:tc>
          <w:tcPr>
            <w:tcW w:w="1701" w:type="dxa"/>
          </w:tcPr>
          <w:p w14:paraId="7EBBCEFE" w14:textId="77777777" w:rsidR="005313F2" w:rsidRPr="004D7E59" w:rsidRDefault="005313F2" w:rsidP="005313F2">
            <w:pPr>
              <w:jc w:val="right"/>
              <w:rPr>
                <w:rFonts w:eastAsia="Times New Roman"/>
                <w:color w:val="000000"/>
                <w:sz w:val="22"/>
                <w:szCs w:val="22"/>
                <w:lang w:eastAsia="lv-LV"/>
              </w:rPr>
            </w:pPr>
            <w:r w:rsidRPr="004D7E59">
              <w:rPr>
                <w:sz w:val="22"/>
                <w:szCs w:val="22"/>
              </w:rPr>
              <w:t>186 427</w:t>
            </w:r>
          </w:p>
        </w:tc>
      </w:tr>
      <w:tr w:rsidR="005313F2" w:rsidRPr="0052248C" w14:paraId="50E83190" w14:textId="77777777" w:rsidTr="005313F2">
        <w:trPr>
          <w:trHeight w:val="315"/>
        </w:trPr>
        <w:tc>
          <w:tcPr>
            <w:tcW w:w="4531" w:type="dxa"/>
            <w:vAlign w:val="center"/>
          </w:tcPr>
          <w:p w14:paraId="6D7F5214"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Parādi piegādātājiem un darbuzņēmējiem</w:t>
            </w:r>
          </w:p>
        </w:tc>
        <w:tc>
          <w:tcPr>
            <w:tcW w:w="1134" w:type="dxa"/>
            <w:vAlign w:val="center"/>
          </w:tcPr>
          <w:p w14:paraId="487CC5F2" w14:textId="5E893ECB" w:rsidR="005313F2" w:rsidRPr="004D7E59" w:rsidRDefault="005313F2" w:rsidP="005313F2">
            <w:pPr>
              <w:jc w:val="center"/>
              <w:rPr>
                <w:rFonts w:eastAsia="Times New Roman"/>
                <w:color w:val="000000"/>
                <w:sz w:val="22"/>
                <w:szCs w:val="22"/>
                <w:lang w:val="en-GB" w:eastAsia="lv-LV"/>
              </w:rPr>
            </w:pPr>
            <w:r w:rsidRPr="004D7E59">
              <w:rPr>
                <w:rFonts w:eastAsia="Times New Roman"/>
                <w:color w:val="000000"/>
                <w:sz w:val="22"/>
                <w:szCs w:val="22"/>
                <w:lang w:eastAsia="lv-LV"/>
              </w:rPr>
              <w:t>1</w:t>
            </w:r>
            <w:r w:rsidR="00696A65">
              <w:rPr>
                <w:rFonts w:eastAsia="Times New Roman"/>
                <w:color w:val="000000"/>
                <w:sz w:val="22"/>
                <w:szCs w:val="22"/>
                <w:lang w:eastAsia="lv-LV"/>
              </w:rPr>
              <w:t>9</w:t>
            </w:r>
            <w:r w:rsidRPr="004D7E59">
              <w:rPr>
                <w:rFonts w:eastAsia="Times New Roman"/>
                <w:color w:val="000000"/>
                <w:sz w:val="22"/>
                <w:szCs w:val="22"/>
                <w:lang w:eastAsia="lv-LV"/>
              </w:rPr>
              <w:t>;2</w:t>
            </w:r>
            <w:r w:rsidR="00696A65">
              <w:rPr>
                <w:rFonts w:eastAsia="Times New Roman"/>
                <w:color w:val="000000"/>
                <w:sz w:val="22"/>
                <w:szCs w:val="22"/>
                <w:lang w:eastAsia="lv-LV"/>
              </w:rPr>
              <w:t>1</w:t>
            </w:r>
            <w:r w:rsidRPr="004D7E59">
              <w:rPr>
                <w:rFonts w:eastAsia="Times New Roman"/>
                <w:color w:val="000000"/>
                <w:sz w:val="22"/>
                <w:szCs w:val="22"/>
                <w:lang w:eastAsia="lv-LV"/>
              </w:rPr>
              <w:t>.</w:t>
            </w:r>
          </w:p>
        </w:tc>
        <w:tc>
          <w:tcPr>
            <w:tcW w:w="1701" w:type="dxa"/>
          </w:tcPr>
          <w:p w14:paraId="75C2B857"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392 362</w:t>
            </w:r>
          </w:p>
        </w:tc>
        <w:tc>
          <w:tcPr>
            <w:tcW w:w="1701" w:type="dxa"/>
          </w:tcPr>
          <w:p w14:paraId="4A26E33B" w14:textId="77777777" w:rsidR="005313F2" w:rsidRPr="004D7E59" w:rsidRDefault="005313F2" w:rsidP="005313F2">
            <w:pPr>
              <w:jc w:val="right"/>
              <w:rPr>
                <w:rFonts w:eastAsia="Times New Roman"/>
                <w:color w:val="000000"/>
                <w:sz w:val="22"/>
                <w:szCs w:val="22"/>
                <w:lang w:eastAsia="lv-LV"/>
              </w:rPr>
            </w:pPr>
            <w:r w:rsidRPr="004D7E59">
              <w:rPr>
                <w:sz w:val="22"/>
                <w:szCs w:val="22"/>
              </w:rPr>
              <w:t>666 823</w:t>
            </w:r>
          </w:p>
        </w:tc>
      </w:tr>
      <w:tr w:rsidR="005313F2" w:rsidRPr="0052248C" w14:paraId="5CA1AEFB" w14:textId="77777777" w:rsidTr="005313F2">
        <w:trPr>
          <w:trHeight w:val="315"/>
        </w:trPr>
        <w:tc>
          <w:tcPr>
            <w:tcW w:w="4531" w:type="dxa"/>
            <w:vAlign w:val="center"/>
          </w:tcPr>
          <w:p w14:paraId="76C24710"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Nodokļi un valsts sociālās apdrošināšanas obligātās iemaksas</w:t>
            </w:r>
          </w:p>
        </w:tc>
        <w:tc>
          <w:tcPr>
            <w:tcW w:w="1134" w:type="dxa"/>
            <w:vAlign w:val="center"/>
          </w:tcPr>
          <w:p w14:paraId="162D2448" w14:textId="7561C871" w:rsidR="005313F2" w:rsidRPr="004D7E59" w:rsidRDefault="00696A65" w:rsidP="005313F2">
            <w:pPr>
              <w:jc w:val="center"/>
              <w:rPr>
                <w:rFonts w:eastAsia="Times New Roman"/>
                <w:color w:val="000000"/>
                <w:sz w:val="22"/>
                <w:szCs w:val="22"/>
                <w:lang w:val="en-GB" w:eastAsia="lv-LV"/>
              </w:rPr>
            </w:pPr>
            <w:r>
              <w:rPr>
                <w:rFonts w:eastAsia="Times New Roman"/>
                <w:color w:val="000000"/>
                <w:sz w:val="22"/>
                <w:szCs w:val="22"/>
                <w:lang w:val="en-GB" w:eastAsia="lv-LV"/>
              </w:rPr>
              <w:t>20</w:t>
            </w:r>
            <w:r w:rsidR="005313F2" w:rsidRPr="004D7E59">
              <w:rPr>
                <w:rFonts w:eastAsia="Times New Roman"/>
                <w:color w:val="000000"/>
                <w:sz w:val="22"/>
                <w:szCs w:val="22"/>
                <w:lang w:val="en-GB" w:eastAsia="lv-LV"/>
              </w:rPr>
              <w:t>.</w:t>
            </w:r>
          </w:p>
        </w:tc>
        <w:tc>
          <w:tcPr>
            <w:tcW w:w="1701" w:type="dxa"/>
          </w:tcPr>
          <w:p w14:paraId="5CD58E2F" w14:textId="77777777" w:rsidR="005313F2" w:rsidRPr="0079566D" w:rsidRDefault="005313F2" w:rsidP="005313F2">
            <w:pPr>
              <w:jc w:val="right"/>
              <w:rPr>
                <w:rFonts w:eastAsia="Times New Roman"/>
                <w:color w:val="000000"/>
                <w:sz w:val="22"/>
                <w:szCs w:val="22"/>
                <w:lang w:eastAsia="lv-LV"/>
              </w:rPr>
            </w:pPr>
          </w:p>
          <w:p w14:paraId="07BC8B7A"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1 079 199</w:t>
            </w:r>
          </w:p>
        </w:tc>
        <w:tc>
          <w:tcPr>
            <w:tcW w:w="1701" w:type="dxa"/>
          </w:tcPr>
          <w:p w14:paraId="673F7819" w14:textId="77777777" w:rsidR="005313F2" w:rsidRPr="004D7E59" w:rsidRDefault="005313F2" w:rsidP="005313F2">
            <w:pPr>
              <w:jc w:val="right"/>
              <w:rPr>
                <w:rFonts w:eastAsia="Times New Roman"/>
                <w:color w:val="000000"/>
                <w:sz w:val="22"/>
                <w:szCs w:val="22"/>
                <w:lang w:eastAsia="lv-LV"/>
              </w:rPr>
            </w:pPr>
          </w:p>
          <w:p w14:paraId="08EF3A71" w14:textId="77777777" w:rsidR="005313F2" w:rsidRPr="004D7E59" w:rsidRDefault="005313F2" w:rsidP="005313F2">
            <w:pPr>
              <w:jc w:val="right"/>
              <w:rPr>
                <w:rFonts w:eastAsia="Times New Roman"/>
                <w:color w:val="000000"/>
                <w:sz w:val="22"/>
                <w:szCs w:val="22"/>
                <w:lang w:eastAsia="lv-LV"/>
              </w:rPr>
            </w:pPr>
            <w:r w:rsidRPr="004D7E59">
              <w:rPr>
                <w:rFonts w:eastAsia="Times New Roman"/>
                <w:color w:val="000000"/>
                <w:sz w:val="22"/>
                <w:szCs w:val="22"/>
                <w:lang w:eastAsia="lv-LV"/>
              </w:rPr>
              <w:t>1 020 180</w:t>
            </w:r>
          </w:p>
        </w:tc>
      </w:tr>
      <w:tr w:rsidR="005313F2" w:rsidRPr="0052248C" w14:paraId="6CD5E2E8" w14:textId="77777777" w:rsidTr="005313F2">
        <w:trPr>
          <w:trHeight w:val="315"/>
        </w:trPr>
        <w:tc>
          <w:tcPr>
            <w:tcW w:w="4531" w:type="dxa"/>
            <w:vAlign w:val="center"/>
          </w:tcPr>
          <w:p w14:paraId="41C2BA49"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Pārējie kreditori</w:t>
            </w:r>
          </w:p>
        </w:tc>
        <w:tc>
          <w:tcPr>
            <w:tcW w:w="1134" w:type="dxa"/>
            <w:vAlign w:val="center"/>
          </w:tcPr>
          <w:p w14:paraId="667159F5" w14:textId="3F117D3A" w:rsidR="005313F2" w:rsidRPr="004D7E59" w:rsidRDefault="005313F2" w:rsidP="005313F2">
            <w:pPr>
              <w:jc w:val="center"/>
              <w:rPr>
                <w:rFonts w:eastAsia="Times New Roman"/>
                <w:color w:val="000000"/>
                <w:sz w:val="22"/>
                <w:szCs w:val="22"/>
                <w:lang w:val="en-GB" w:eastAsia="lv-LV"/>
              </w:rPr>
            </w:pPr>
            <w:r w:rsidRPr="004D7E59">
              <w:rPr>
                <w:rFonts w:eastAsia="Times New Roman"/>
                <w:color w:val="000000"/>
                <w:sz w:val="22"/>
                <w:szCs w:val="22"/>
                <w:lang w:val="en-GB" w:eastAsia="lv-LV"/>
              </w:rPr>
              <w:t>1</w:t>
            </w:r>
            <w:r w:rsidR="00696A65">
              <w:rPr>
                <w:rFonts w:eastAsia="Times New Roman"/>
                <w:color w:val="000000"/>
                <w:sz w:val="22"/>
                <w:szCs w:val="22"/>
                <w:lang w:val="en-GB" w:eastAsia="lv-LV"/>
              </w:rPr>
              <w:t>9</w:t>
            </w:r>
            <w:r w:rsidRPr="004D7E59">
              <w:rPr>
                <w:rFonts w:eastAsia="Times New Roman"/>
                <w:color w:val="000000"/>
                <w:sz w:val="22"/>
                <w:szCs w:val="22"/>
                <w:lang w:val="en-GB" w:eastAsia="lv-LV"/>
              </w:rPr>
              <w:t>.,2</w:t>
            </w:r>
            <w:r w:rsidR="00696A65">
              <w:rPr>
                <w:rFonts w:eastAsia="Times New Roman"/>
                <w:color w:val="000000"/>
                <w:sz w:val="22"/>
                <w:szCs w:val="22"/>
                <w:lang w:val="en-GB" w:eastAsia="lv-LV"/>
              </w:rPr>
              <w:t>1</w:t>
            </w:r>
            <w:r w:rsidRPr="004D7E59">
              <w:rPr>
                <w:rFonts w:eastAsia="Times New Roman"/>
                <w:color w:val="000000"/>
                <w:sz w:val="22"/>
                <w:szCs w:val="22"/>
                <w:lang w:val="en-GB" w:eastAsia="lv-LV"/>
              </w:rPr>
              <w:t>.</w:t>
            </w:r>
          </w:p>
        </w:tc>
        <w:tc>
          <w:tcPr>
            <w:tcW w:w="1701" w:type="dxa"/>
          </w:tcPr>
          <w:p w14:paraId="25950B3C"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1 481 489</w:t>
            </w:r>
          </w:p>
        </w:tc>
        <w:tc>
          <w:tcPr>
            <w:tcW w:w="1701" w:type="dxa"/>
          </w:tcPr>
          <w:p w14:paraId="61DCC09B" w14:textId="77777777" w:rsidR="005313F2" w:rsidRPr="004D7E59" w:rsidRDefault="005313F2" w:rsidP="005313F2">
            <w:pPr>
              <w:jc w:val="right"/>
              <w:rPr>
                <w:rFonts w:eastAsia="Times New Roman"/>
                <w:color w:val="000000"/>
                <w:sz w:val="22"/>
                <w:szCs w:val="22"/>
                <w:lang w:eastAsia="lv-LV"/>
              </w:rPr>
            </w:pPr>
            <w:r w:rsidRPr="004D7E59">
              <w:rPr>
                <w:sz w:val="22"/>
                <w:szCs w:val="22"/>
              </w:rPr>
              <w:t>1 303 527</w:t>
            </w:r>
          </w:p>
        </w:tc>
      </w:tr>
      <w:tr w:rsidR="005313F2" w:rsidRPr="0052248C" w14:paraId="38EF10F5" w14:textId="77777777" w:rsidTr="005313F2">
        <w:trPr>
          <w:trHeight w:val="315"/>
        </w:trPr>
        <w:tc>
          <w:tcPr>
            <w:tcW w:w="4531" w:type="dxa"/>
            <w:vAlign w:val="center"/>
            <w:hideMark/>
          </w:tcPr>
          <w:p w14:paraId="646ECDFF" w14:textId="77777777" w:rsidR="005313F2" w:rsidRPr="0079566D" w:rsidRDefault="005313F2" w:rsidP="005313F2">
            <w:pPr>
              <w:rPr>
                <w:rFonts w:eastAsia="Times New Roman"/>
                <w:color w:val="000000"/>
                <w:sz w:val="22"/>
                <w:szCs w:val="22"/>
                <w:lang w:eastAsia="lv-LV"/>
              </w:rPr>
            </w:pPr>
            <w:r w:rsidRPr="0079566D">
              <w:rPr>
                <w:rFonts w:eastAsia="Times New Roman"/>
                <w:color w:val="000000"/>
                <w:sz w:val="22"/>
                <w:szCs w:val="22"/>
                <w:lang w:eastAsia="lv-LV"/>
              </w:rPr>
              <w:t>Uzkrātās saistības</w:t>
            </w:r>
          </w:p>
        </w:tc>
        <w:tc>
          <w:tcPr>
            <w:tcW w:w="1134" w:type="dxa"/>
            <w:vAlign w:val="center"/>
            <w:hideMark/>
          </w:tcPr>
          <w:p w14:paraId="09E1A940" w14:textId="53A0190B" w:rsidR="005313F2" w:rsidRPr="0079566D" w:rsidRDefault="005313F2" w:rsidP="005313F2">
            <w:pPr>
              <w:jc w:val="center"/>
              <w:rPr>
                <w:rFonts w:eastAsia="Times New Roman"/>
                <w:color w:val="000000"/>
                <w:sz w:val="22"/>
                <w:szCs w:val="22"/>
                <w:lang w:eastAsia="lv-LV"/>
              </w:rPr>
            </w:pPr>
            <w:r w:rsidRPr="0079566D">
              <w:rPr>
                <w:rFonts w:eastAsia="Times New Roman"/>
                <w:color w:val="000000"/>
                <w:sz w:val="22"/>
                <w:szCs w:val="22"/>
                <w:lang w:eastAsia="lv-LV"/>
              </w:rPr>
              <w:t>2</w:t>
            </w:r>
            <w:r w:rsidR="00696A65">
              <w:rPr>
                <w:rFonts w:eastAsia="Times New Roman"/>
                <w:color w:val="000000"/>
                <w:sz w:val="22"/>
                <w:szCs w:val="22"/>
                <w:lang w:eastAsia="lv-LV"/>
              </w:rPr>
              <w:t>1</w:t>
            </w:r>
            <w:r w:rsidRPr="0079566D">
              <w:rPr>
                <w:rFonts w:eastAsia="Times New Roman"/>
                <w:color w:val="000000"/>
                <w:sz w:val="22"/>
                <w:szCs w:val="22"/>
                <w:lang w:eastAsia="lv-LV"/>
              </w:rPr>
              <w:t>.</w:t>
            </w:r>
          </w:p>
        </w:tc>
        <w:tc>
          <w:tcPr>
            <w:tcW w:w="1701" w:type="dxa"/>
          </w:tcPr>
          <w:p w14:paraId="3126A829" w14:textId="77777777" w:rsidR="005313F2" w:rsidRPr="0079566D" w:rsidRDefault="005313F2" w:rsidP="005313F2">
            <w:pPr>
              <w:jc w:val="right"/>
              <w:rPr>
                <w:rFonts w:eastAsia="Times New Roman"/>
                <w:color w:val="000000"/>
                <w:sz w:val="22"/>
                <w:szCs w:val="22"/>
                <w:lang w:eastAsia="lv-LV"/>
              </w:rPr>
            </w:pPr>
            <w:r w:rsidRPr="0079566D">
              <w:rPr>
                <w:rFonts w:eastAsia="Times New Roman"/>
                <w:color w:val="000000"/>
                <w:sz w:val="22"/>
                <w:szCs w:val="22"/>
                <w:lang w:eastAsia="lv-LV"/>
              </w:rPr>
              <w:t>1 593 613</w:t>
            </w:r>
          </w:p>
        </w:tc>
        <w:tc>
          <w:tcPr>
            <w:tcW w:w="1701" w:type="dxa"/>
          </w:tcPr>
          <w:p w14:paraId="330DF14E" w14:textId="77777777" w:rsidR="005313F2" w:rsidRPr="0079566D" w:rsidRDefault="005313F2" w:rsidP="005313F2">
            <w:pPr>
              <w:jc w:val="right"/>
              <w:rPr>
                <w:rFonts w:eastAsia="Times New Roman"/>
                <w:color w:val="000000"/>
                <w:sz w:val="22"/>
                <w:szCs w:val="22"/>
                <w:lang w:eastAsia="lv-LV"/>
              </w:rPr>
            </w:pPr>
            <w:r w:rsidRPr="0079566D">
              <w:rPr>
                <w:sz w:val="22"/>
                <w:szCs w:val="22"/>
              </w:rPr>
              <w:t>1 643 859</w:t>
            </w:r>
          </w:p>
        </w:tc>
      </w:tr>
      <w:tr w:rsidR="005313F2" w:rsidRPr="0052248C" w14:paraId="5C2AA44D" w14:textId="77777777" w:rsidTr="005313F2">
        <w:trPr>
          <w:trHeight w:val="315"/>
        </w:trPr>
        <w:tc>
          <w:tcPr>
            <w:tcW w:w="4531" w:type="dxa"/>
            <w:vAlign w:val="center"/>
          </w:tcPr>
          <w:p w14:paraId="466A55C1" w14:textId="77777777" w:rsidR="005313F2" w:rsidRPr="004D7E59" w:rsidRDefault="005313F2" w:rsidP="005313F2">
            <w:pPr>
              <w:rPr>
                <w:rFonts w:eastAsia="Times New Roman"/>
                <w:color w:val="000000"/>
                <w:sz w:val="22"/>
                <w:szCs w:val="22"/>
                <w:lang w:eastAsia="lv-LV"/>
              </w:rPr>
            </w:pPr>
            <w:r w:rsidRPr="004D7E59">
              <w:rPr>
                <w:rFonts w:eastAsia="Times New Roman"/>
                <w:color w:val="000000"/>
                <w:sz w:val="22"/>
                <w:szCs w:val="22"/>
                <w:lang w:eastAsia="lv-LV"/>
              </w:rPr>
              <w:t>Nākamo periodu ieņēmumi</w:t>
            </w:r>
          </w:p>
        </w:tc>
        <w:tc>
          <w:tcPr>
            <w:tcW w:w="1134" w:type="dxa"/>
            <w:vAlign w:val="center"/>
          </w:tcPr>
          <w:p w14:paraId="7868A347" w14:textId="627DEE41" w:rsidR="005313F2" w:rsidRPr="004D7E59" w:rsidRDefault="005313F2" w:rsidP="005313F2">
            <w:pPr>
              <w:jc w:val="center"/>
              <w:rPr>
                <w:rFonts w:eastAsia="Times New Roman"/>
                <w:color w:val="000000"/>
                <w:sz w:val="22"/>
                <w:szCs w:val="22"/>
                <w:lang w:val="en-GB" w:eastAsia="lv-LV"/>
              </w:rPr>
            </w:pPr>
            <w:r w:rsidRPr="004D7E59">
              <w:rPr>
                <w:rFonts w:eastAsia="Times New Roman"/>
                <w:color w:val="000000"/>
                <w:sz w:val="22"/>
                <w:szCs w:val="22"/>
                <w:lang w:val="en-GB" w:eastAsia="lv-LV"/>
              </w:rPr>
              <w:t>1</w:t>
            </w:r>
            <w:r w:rsidR="0081756A">
              <w:rPr>
                <w:rFonts w:eastAsia="Times New Roman"/>
                <w:color w:val="000000"/>
                <w:sz w:val="22"/>
                <w:szCs w:val="22"/>
                <w:lang w:val="en-GB" w:eastAsia="lv-LV"/>
              </w:rPr>
              <w:t>8</w:t>
            </w:r>
            <w:r w:rsidRPr="004D7E59">
              <w:rPr>
                <w:rFonts w:eastAsia="Times New Roman"/>
                <w:color w:val="000000"/>
                <w:sz w:val="22"/>
                <w:szCs w:val="22"/>
                <w:lang w:val="en-GB" w:eastAsia="lv-LV"/>
              </w:rPr>
              <w:t>.</w:t>
            </w:r>
          </w:p>
        </w:tc>
        <w:tc>
          <w:tcPr>
            <w:tcW w:w="1701" w:type="dxa"/>
          </w:tcPr>
          <w:p w14:paraId="614CD6A6" w14:textId="77777777" w:rsidR="005313F2" w:rsidRPr="004D7E59" w:rsidRDefault="005313F2" w:rsidP="005313F2">
            <w:pPr>
              <w:jc w:val="right"/>
              <w:rPr>
                <w:rFonts w:eastAsia="Times New Roman"/>
                <w:color w:val="000000"/>
                <w:sz w:val="22"/>
                <w:szCs w:val="22"/>
                <w:lang w:eastAsia="lv-LV"/>
              </w:rPr>
            </w:pPr>
            <w:r>
              <w:rPr>
                <w:rFonts w:eastAsia="Times New Roman"/>
                <w:color w:val="000000"/>
                <w:sz w:val="22"/>
                <w:szCs w:val="22"/>
                <w:lang w:eastAsia="lv-LV"/>
              </w:rPr>
              <w:t>640 658</w:t>
            </w:r>
          </w:p>
        </w:tc>
        <w:tc>
          <w:tcPr>
            <w:tcW w:w="1701" w:type="dxa"/>
          </w:tcPr>
          <w:p w14:paraId="5BD381E2" w14:textId="77777777" w:rsidR="005313F2" w:rsidRPr="004D7E59" w:rsidRDefault="005313F2" w:rsidP="005313F2">
            <w:pPr>
              <w:jc w:val="right"/>
              <w:rPr>
                <w:rFonts w:eastAsia="Times New Roman"/>
                <w:color w:val="000000"/>
                <w:sz w:val="22"/>
                <w:szCs w:val="22"/>
                <w:lang w:eastAsia="lv-LV"/>
              </w:rPr>
            </w:pPr>
            <w:r w:rsidRPr="004D7E59">
              <w:rPr>
                <w:rFonts w:eastAsia="Times New Roman"/>
                <w:color w:val="000000"/>
                <w:sz w:val="22"/>
                <w:szCs w:val="22"/>
                <w:lang w:eastAsia="lv-LV"/>
              </w:rPr>
              <w:t>830 097</w:t>
            </w:r>
          </w:p>
        </w:tc>
      </w:tr>
      <w:tr w:rsidR="005313F2" w:rsidRPr="0052248C" w14:paraId="39673BB8" w14:textId="77777777" w:rsidTr="005313F2">
        <w:trPr>
          <w:trHeight w:val="315"/>
        </w:trPr>
        <w:tc>
          <w:tcPr>
            <w:tcW w:w="4531" w:type="dxa"/>
            <w:vAlign w:val="center"/>
            <w:hideMark/>
          </w:tcPr>
          <w:p w14:paraId="6AEDF8B5"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ĪSTERMIŅA SAISTĪBAS KOPĀ</w:t>
            </w:r>
          </w:p>
        </w:tc>
        <w:tc>
          <w:tcPr>
            <w:tcW w:w="1134" w:type="dxa"/>
            <w:vAlign w:val="center"/>
            <w:hideMark/>
          </w:tcPr>
          <w:p w14:paraId="466B36AF" w14:textId="77777777" w:rsidR="005313F2" w:rsidRPr="004D7E59" w:rsidRDefault="005313F2" w:rsidP="005313F2">
            <w:pPr>
              <w:jc w:val="center"/>
              <w:rPr>
                <w:rFonts w:eastAsia="Times New Roman"/>
                <w:b/>
                <w:bCs/>
                <w:color w:val="000000"/>
                <w:sz w:val="22"/>
                <w:szCs w:val="22"/>
                <w:lang w:eastAsia="lv-LV"/>
              </w:rPr>
            </w:pPr>
            <w:r w:rsidRPr="004D7E59">
              <w:rPr>
                <w:rFonts w:eastAsia="Times New Roman"/>
                <w:b/>
                <w:bCs/>
                <w:color w:val="000000"/>
                <w:sz w:val="22"/>
                <w:szCs w:val="22"/>
                <w:lang w:eastAsia="lv-LV"/>
              </w:rPr>
              <w:t> </w:t>
            </w:r>
          </w:p>
        </w:tc>
        <w:tc>
          <w:tcPr>
            <w:tcW w:w="1701" w:type="dxa"/>
          </w:tcPr>
          <w:p w14:paraId="1A1DA607" w14:textId="77777777" w:rsidR="005313F2" w:rsidRPr="004D7E59" w:rsidRDefault="005313F2" w:rsidP="005313F2">
            <w:pPr>
              <w:jc w:val="right"/>
              <w:rPr>
                <w:rFonts w:eastAsia="Times New Roman"/>
                <w:b/>
                <w:bCs/>
                <w:color w:val="000000"/>
                <w:sz w:val="22"/>
                <w:szCs w:val="22"/>
                <w:lang w:eastAsia="lv-LV"/>
              </w:rPr>
            </w:pPr>
            <w:r>
              <w:rPr>
                <w:rFonts w:eastAsia="Times New Roman"/>
                <w:b/>
                <w:bCs/>
                <w:color w:val="000000"/>
                <w:sz w:val="22"/>
                <w:szCs w:val="22"/>
                <w:lang w:eastAsia="lv-LV"/>
              </w:rPr>
              <w:t>6 409 328</w:t>
            </w:r>
          </w:p>
        </w:tc>
        <w:tc>
          <w:tcPr>
            <w:tcW w:w="1701" w:type="dxa"/>
          </w:tcPr>
          <w:p w14:paraId="7E7714D5" w14:textId="77777777" w:rsidR="005313F2" w:rsidRPr="004D7E59" w:rsidRDefault="005313F2" w:rsidP="005313F2">
            <w:pPr>
              <w:jc w:val="right"/>
              <w:rPr>
                <w:rFonts w:eastAsia="Times New Roman"/>
                <w:b/>
                <w:bCs/>
                <w:color w:val="000000"/>
                <w:sz w:val="22"/>
                <w:szCs w:val="22"/>
                <w:lang w:eastAsia="lv-LV"/>
              </w:rPr>
            </w:pPr>
            <w:r w:rsidRPr="004D7E59">
              <w:rPr>
                <w:sz w:val="22"/>
                <w:szCs w:val="22"/>
              </w:rPr>
              <w:t>5 650 913</w:t>
            </w:r>
          </w:p>
        </w:tc>
      </w:tr>
      <w:tr w:rsidR="005313F2" w:rsidRPr="0052248C" w14:paraId="4C719C28" w14:textId="77777777" w:rsidTr="005313F2">
        <w:trPr>
          <w:trHeight w:val="315"/>
        </w:trPr>
        <w:tc>
          <w:tcPr>
            <w:tcW w:w="4531" w:type="dxa"/>
            <w:vAlign w:val="center"/>
            <w:hideMark/>
          </w:tcPr>
          <w:p w14:paraId="486AE3ED" w14:textId="77777777" w:rsidR="005313F2" w:rsidRPr="004D7E59" w:rsidRDefault="005313F2" w:rsidP="005313F2">
            <w:pPr>
              <w:rPr>
                <w:rFonts w:eastAsia="Times New Roman"/>
                <w:b/>
                <w:bCs/>
                <w:color w:val="000000"/>
                <w:sz w:val="22"/>
                <w:szCs w:val="22"/>
                <w:lang w:eastAsia="lv-LV"/>
              </w:rPr>
            </w:pPr>
            <w:r w:rsidRPr="004D7E59">
              <w:rPr>
                <w:rFonts w:eastAsia="Times New Roman"/>
                <w:b/>
                <w:bCs/>
                <w:color w:val="000000"/>
                <w:sz w:val="22"/>
                <w:szCs w:val="22"/>
                <w:lang w:eastAsia="lv-LV"/>
              </w:rPr>
              <w:t>SAISTĪBAS KOPĀ</w:t>
            </w:r>
          </w:p>
        </w:tc>
        <w:tc>
          <w:tcPr>
            <w:tcW w:w="1134" w:type="dxa"/>
            <w:vAlign w:val="center"/>
            <w:hideMark/>
          </w:tcPr>
          <w:p w14:paraId="47B6CC05" w14:textId="77777777" w:rsidR="005313F2" w:rsidRPr="004D7E59" w:rsidRDefault="005313F2" w:rsidP="005313F2">
            <w:pPr>
              <w:jc w:val="center"/>
              <w:rPr>
                <w:rFonts w:eastAsia="Times New Roman"/>
                <w:b/>
                <w:bCs/>
                <w:color w:val="000000"/>
                <w:sz w:val="22"/>
                <w:szCs w:val="22"/>
                <w:lang w:eastAsia="lv-LV"/>
              </w:rPr>
            </w:pPr>
            <w:r w:rsidRPr="004D7E59">
              <w:rPr>
                <w:rFonts w:eastAsia="Times New Roman"/>
                <w:b/>
                <w:bCs/>
                <w:color w:val="000000"/>
                <w:sz w:val="22"/>
                <w:szCs w:val="22"/>
                <w:lang w:val="en-GB" w:eastAsia="lv-LV"/>
              </w:rPr>
              <w:t> </w:t>
            </w:r>
          </w:p>
        </w:tc>
        <w:tc>
          <w:tcPr>
            <w:tcW w:w="1701" w:type="dxa"/>
          </w:tcPr>
          <w:p w14:paraId="4ABDBC40" w14:textId="77777777" w:rsidR="005313F2" w:rsidRPr="004D7E59" w:rsidRDefault="005313F2" w:rsidP="005313F2">
            <w:pPr>
              <w:jc w:val="right"/>
              <w:rPr>
                <w:rFonts w:eastAsia="Times New Roman"/>
                <w:b/>
                <w:bCs/>
                <w:color w:val="000000"/>
                <w:sz w:val="22"/>
                <w:szCs w:val="22"/>
                <w:lang w:eastAsia="lv-LV"/>
              </w:rPr>
            </w:pPr>
            <w:r>
              <w:rPr>
                <w:rFonts w:eastAsia="Times New Roman"/>
                <w:b/>
                <w:bCs/>
                <w:color w:val="000000"/>
                <w:sz w:val="22"/>
                <w:szCs w:val="22"/>
                <w:lang w:eastAsia="lv-LV"/>
              </w:rPr>
              <w:t>26 223 196</w:t>
            </w:r>
          </w:p>
        </w:tc>
        <w:tc>
          <w:tcPr>
            <w:tcW w:w="1701" w:type="dxa"/>
          </w:tcPr>
          <w:p w14:paraId="6BEBB452" w14:textId="77777777" w:rsidR="005313F2" w:rsidRPr="004D7E59" w:rsidRDefault="005313F2" w:rsidP="005313F2">
            <w:pPr>
              <w:jc w:val="right"/>
              <w:rPr>
                <w:rFonts w:eastAsia="Times New Roman"/>
                <w:b/>
                <w:bCs/>
                <w:color w:val="000000"/>
                <w:sz w:val="22"/>
                <w:szCs w:val="22"/>
                <w:lang w:eastAsia="lv-LV"/>
              </w:rPr>
            </w:pPr>
            <w:r w:rsidRPr="004D7E59">
              <w:rPr>
                <w:rFonts w:eastAsia="Times New Roman"/>
                <w:b/>
                <w:bCs/>
                <w:color w:val="000000"/>
                <w:sz w:val="22"/>
                <w:szCs w:val="22"/>
                <w:lang w:eastAsia="lv-LV"/>
              </w:rPr>
              <w:t>25 919 165</w:t>
            </w:r>
          </w:p>
        </w:tc>
      </w:tr>
      <w:tr w:rsidR="005313F2" w:rsidRPr="0052248C" w14:paraId="169334CB" w14:textId="77777777" w:rsidTr="005313F2">
        <w:trPr>
          <w:trHeight w:val="315"/>
        </w:trPr>
        <w:tc>
          <w:tcPr>
            <w:tcW w:w="4531" w:type="dxa"/>
            <w:vAlign w:val="center"/>
            <w:hideMark/>
          </w:tcPr>
          <w:p w14:paraId="3D8099CD" w14:textId="77777777" w:rsidR="005313F2" w:rsidRPr="004D7E59" w:rsidRDefault="005313F2" w:rsidP="005313F2">
            <w:pPr>
              <w:jc w:val="right"/>
              <w:rPr>
                <w:rFonts w:eastAsia="Times New Roman"/>
                <w:b/>
                <w:bCs/>
                <w:color w:val="000000"/>
                <w:sz w:val="22"/>
                <w:szCs w:val="22"/>
                <w:lang w:eastAsia="lv-LV"/>
              </w:rPr>
            </w:pPr>
            <w:r w:rsidRPr="004D7E59">
              <w:rPr>
                <w:rFonts w:eastAsia="Times New Roman"/>
                <w:b/>
                <w:bCs/>
                <w:color w:val="000000"/>
                <w:sz w:val="22"/>
                <w:szCs w:val="22"/>
                <w:lang w:eastAsia="lv-LV"/>
              </w:rPr>
              <w:t>PASĪVI KOPĀ</w:t>
            </w:r>
          </w:p>
        </w:tc>
        <w:tc>
          <w:tcPr>
            <w:tcW w:w="1134" w:type="dxa"/>
            <w:vAlign w:val="center"/>
            <w:hideMark/>
          </w:tcPr>
          <w:p w14:paraId="09991D33" w14:textId="77777777" w:rsidR="005313F2" w:rsidRPr="004D7E59" w:rsidRDefault="005313F2" w:rsidP="005313F2">
            <w:pPr>
              <w:jc w:val="right"/>
              <w:rPr>
                <w:rFonts w:eastAsia="Times New Roman"/>
                <w:b/>
                <w:bCs/>
                <w:color w:val="000000"/>
                <w:sz w:val="22"/>
                <w:szCs w:val="22"/>
                <w:lang w:eastAsia="lv-LV"/>
              </w:rPr>
            </w:pPr>
            <w:r w:rsidRPr="004D7E59">
              <w:rPr>
                <w:rFonts w:eastAsia="Times New Roman"/>
                <w:b/>
                <w:bCs/>
                <w:color w:val="000000"/>
                <w:sz w:val="22"/>
                <w:szCs w:val="22"/>
                <w:lang w:val="en-GB" w:eastAsia="lv-LV"/>
              </w:rPr>
              <w:t> </w:t>
            </w:r>
          </w:p>
        </w:tc>
        <w:tc>
          <w:tcPr>
            <w:tcW w:w="1701" w:type="dxa"/>
          </w:tcPr>
          <w:p w14:paraId="5201EB31" w14:textId="77777777" w:rsidR="005313F2" w:rsidRPr="004D7E59" w:rsidRDefault="005313F2" w:rsidP="005313F2">
            <w:pPr>
              <w:jc w:val="right"/>
              <w:rPr>
                <w:rFonts w:eastAsia="Times New Roman"/>
                <w:b/>
                <w:bCs/>
                <w:color w:val="000000"/>
                <w:sz w:val="22"/>
                <w:szCs w:val="22"/>
                <w:lang w:eastAsia="lv-LV"/>
              </w:rPr>
            </w:pPr>
            <w:r>
              <w:rPr>
                <w:rFonts w:eastAsia="Times New Roman"/>
                <w:b/>
                <w:bCs/>
                <w:color w:val="000000"/>
                <w:sz w:val="22"/>
                <w:szCs w:val="22"/>
                <w:lang w:eastAsia="lv-LV"/>
              </w:rPr>
              <w:t>47 195 118</w:t>
            </w:r>
          </w:p>
        </w:tc>
        <w:tc>
          <w:tcPr>
            <w:tcW w:w="1701" w:type="dxa"/>
          </w:tcPr>
          <w:p w14:paraId="2EA8A373" w14:textId="77777777" w:rsidR="005313F2" w:rsidRPr="004D7E59" w:rsidRDefault="005313F2" w:rsidP="005313F2">
            <w:pPr>
              <w:jc w:val="right"/>
              <w:rPr>
                <w:rFonts w:eastAsia="Times New Roman"/>
                <w:b/>
                <w:bCs/>
                <w:color w:val="000000"/>
                <w:sz w:val="22"/>
                <w:szCs w:val="22"/>
                <w:lang w:eastAsia="lv-LV"/>
              </w:rPr>
            </w:pPr>
            <w:r w:rsidRPr="004D7E59">
              <w:rPr>
                <w:b/>
                <w:bCs/>
                <w:sz w:val="22"/>
                <w:szCs w:val="22"/>
              </w:rPr>
              <w:t>45 635 814</w:t>
            </w:r>
          </w:p>
        </w:tc>
      </w:tr>
    </w:tbl>
    <w:p w14:paraId="285D0433" w14:textId="4605A9A5" w:rsidR="005313F2" w:rsidRPr="0052248C" w:rsidRDefault="005313F2" w:rsidP="005313F2">
      <w:pPr>
        <w:ind w:right="141" w:hanging="142"/>
        <w:jc w:val="right"/>
      </w:pPr>
      <w:r w:rsidRPr="0052248C">
        <w:t xml:space="preserve">                                                                                                                                                          </w:t>
      </w:r>
    </w:p>
    <w:p w14:paraId="1376D1B3" w14:textId="6E84D0ED" w:rsidR="005313F2" w:rsidRDefault="005313F2" w:rsidP="005313F2">
      <w:pPr>
        <w:tabs>
          <w:tab w:val="left" w:pos="9639"/>
        </w:tabs>
        <w:rPr>
          <w:sz w:val="20"/>
          <w:szCs w:val="20"/>
        </w:rPr>
      </w:pPr>
      <w:r w:rsidRPr="002E31AD">
        <w:rPr>
          <w:sz w:val="20"/>
          <w:szCs w:val="20"/>
        </w:rPr>
        <w:t xml:space="preserve">Pielikumi no </w:t>
      </w:r>
      <w:r w:rsidR="003F0080" w:rsidRPr="002E31AD">
        <w:rPr>
          <w:sz w:val="20"/>
          <w:szCs w:val="20"/>
        </w:rPr>
        <w:t>3</w:t>
      </w:r>
      <w:r w:rsidR="002E31AD" w:rsidRPr="002E31AD">
        <w:rPr>
          <w:sz w:val="20"/>
          <w:szCs w:val="20"/>
        </w:rPr>
        <w:t>4</w:t>
      </w:r>
      <w:r w:rsidRPr="002E31AD">
        <w:rPr>
          <w:sz w:val="20"/>
          <w:szCs w:val="20"/>
        </w:rPr>
        <w:t>. līdz 6</w:t>
      </w:r>
      <w:r w:rsidR="002E31AD" w:rsidRPr="002E31AD">
        <w:rPr>
          <w:sz w:val="20"/>
          <w:szCs w:val="20"/>
        </w:rPr>
        <w:t>6</w:t>
      </w:r>
      <w:r w:rsidRPr="002E31AD">
        <w:rPr>
          <w:sz w:val="20"/>
          <w:szCs w:val="20"/>
        </w:rPr>
        <w:t>. lapai ir šo finanšu pārskatu neatņemama sastāvdaļa.</w:t>
      </w:r>
    </w:p>
    <w:p w14:paraId="137452A1" w14:textId="77777777" w:rsidR="00113B5E" w:rsidRPr="0052248C" w:rsidRDefault="00113B5E" w:rsidP="00113B5E">
      <w:pPr>
        <w:tabs>
          <w:tab w:val="left" w:pos="9639"/>
        </w:tabs>
      </w:pPr>
    </w:p>
    <w:tbl>
      <w:tblPr>
        <w:tblStyle w:val="Reatabula"/>
        <w:tblW w:w="9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2585"/>
        <w:gridCol w:w="3230"/>
      </w:tblGrid>
      <w:tr w:rsidR="00113B5E" w:rsidRPr="0052248C" w14:paraId="204DBD8E" w14:textId="77777777" w:rsidTr="00586430">
        <w:trPr>
          <w:trHeight w:val="432"/>
        </w:trPr>
        <w:tc>
          <w:tcPr>
            <w:tcW w:w="3230" w:type="dxa"/>
          </w:tcPr>
          <w:p w14:paraId="70929F89" w14:textId="77777777" w:rsidR="00113B5E" w:rsidRPr="0052248C" w:rsidRDefault="00113B5E" w:rsidP="00D07D49">
            <w:pPr>
              <w:jc w:val="both"/>
            </w:pPr>
            <w:r w:rsidRPr="0052248C">
              <w:t>Valdes priekšsēdētāja</w:t>
            </w:r>
          </w:p>
        </w:tc>
        <w:tc>
          <w:tcPr>
            <w:tcW w:w="2585" w:type="dxa"/>
          </w:tcPr>
          <w:p w14:paraId="43FF3BB0" w14:textId="77777777" w:rsidR="00113B5E" w:rsidRPr="0052248C" w:rsidRDefault="00113B5E" w:rsidP="00D07D49">
            <w:pPr>
              <w:jc w:val="center"/>
              <w:rPr>
                <w:i/>
                <w:iCs/>
              </w:rPr>
            </w:pPr>
            <w:r w:rsidRPr="0052248C">
              <w:rPr>
                <w:i/>
                <w:iCs/>
              </w:rPr>
              <w:t>(paraksts)*</w:t>
            </w:r>
          </w:p>
        </w:tc>
        <w:tc>
          <w:tcPr>
            <w:tcW w:w="3230" w:type="dxa"/>
          </w:tcPr>
          <w:p w14:paraId="31A19E96" w14:textId="77777777" w:rsidR="00113B5E" w:rsidRPr="0052248C" w:rsidRDefault="00113B5E" w:rsidP="00D07D49">
            <w:pPr>
              <w:jc w:val="both"/>
            </w:pPr>
            <w:r w:rsidRPr="0052248C">
              <w:t>Sandra Pūce</w:t>
            </w:r>
          </w:p>
        </w:tc>
      </w:tr>
      <w:tr w:rsidR="00113B5E" w:rsidRPr="0015489E" w14:paraId="4FE5CDF5" w14:textId="77777777" w:rsidTr="00586430">
        <w:trPr>
          <w:trHeight w:val="369"/>
        </w:trPr>
        <w:tc>
          <w:tcPr>
            <w:tcW w:w="3230" w:type="dxa"/>
            <w:vAlign w:val="center"/>
          </w:tcPr>
          <w:p w14:paraId="616DBAFD" w14:textId="77777777" w:rsidR="00113B5E" w:rsidRPr="0015489E" w:rsidRDefault="00113B5E" w:rsidP="00D07D49">
            <w:pPr>
              <w:spacing w:after="160" w:line="259" w:lineRule="auto"/>
              <w:rPr>
                <w:rFonts w:eastAsiaTheme="majorEastAsia" w:cstheme="majorBidi"/>
                <w:bCs/>
              </w:rPr>
            </w:pPr>
            <w:r w:rsidRPr="0015489E">
              <w:rPr>
                <w:rFonts w:eastAsiaTheme="majorEastAsia" w:cstheme="majorBidi"/>
                <w:bCs/>
              </w:rPr>
              <w:lastRenderedPageBreak/>
              <w:t>Valdes locekl</w:t>
            </w:r>
            <w:r>
              <w:rPr>
                <w:rFonts w:eastAsiaTheme="majorEastAsia" w:cstheme="majorBidi"/>
                <w:bCs/>
              </w:rPr>
              <w:t>e</w:t>
            </w:r>
          </w:p>
        </w:tc>
        <w:tc>
          <w:tcPr>
            <w:tcW w:w="2585" w:type="dxa"/>
            <w:vAlign w:val="center"/>
          </w:tcPr>
          <w:p w14:paraId="49AB63E9" w14:textId="77777777" w:rsidR="00113B5E" w:rsidRPr="0015489E" w:rsidRDefault="00113B5E" w:rsidP="00D07D49">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230" w:type="dxa"/>
          </w:tcPr>
          <w:p w14:paraId="4F24BFFB" w14:textId="77777777" w:rsidR="00113B5E" w:rsidRPr="0015489E" w:rsidRDefault="00113B5E" w:rsidP="00D07D49">
            <w:pPr>
              <w:spacing w:after="160" w:line="259" w:lineRule="auto"/>
              <w:rPr>
                <w:rFonts w:eastAsiaTheme="majorEastAsia" w:cstheme="majorBidi"/>
                <w:bCs/>
              </w:rPr>
            </w:pPr>
            <w:r>
              <w:rPr>
                <w:rFonts w:eastAsiaTheme="majorEastAsia" w:cstheme="majorBidi"/>
                <w:bCs/>
              </w:rPr>
              <w:t>Ligita Austrupe</w:t>
            </w:r>
          </w:p>
        </w:tc>
      </w:tr>
      <w:tr w:rsidR="00113B5E" w:rsidRPr="0015489E" w14:paraId="7E4C452F" w14:textId="77777777" w:rsidTr="00586430">
        <w:trPr>
          <w:trHeight w:val="369"/>
        </w:trPr>
        <w:tc>
          <w:tcPr>
            <w:tcW w:w="3230" w:type="dxa"/>
            <w:vAlign w:val="center"/>
          </w:tcPr>
          <w:p w14:paraId="3E1B1EAC" w14:textId="77777777" w:rsidR="00113B5E" w:rsidRPr="0015489E" w:rsidRDefault="00113B5E" w:rsidP="00D07D49">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2585" w:type="dxa"/>
            <w:vAlign w:val="center"/>
          </w:tcPr>
          <w:p w14:paraId="31749130" w14:textId="77777777" w:rsidR="00113B5E" w:rsidRPr="0015489E" w:rsidRDefault="00113B5E" w:rsidP="00D07D49">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230" w:type="dxa"/>
          </w:tcPr>
          <w:p w14:paraId="5FF2BD12" w14:textId="550A19D1" w:rsidR="00113B5E" w:rsidRPr="0015489E" w:rsidRDefault="00113B5E" w:rsidP="00D07D49">
            <w:pPr>
              <w:spacing w:after="160" w:line="259" w:lineRule="auto"/>
              <w:rPr>
                <w:rFonts w:eastAsiaTheme="majorEastAsia" w:cstheme="majorBidi"/>
                <w:bCs/>
              </w:rPr>
            </w:pPr>
            <w:r>
              <w:rPr>
                <w:rFonts w:eastAsiaTheme="majorEastAsia" w:cstheme="majorBidi"/>
                <w:bCs/>
              </w:rPr>
              <w:t>Anda Krauze</w:t>
            </w:r>
          </w:p>
        </w:tc>
      </w:tr>
      <w:tr w:rsidR="00FA3157" w:rsidRPr="0052248C" w14:paraId="49202424" w14:textId="77777777" w:rsidTr="00586430">
        <w:trPr>
          <w:trHeight w:val="585"/>
        </w:trPr>
        <w:tc>
          <w:tcPr>
            <w:tcW w:w="3230" w:type="dxa"/>
          </w:tcPr>
          <w:p w14:paraId="7DC2783A" w14:textId="77777777" w:rsidR="00FA3157" w:rsidRDefault="00FA3157" w:rsidP="00E4326D">
            <w:pPr>
              <w:rPr>
                <w:rFonts w:eastAsia="Times New Roman"/>
                <w:lang w:eastAsia="lv-LV"/>
              </w:rPr>
            </w:pPr>
            <w:r>
              <w:rPr>
                <w:rFonts w:eastAsia="Times New Roman"/>
                <w:lang w:eastAsia="lv-LV"/>
              </w:rPr>
              <w:t>Gada pārskatu sastādīja:</w:t>
            </w:r>
          </w:p>
          <w:p w14:paraId="288B489A" w14:textId="77777777" w:rsidR="00FA3157" w:rsidRPr="0052248C" w:rsidRDefault="00FA3157" w:rsidP="00E4326D">
            <w:pPr>
              <w:rPr>
                <w:rFonts w:eastAsia="Times New Roman"/>
                <w:lang w:eastAsia="lv-LV"/>
              </w:rPr>
            </w:pPr>
            <w:r w:rsidRPr="00183698">
              <w:rPr>
                <w:rFonts w:eastAsia="Times New Roman"/>
                <w:lang w:eastAsia="lv-LV"/>
              </w:rPr>
              <w:t xml:space="preserve">Grāmatvedības daļas vadītāja -galvenā grāmatvede </w:t>
            </w:r>
          </w:p>
        </w:tc>
        <w:tc>
          <w:tcPr>
            <w:tcW w:w="2585" w:type="dxa"/>
          </w:tcPr>
          <w:p w14:paraId="5DB45BED" w14:textId="77777777" w:rsidR="00FA3157" w:rsidRPr="0052248C" w:rsidRDefault="00FA3157" w:rsidP="00E4326D">
            <w:pPr>
              <w:tabs>
                <w:tab w:val="left" w:pos="9639"/>
              </w:tabs>
              <w:jc w:val="center"/>
            </w:pPr>
            <w:r w:rsidRPr="0052248C">
              <w:rPr>
                <w:rFonts w:eastAsia="Times New Roman"/>
                <w:i/>
                <w:iCs/>
                <w:lang w:eastAsia="lv-LV"/>
              </w:rPr>
              <w:t>(paraksts)*</w:t>
            </w:r>
          </w:p>
        </w:tc>
        <w:tc>
          <w:tcPr>
            <w:tcW w:w="3230" w:type="dxa"/>
          </w:tcPr>
          <w:p w14:paraId="21D6D117" w14:textId="77777777" w:rsidR="00FA3157" w:rsidRPr="0052248C" w:rsidRDefault="00FA3157" w:rsidP="00E4326D">
            <w:pPr>
              <w:tabs>
                <w:tab w:val="left" w:pos="9639"/>
              </w:tabs>
              <w:rPr>
                <w:rFonts w:eastAsia="Times New Roman"/>
                <w:lang w:eastAsia="lv-LV"/>
              </w:rPr>
            </w:pPr>
            <w:r w:rsidRPr="0052248C">
              <w:rPr>
                <w:rFonts w:eastAsia="Times New Roman"/>
                <w:lang w:eastAsia="lv-LV"/>
              </w:rPr>
              <w:t>Ingrida Trapiņa</w:t>
            </w:r>
          </w:p>
        </w:tc>
      </w:tr>
    </w:tbl>
    <w:p w14:paraId="4F07209F" w14:textId="77777777" w:rsidR="00113B5E" w:rsidRDefault="00113B5E" w:rsidP="00113B5E">
      <w:pPr>
        <w:spacing w:after="160" w:line="259" w:lineRule="auto"/>
        <w:jc w:val="center"/>
        <w:rPr>
          <w:bCs/>
          <w:i/>
          <w:iCs/>
          <w:sz w:val="20"/>
          <w:szCs w:val="20"/>
          <w:lang w:eastAsia="ru-RU"/>
        </w:rPr>
      </w:pPr>
    </w:p>
    <w:p w14:paraId="08A483FD" w14:textId="116B02B2" w:rsidR="00586430" w:rsidRDefault="00113B5E" w:rsidP="002602B9">
      <w:pPr>
        <w:spacing w:after="160" w:line="259" w:lineRule="auto"/>
        <w:jc w:val="center"/>
        <w:rPr>
          <w:bCs/>
          <w:i/>
          <w:iCs/>
          <w:sz w:val="20"/>
          <w:szCs w:val="20"/>
          <w:lang w:eastAsia="ru-RU"/>
        </w:rPr>
      </w:pPr>
      <w:r w:rsidRPr="00213571">
        <w:rPr>
          <w:bCs/>
          <w:i/>
          <w:iCs/>
          <w:sz w:val="20"/>
          <w:szCs w:val="20"/>
          <w:lang w:eastAsia="ru-RU"/>
        </w:rPr>
        <w:t>*DOKUMENTS PARAKSTĪTS ELEKTRONISKI AR DROŠU ELEKTRONISKO PARAKSTU, KAS SATUR LAIKA ZĪMOG</w:t>
      </w:r>
      <w:r w:rsidR="00AF7726">
        <w:rPr>
          <w:bCs/>
          <w:i/>
          <w:iCs/>
          <w:sz w:val="20"/>
          <w:szCs w:val="20"/>
          <w:lang w:eastAsia="ru-RU"/>
        </w:rPr>
        <w:t>U</w:t>
      </w:r>
    </w:p>
    <w:p w14:paraId="091F7066" w14:textId="2977148E" w:rsidR="00964F4E" w:rsidRDefault="00964F4E" w:rsidP="00964F4E">
      <w:pPr>
        <w:pStyle w:val="Virsraksts2"/>
        <w:numPr>
          <w:ilvl w:val="1"/>
          <w:numId w:val="1"/>
        </w:numPr>
        <w:rPr>
          <w:rFonts w:ascii="Times New Roman" w:hAnsi="Times New Roman" w:cs="Times New Roman"/>
          <w:sz w:val="24"/>
          <w:szCs w:val="24"/>
        </w:rPr>
      </w:pPr>
      <w:bookmarkStart w:id="42" w:name="_Toc228443090"/>
      <w:r>
        <w:rPr>
          <w:rFonts w:ascii="Times New Roman" w:hAnsi="Times New Roman" w:cs="Times New Roman"/>
          <w:sz w:val="24"/>
          <w:szCs w:val="24"/>
        </w:rPr>
        <w:t>Naudas plūsmas pārskats par 2025. gadu (tiešā metode)</w:t>
      </w:r>
      <w:bookmarkEnd w:id="42"/>
    </w:p>
    <w:p w14:paraId="2E4E33A1" w14:textId="77777777" w:rsidR="00964F4E" w:rsidRPr="002602B9" w:rsidRDefault="00964F4E" w:rsidP="002602B9">
      <w:pPr>
        <w:spacing w:after="160" w:line="259" w:lineRule="auto"/>
        <w:jc w:val="center"/>
        <w:rPr>
          <w:i/>
          <w:sz w:val="20"/>
          <w:szCs w:val="20"/>
          <w:lang w:eastAsia="ru-RU"/>
        </w:rPr>
      </w:pPr>
    </w:p>
    <w:p w14:paraId="0138A1E2" w14:textId="3DE3F676" w:rsidR="005313F2" w:rsidRPr="0052248C" w:rsidRDefault="005313F2" w:rsidP="005313F2">
      <w:pPr>
        <w:tabs>
          <w:tab w:val="left" w:pos="9639"/>
        </w:tabs>
        <w:jc w:val="center"/>
        <w:rPr>
          <w:b/>
        </w:rPr>
      </w:pPr>
      <w:r w:rsidRPr="0052248C">
        <w:rPr>
          <w:b/>
        </w:rPr>
        <w:t>NAUDAS PLŪSM</w:t>
      </w:r>
      <w:r>
        <w:rPr>
          <w:b/>
        </w:rPr>
        <w:t>AS</w:t>
      </w:r>
      <w:r w:rsidRPr="0052248C">
        <w:rPr>
          <w:b/>
        </w:rPr>
        <w:t xml:space="preserve"> PĀRSKATS</w:t>
      </w:r>
    </w:p>
    <w:p w14:paraId="74A70968" w14:textId="77777777" w:rsidR="005313F2" w:rsidRPr="0052248C" w:rsidRDefault="005313F2" w:rsidP="005313F2">
      <w:pPr>
        <w:tabs>
          <w:tab w:val="left" w:pos="9639"/>
        </w:tabs>
        <w:jc w:val="center"/>
        <w:rPr>
          <w:b/>
          <w:bCs/>
        </w:rPr>
      </w:pPr>
      <w:r w:rsidRPr="0052248C">
        <w:rPr>
          <w:b/>
          <w:bCs/>
        </w:rPr>
        <w:t>PAR 202</w:t>
      </w:r>
      <w:r>
        <w:rPr>
          <w:b/>
          <w:bCs/>
        </w:rPr>
        <w:t>5</w:t>
      </w:r>
      <w:r w:rsidRPr="0052248C">
        <w:rPr>
          <w:b/>
          <w:bCs/>
        </w:rPr>
        <w:t>. gadu (tiešā metode)</w:t>
      </w:r>
    </w:p>
    <w:tbl>
      <w:tblPr>
        <w:tblW w:w="8762" w:type="dxa"/>
        <w:tblInd w:w="40" w:type="dxa"/>
        <w:tblLayout w:type="fixed"/>
        <w:tblCellMar>
          <w:left w:w="10" w:type="dxa"/>
          <w:right w:w="10" w:type="dxa"/>
        </w:tblCellMar>
        <w:tblLook w:val="04A0" w:firstRow="1" w:lastRow="0" w:firstColumn="1" w:lastColumn="0" w:noHBand="0" w:noVBand="1"/>
      </w:tblPr>
      <w:tblGrid>
        <w:gridCol w:w="4786"/>
        <w:gridCol w:w="1128"/>
        <w:gridCol w:w="1417"/>
        <w:gridCol w:w="1431"/>
      </w:tblGrid>
      <w:tr w:rsidR="005313F2" w:rsidRPr="0052248C" w14:paraId="25AA503D" w14:textId="77777777">
        <w:trPr>
          <w:trHeight w:val="281"/>
        </w:trPr>
        <w:tc>
          <w:tcPr>
            <w:tcW w:w="4786" w:type="dxa"/>
            <w:tcBorders>
              <w:bottom w:val="dotted" w:sz="4" w:space="0" w:color="000000"/>
            </w:tcBorders>
            <w:noWrap/>
            <w:tcMar>
              <w:top w:w="0" w:type="dxa"/>
              <w:left w:w="108" w:type="dxa"/>
              <w:bottom w:w="0" w:type="dxa"/>
              <w:right w:w="108" w:type="dxa"/>
            </w:tcMar>
          </w:tcPr>
          <w:p w14:paraId="4E33C43C" w14:textId="77777777" w:rsidR="005313F2" w:rsidRPr="0052248C" w:rsidRDefault="005313F2">
            <w:pPr>
              <w:tabs>
                <w:tab w:val="left" w:pos="9639"/>
              </w:tabs>
              <w:jc w:val="center"/>
              <w:rPr>
                <w:b/>
                <w:bCs/>
                <w:u w:val="single"/>
              </w:rPr>
            </w:pPr>
          </w:p>
        </w:tc>
        <w:tc>
          <w:tcPr>
            <w:tcW w:w="1128" w:type="dxa"/>
            <w:tcBorders>
              <w:bottom w:val="dotted" w:sz="4" w:space="0" w:color="000000"/>
            </w:tcBorders>
            <w:tcMar>
              <w:top w:w="0" w:type="dxa"/>
              <w:left w:w="108" w:type="dxa"/>
              <w:bottom w:w="0" w:type="dxa"/>
              <w:right w:w="108" w:type="dxa"/>
            </w:tcMar>
          </w:tcPr>
          <w:p w14:paraId="32FC1275" w14:textId="77777777" w:rsidR="005313F2" w:rsidRPr="0052248C" w:rsidRDefault="005313F2">
            <w:pPr>
              <w:tabs>
                <w:tab w:val="left" w:pos="9639"/>
              </w:tabs>
              <w:jc w:val="center"/>
              <w:rPr>
                <w:b/>
                <w:bCs/>
              </w:rPr>
            </w:pPr>
          </w:p>
        </w:tc>
        <w:tc>
          <w:tcPr>
            <w:tcW w:w="1417" w:type="dxa"/>
            <w:tcBorders>
              <w:bottom w:val="dotted" w:sz="4" w:space="0" w:color="000000"/>
            </w:tcBorders>
          </w:tcPr>
          <w:p w14:paraId="0B5CD21F" w14:textId="77777777" w:rsidR="005313F2" w:rsidRPr="0052248C" w:rsidRDefault="005313F2">
            <w:pPr>
              <w:tabs>
                <w:tab w:val="left" w:pos="9639"/>
              </w:tabs>
              <w:jc w:val="center"/>
              <w:rPr>
                <w:b/>
                <w:bCs/>
              </w:rPr>
            </w:pPr>
          </w:p>
        </w:tc>
        <w:tc>
          <w:tcPr>
            <w:tcW w:w="1431" w:type="dxa"/>
            <w:tcBorders>
              <w:bottom w:val="dotted" w:sz="4" w:space="0" w:color="000000"/>
            </w:tcBorders>
          </w:tcPr>
          <w:p w14:paraId="02F5AAE9" w14:textId="77777777" w:rsidR="005313F2" w:rsidRPr="0052248C" w:rsidRDefault="005313F2">
            <w:pPr>
              <w:tabs>
                <w:tab w:val="left" w:pos="9639"/>
              </w:tabs>
              <w:jc w:val="center"/>
              <w:rPr>
                <w:b/>
                <w:bCs/>
              </w:rPr>
            </w:pPr>
          </w:p>
        </w:tc>
      </w:tr>
      <w:tr w:rsidR="005313F2" w:rsidRPr="0052248C" w14:paraId="34BAA987" w14:textId="77777777">
        <w:trPr>
          <w:trHeight w:val="281"/>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11D4F25B" w14:textId="77777777" w:rsidR="005313F2" w:rsidRPr="0052248C" w:rsidRDefault="005313F2">
            <w:pPr>
              <w:tabs>
                <w:tab w:val="left" w:pos="9639"/>
              </w:tabs>
              <w:jc w:val="center"/>
              <w:rPr>
                <w:b/>
                <w:bCs/>
                <w:u w:val="single"/>
              </w:rPr>
            </w:pP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1624E66" w14:textId="77777777" w:rsidR="005313F2" w:rsidRPr="0052248C" w:rsidRDefault="005313F2">
            <w:pPr>
              <w:tabs>
                <w:tab w:val="left" w:pos="9639"/>
              </w:tabs>
              <w:jc w:val="center"/>
              <w:rPr>
                <w:b/>
                <w:bCs/>
              </w:rPr>
            </w:pPr>
            <w:r w:rsidRPr="0052248C">
              <w:rPr>
                <w:b/>
                <w:bCs/>
              </w:rPr>
              <w:t>Piezīme</w:t>
            </w:r>
          </w:p>
        </w:tc>
        <w:tc>
          <w:tcPr>
            <w:tcW w:w="1417" w:type="dxa"/>
            <w:tcBorders>
              <w:top w:val="dotted" w:sz="4" w:space="0" w:color="000000"/>
              <w:left w:val="dotted" w:sz="4" w:space="0" w:color="000000"/>
              <w:bottom w:val="dotted" w:sz="4" w:space="0" w:color="000000"/>
              <w:right w:val="dotted" w:sz="4" w:space="0" w:color="000000"/>
            </w:tcBorders>
          </w:tcPr>
          <w:p w14:paraId="23666185" w14:textId="77777777" w:rsidR="005313F2" w:rsidRDefault="005313F2">
            <w:pPr>
              <w:jc w:val="center"/>
              <w:rPr>
                <w:b/>
                <w:bCs/>
                <w:color w:val="000000"/>
              </w:rPr>
            </w:pPr>
            <w:r>
              <w:rPr>
                <w:b/>
                <w:bCs/>
                <w:color w:val="000000"/>
              </w:rPr>
              <w:t>2025</w:t>
            </w:r>
          </w:p>
          <w:p w14:paraId="29B7E337" w14:textId="77777777" w:rsidR="005313F2" w:rsidRPr="0052248C" w:rsidRDefault="005313F2">
            <w:pPr>
              <w:jc w:val="center"/>
              <w:rPr>
                <w:b/>
                <w:bCs/>
                <w:color w:val="000000"/>
              </w:rPr>
            </w:pPr>
            <w:r>
              <w:rPr>
                <w:b/>
                <w:bCs/>
                <w:color w:val="000000"/>
              </w:rPr>
              <w:t>EUR</w:t>
            </w:r>
          </w:p>
        </w:tc>
        <w:tc>
          <w:tcPr>
            <w:tcW w:w="1431" w:type="dxa"/>
            <w:tcBorders>
              <w:top w:val="dotted" w:sz="4" w:space="0" w:color="000000"/>
              <w:left w:val="dotted" w:sz="4" w:space="0" w:color="000000"/>
              <w:bottom w:val="dotted" w:sz="4" w:space="0" w:color="000000"/>
              <w:right w:val="dotted" w:sz="4" w:space="0" w:color="000000"/>
            </w:tcBorders>
          </w:tcPr>
          <w:p w14:paraId="0E947BCB" w14:textId="77777777" w:rsidR="005313F2" w:rsidRDefault="005313F2">
            <w:pPr>
              <w:jc w:val="center"/>
              <w:rPr>
                <w:b/>
                <w:bCs/>
                <w:color w:val="000000"/>
              </w:rPr>
            </w:pPr>
            <w:r>
              <w:rPr>
                <w:b/>
                <w:bCs/>
                <w:color w:val="000000"/>
              </w:rPr>
              <w:t>2024</w:t>
            </w:r>
          </w:p>
          <w:p w14:paraId="715DC0CF" w14:textId="77777777" w:rsidR="005313F2" w:rsidRPr="0052248C" w:rsidRDefault="005313F2">
            <w:pPr>
              <w:tabs>
                <w:tab w:val="left" w:pos="9639"/>
              </w:tabs>
              <w:jc w:val="center"/>
              <w:rPr>
                <w:b/>
                <w:bCs/>
              </w:rPr>
            </w:pPr>
            <w:r>
              <w:rPr>
                <w:b/>
                <w:bCs/>
                <w:color w:val="000000"/>
              </w:rPr>
              <w:t>EUR</w:t>
            </w:r>
          </w:p>
        </w:tc>
      </w:tr>
      <w:tr w:rsidR="005313F2" w:rsidRPr="0052248C" w14:paraId="4DCD60C1" w14:textId="77777777">
        <w:trPr>
          <w:trHeight w:val="34"/>
        </w:trPr>
        <w:tc>
          <w:tcPr>
            <w:tcW w:w="47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8068245" w14:textId="77777777" w:rsidR="005313F2" w:rsidRPr="0052248C" w:rsidRDefault="005313F2">
            <w:pPr>
              <w:tabs>
                <w:tab w:val="left" w:pos="9639"/>
              </w:tabs>
            </w:pPr>
            <w:r w:rsidRPr="0052248C">
              <w:t>Ieņēmumi no preču un pakalpojumu pārdošanas</w:t>
            </w:r>
          </w:p>
          <w:p w14:paraId="2CC0964A" w14:textId="77777777" w:rsidR="005313F2" w:rsidRPr="0052248C" w:rsidRDefault="005313F2">
            <w:pPr>
              <w:tabs>
                <w:tab w:val="left" w:pos="9639"/>
              </w:tabs>
            </w:pPr>
            <w:r w:rsidRPr="0052248C">
              <w:t>Piegādātājiem un darbiniekiem izmaksātā  nauda</w:t>
            </w:r>
          </w:p>
          <w:p w14:paraId="73526D38" w14:textId="77777777" w:rsidR="005313F2" w:rsidRPr="0052248C" w:rsidRDefault="005313F2">
            <w:pPr>
              <w:tabs>
                <w:tab w:val="left" w:pos="9639"/>
              </w:tabs>
              <w:rPr>
                <w:bCs/>
              </w:rPr>
            </w:pPr>
            <w:r w:rsidRPr="0052248C">
              <w:rPr>
                <w:bCs/>
              </w:rPr>
              <w:t>Pārējie uzņēmuma pamatdarbības ieņēmumi vai izdevumi</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C350377" w14:textId="77777777" w:rsidR="005313F2" w:rsidRPr="0052248C" w:rsidRDefault="005313F2">
            <w:pPr>
              <w:tabs>
                <w:tab w:val="left" w:pos="9639"/>
              </w:tabs>
              <w:jc w:val="center"/>
              <w:rPr>
                <w:bCs/>
              </w:rPr>
            </w:pPr>
          </w:p>
        </w:tc>
        <w:tc>
          <w:tcPr>
            <w:tcW w:w="1417" w:type="dxa"/>
            <w:tcBorders>
              <w:top w:val="dotted" w:sz="4" w:space="0" w:color="000000"/>
              <w:left w:val="dotted" w:sz="4" w:space="0" w:color="000000"/>
              <w:bottom w:val="dotted" w:sz="4" w:space="0" w:color="000000"/>
              <w:right w:val="dotted" w:sz="4" w:space="0" w:color="000000"/>
            </w:tcBorders>
          </w:tcPr>
          <w:p w14:paraId="58D2CB77" w14:textId="77777777" w:rsidR="005313F2" w:rsidRDefault="005313F2">
            <w:pPr>
              <w:ind w:right="57"/>
              <w:jc w:val="right"/>
              <w:rPr>
                <w:bCs/>
              </w:rPr>
            </w:pPr>
            <w:r>
              <w:rPr>
                <w:bCs/>
              </w:rPr>
              <w:t>32 812 730</w:t>
            </w:r>
          </w:p>
          <w:p w14:paraId="29D468E7" w14:textId="77777777" w:rsidR="005313F2" w:rsidRDefault="005313F2">
            <w:pPr>
              <w:ind w:right="57"/>
              <w:jc w:val="right"/>
              <w:rPr>
                <w:bCs/>
              </w:rPr>
            </w:pPr>
          </w:p>
          <w:p w14:paraId="54C92322" w14:textId="77777777" w:rsidR="005313F2" w:rsidRDefault="005313F2">
            <w:pPr>
              <w:ind w:right="57"/>
              <w:jc w:val="right"/>
              <w:rPr>
                <w:bCs/>
              </w:rPr>
            </w:pPr>
            <w:r>
              <w:rPr>
                <w:bCs/>
              </w:rPr>
              <w:t>(32 713 355)</w:t>
            </w:r>
          </w:p>
          <w:p w14:paraId="4355B88D" w14:textId="77777777" w:rsidR="005313F2" w:rsidRDefault="005313F2">
            <w:pPr>
              <w:ind w:right="57"/>
              <w:jc w:val="right"/>
              <w:rPr>
                <w:bCs/>
              </w:rPr>
            </w:pPr>
          </w:p>
          <w:p w14:paraId="4A95D3F6" w14:textId="77777777" w:rsidR="005313F2" w:rsidRDefault="005313F2">
            <w:pPr>
              <w:ind w:right="57"/>
              <w:jc w:val="right"/>
              <w:rPr>
                <w:bCs/>
              </w:rPr>
            </w:pPr>
            <w:r>
              <w:rPr>
                <w:bCs/>
              </w:rPr>
              <w:t>(68 978)</w:t>
            </w:r>
          </w:p>
        </w:tc>
        <w:tc>
          <w:tcPr>
            <w:tcW w:w="1431" w:type="dxa"/>
            <w:tcBorders>
              <w:top w:val="dotted" w:sz="4" w:space="0" w:color="000000"/>
              <w:left w:val="dotted" w:sz="4" w:space="0" w:color="000000"/>
              <w:bottom w:val="dotted" w:sz="4" w:space="0" w:color="000000"/>
              <w:right w:val="dotted" w:sz="4" w:space="0" w:color="000000"/>
            </w:tcBorders>
          </w:tcPr>
          <w:p w14:paraId="70F15CEE" w14:textId="77777777" w:rsidR="005313F2" w:rsidRDefault="005313F2">
            <w:pPr>
              <w:ind w:right="57"/>
              <w:jc w:val="right"/>
              <w:rPr>
                <w:bCs/>
              </w:rPr>
            </w:pPr>
            <w:r>
              <w:rPr>
                <w:bCs/>
              </w:rPr>
              <w:t>31 722 192</w:t>
            </w:r>
          </w:p>
          <w:p w14:paraId="76870B1F" w14:textId="77777777" w:rsidR="005313F2" w:rsidRDefault="005313F2">
            <w:pPr>
              <w:ind w:right="57"/>
              <w:jc w:val="right"/>
              <w:rPr>
                <w:bCs/>
              </w:rPr>
            </w:pPr>
          </w:p>
          <w:p w14:paraId="35C29D6C" w14:textId="77777777" w:rsidR="005313F2" w:rsidRDefault="005313F2">
            <w:pPr>
              <w:ind w:right="57"/>
              <w:jc w:val="right"/>
              <w:rPr>
                <w:bCs/>
              </w:rPr>
            </w:pPr>
            <w:r>
              <w:rPr>
                <w:bCs/>
              </w:rPr>
              <w:t>(30 274 727)</w:t>
            </w:r>
          </w:p>
          <w:p w14:paraId="061E0723" w14:textId="77777777" w:rsidR="005313F2" w:rsidRDefault="005313F2">
            <w:pPr>
              <w:ind w:right="57"/>
              <w:jc w:val="right"/>
              <w:rPr>
                <w:bCs/>
              </w:rPr>
            </w:pPr>
          </w:p>
          <w:p w14:paraId="49048775" w14:textId="77777777" w:rsidR="005313F2" w:rsidRPr="0052248C" w:rsidRDefault="005313F2">
            <w:pPr>
              <w:ind w:right="57"/>
              <w:jc w:val="right"/>
              <w:rPr>
                <w:bCs/>
              </w:rPr>
            </w:pPr>
            <w:r>
              <w:rPr>
                <w:bCs/>
              </w:rPr>
              <w:t>(65 831)</w:t>
            </w:r>
          </w:p>
        </w:tc>
      </w:tr>
      <w:tr w:rsidR="005313F2" w:rsidRPr="0052248C" w14:paraId="678AE744" w14:textId="77777777">
        <w:trPr>
          <w:trHeight w:val="6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5B05B05E" w14:textId="77777777" w:rsidR="005313F2" w:rsidRPr="0052248C" w:rsidRDefault="005313F2">
            <w:pPr>
              <w:tabs>
                <w:tab w:val="left" w:pos="9639"/>
              </w:tabs>
              <w:rPr>
                <w:b/>
                <w:bCs/>
              </w:rPr>
            </w:pPr>
            <w:r w:rsidRPr="0052248C">
              <w:rPr>
                <w:b/>
                <w:bCs/>
              </w:rPr>
              <w:t>Bruto pamatdarbības naudas plūsma</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44BE157" w14:textId="77777777" w:rsidR="005313F2" w:rsidRPr="0052248C" w:rsidRDefault="005313F2">
            <w:pPr>
              <w:tabs>
                <w:tab w:val="left" w:pos="9639"/>
              </w:tabs>
              <w:jc w:val="center"/>
              <w:rPr>
                <w:b/>
                <w:bCs/>
                <w:i/>
              </w:rPr>
            </w:pPr>
          </w:p>
        </w:tc>
        <w:tc>
          <w:tcPr>
            <w:tcW w:w="1417" w:type="dxa"/>
            <w:tcBorders>
              <w:top w:val="dotted" w:sz="4" w:space="0" w:color="000000"/>
              <w:left w:val="dotted" w:sz="4" w:space="0" w:color="000000"/>
              <w:bottom w:val="dotted" w:sz="4" w:space="0" w:color="000000"/>
              <w:right w:val="dotted" w:sz="4" w:space="0" w:color="000000"/>
            </w:tcBorders>
          </w:tcPr>
          <w:p w14:paraId="6E107C40" w14:textId="77777777" w:rsidR="005313F2" w:rsidRDefault="005313F2">
            <w:pPr>
              <w:tabs>
                <w:tab w:val="left" w:pos="9639"/>
              </w:tabs>
              <w:ind w:right="57"/>
              <w:jc w:val="right"/>
              <w:rPr>
                <w:b/>
                <w:bCs/>
                <w:i/>
              </w:rPr>
            </w:pPr>
            <w:r>
              <w:rPr>
                <w:b/>
                <w:bCs/>
                <w:i/>
              </w:rPr>
              <w:t>30 397</w:t>
            </w:r>
          </w:p>
        </w:tc>
        <w:tc>
          <w:tcPr>
            <w:tcW w:w="1431" w:type="dxa"/>
            <w:tcBorders>
              <w:top w:val="dotted" w:sz="4" w:space="0" w:color="000000"/>
              <w:left w:val="dotted" w:sz="4" w:space="0" w:color="000000"/>
              <w:bottom w:val="dotted" w:sz="4" w:space="0" w:color="000000"/>
              <w:right w:val="dotted" w:sz="4" w:space="0" w:color="000000"/>
            </w:tcBorders>
          </w:tcPr>
          <w:p w14:paraId="097BA58E" w14:textId="77777777" w:rsidR="005313F2" w:rsidRPr="0052248C" w:rsidRDefault="005313F2">
            <w:pPr>
              <w:tabs>
                <w:tab w:val="left" w:pos="9639"/>
              </w:tabs>
              <w:ind w:right="57"/>
              <w:jc w:val="right"/>
              <w:rPr>
                <w:b/>
                <w:bCs/>
                <w:i/>
              </w:rPr>
            </w:pPr>
            <w:r>
              <w:rPr>
                <w:b/>
                <w:bCs/>
                <w:i/>
              </w:rPr>
              <w:t>1 381 634</w:t>
            </w:r>
          </w:p>
        </w:tc>
      </w:tr>
      <w:tr w:rsidR="005313F2" w:rsidRPr="0052248C" w14:paraId="27A385CF" w14:textId="77777777">
        <w:trPr>
          <w:trHeight w:val="193"/>
        </w:trPr>
        <w:tc>
          <w:tcPr>
            <w:tcW w:w="47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6D6FBC3" w14:textId="77777777" w:rsidR="005313F2" w:rsidRPr="0052248C" w:rsidRDefault="005313F2">
            <w:pPr>
              <w:tabs>
                <w:tab w:val="left" w:pos="9639"/>
              </w:tabs>
              <w:rPr>
                <w:b/>
                <w:bCs/>
                <w:u w:val="single"/>
              </w:rPr>
            </w:pPr>
            <w:r w:rsidRPr="0052248C">
              <w:rPr>
                <w:b/>
                <w:bCs/>
                <w:u w:val="single"/>
              </w:rPr>
              <w:t>Pamatdarbības neto naudas plūsma</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0853C70" w14:textId="77777777" w:rsidR="005313F2" w:rsidRPr="0052248C" w:rsidRDefault="005313F2">
            <w:pPr>
              <w:tabs>
                <w:tab w:val="left" w:pos="9639"/>
              </w:tabs>
              <w:jc w:val="center"/>
              <w:rPr>
                <w:b/>
                <w:bCs/>
              </w:rPr>
            </w:pPr>
          </w:p>
        </w:tc>
        <w:tc>
          <w:tcPr>
            <w:tcW w:w="1417" w:type="dxa"/>
            <w:tcBorders>
              <w:top w:val="dotted" w:sz="4" w:space="0" w:color="000000"/>
              <w:left w:val="dotted" w:sz="4" w:space="0" w:color="000000"/>
              <w:bottom w:val="dotted" w:sz="4" w:space="0" w:color="000000"/>
              <w:right w:val="dotted" w:sz="4" w:space="0" w:color="000000"/>
            </w:tcBorders>
          </w:tcPr>
          <w:p w14:paraId="626C4AEF" w14:textId="77777777" w:rsidR="005313F2" w:rsidRPr="0052248C" w:rsidRDefault="005313F2">
            <w:pPr>
              <w:tabs>
                <w:tab w:val="left" w:pos="9639"/>
              </w:tabs>
              <w:jc w:val="right"/>
              <w:rPr>
                <w:b/>
                <w:bCs/>
              </w:rPr>
            </w:pPr>
          </w:p>
        </w:tc>
        <w:tc>
          <w:tcPr>
            <w:tcW w:w="1431" w:type="dxa"/>
            <w:tcBorders>
              <w:top w:val="dotted" w:sz="4" w:space="0" w:color="000000"/>
              <w:left w:val="dotted" w:sz="4" w:space="0" w:color="000000"/>
              <w:bottom w:val="dotted" w:sz="4" w:space="0" w:color="000000"/>
              <w:right w:val="dotted" w:sz="4" w:space="0" w:color="000000"/>
            </w:tcBorders>
          </w:tcPr>
          <w:p w14:paraId="6F83A024" w14:textId="77777777" w:rsidR="005313F2" w:rsidRPr="0052248C" w:rsidRDefault="005313F2">
            <w:pPr>
              <w:tabs>
                <w:tab w:val="left" w:pos="9639"/>
              </w:tabs>
              <w:jc w:val="right"/>
              <w:rPr>
                <w:b/>
                <w:bCs/>
              </w:rPr>
            </w:pPr>
          </w:p>
        </w:tc>
      </w:tr>
      <w:tr w:rsidR="005313F2" w:rsidRPr="0052248C" w14:paraId="0C9CBBBF" w14:textId="77777777">
        <w:trPr>
          <w:trHeight w:val="41"/>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47510C13" w14:textId="77777777" w:rsidR="005313F2" w:rsidRPr="0052248C" w:rsidRDefault="005313F2">
            <w:pPr>
              <w:tabs>
                <w:tab w:val="left" w:pos="9639"/>
              </w:tabs>
              <w:rPr>
                <w:bCs/>
              </w:rPr>
            </w:pPr>
            <w:r w:rsidRPr="0052248C">
              <w:rPr>
                <w:bCs/>
              </w:rPr>
              <w:t>Pamatlīdzekļu iegāde</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B48FF62" w14:textId="77777777" w:rsidR="005313F2" w:rsidRPr="0052248C" w:rsidRDefault="005313F2">
            <w:pPr>
              <w:tabs>
                <w:tab w:val="left" w:pos="9639"/>
              </w:tabs>
              <w:jc w:val="center"/>
              <w:rPr>
                <w:bCs/>
              </w:rPr>
            </w:pPr>
          </w:p>
        </w:tc>
        <w:tc>
          <w:tcPr>
            <w:tcW w:w="1417" w:type="dxa"/>
            <w:tcBorders>
              <w:top w:val="dotted" w:sz="4" w:space="0" w:color="000000"/>
              <w:left w:val="dotted" w:sz="4" w:space="0" w:color="000000"/>
              <w:bottom w:val="dotted" w:sz="4" w:space="0" w:color="000000"/>
              <w:right w:val="dotted" w:sz="4" w:space="0" w:color="000000"/>
            </w:tcBorders>
          </w:tcPr>
          <w:p w14:paraId="0A7A1B36" w14:textId="77777777" w:rsidR="005313F2" w:rsidRDefault="005313F2">
            <w:pPr>
              <w:tabs>
                <w:tab w:val="left" w:pos="9639"/>
              </w:tabs>
              <w:ind w:right="57"/>
              <w:jc w:val="right"/>
              <w:rPr>
                <w:bCs/>
              </w:rPr>
            </w:pPr>
            <w:r>
              <w:rPr>
                <w:bCs/>
              </w:rPr>
              <w:t>(1 158 666)</w:t>
            </w:r>
          </w:p>
        </w:tc>
        <w:tc>
          <w:tcPr>
            <w:tcW w:w="1431" w:type="dxa"/>
            <w:tcBorders>
              <w:top w:val="dotted" w:sz="4" w:space="0" w:color="000000"/>
              <w:left w:val="dotted" w:sz="4" w:space="0" w:color="000000"/>
              <w:bottom w:val="dotted" w:sz="4" w:space="0" w:color="000000"/>
              <w:right w:val="dotted" w:sz="4" w:space="0" w:color="000000"/>
            </w:tcBorders>
          </w:tcPr>
          <w:p w14:paraId="09729A79" w14:textId="77777777" w:rsidR="005313F2" w:rsidRPr="0052248C" w:rsidRDefault="005313F2">
            <w:pPr>
              <w:tabs>
                <w:tab w:val="left" w:pos="9639"/>
              </w:tabs>
              <w:ind w:right="57"/>
              <w:jc w:val="right"/>
              <w:rPr>
                <w:bCs/>
              </w:rPr>
            </w:pPr>
            <w:r>
              <w:rPr>
                <w:bCs/>
              </w:rPr>
              <w:t>(1 604 942)</w:t>
            </w:r>
          </w:p>
        </w:tc>
      </w:tr>
      <w:tr w:rsidR="005313F2" w:rsidRPr="0052248C" w14:paraId="395DBF41" w14:textId="77777777">
        <w:trPr>
          <w:trHeight w:val="7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73DB532B" w14:textId="77777777" w:rsidR="005313F2" w:rsidRPr="0052248C" w:rsidRDefault="005313F2">
            <w:pPr>
              <w:tabs>
                <w:tab w:val="left" w:pos="9639"/>
              </w:tabs>
              <w:rPr>
                <w:bCs/>
              </w:rPr>
            </w:pPr>
            <w:r w:rsidRPr="0052248C">
              <w:rPr>
                <w:bCs/>
              </w:rPr>
              <w:t>Saņemtie procenti</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0128F15" w14:textId="77777777" w:rsidR="005313F2" w:rsidRPr="0052248C" w:rsidRDefault="005313F2">
            <w:pPr>
              <w:tabs>
                <w:tab w:val="left" w:pos="9639"/>
              </w:tabs>
              <w:jc w:val="center"/>
              <w:rPr>
                <w:bCs/>
              </w:rPr>
            </w:pPr>
          </w:p>
        </w:tc>
        <w:tc>
          <w:tcPr>
            <w:tcW w:w="1417" w:type="dxa"/>
            <w:tcBorders>
              <w:top w:val="dotted" w:sz="4" w:space="0" w:color="000000"/>
              <w:left w:val="dotted" w:sz="4" w:space="0" w:color="000000"/>
              <w:bottom w:val="dotted" w:sz="4" w:space="0" w:color="000000"/>
              <w:right w:val="dotted" w:sz="4" w:space="0" w:color="000000"/>
            </w:tcBorders>
          </w:tcPr>
          <w:p w14:paraId="2307F937" w14:textId="77777777" w:rsidR="005313F2" w:rsidRDefault="005313F2">
            <w:pPr>
              <w:tabs>
                <w:tab w:val="left" w:pos="9639"/>
              </w:tabs>
              <w:ind w:right="57"/>
              <w:jc w:val="right"/>
              <w:rPr>
                <w:bCs/>
              </w:rPr>
            </w:pPr>
            <w:r>
              <w:rPr>
                <w:bCs/>
              </w:rPr>
              <w:t>238</w:t>
            </w:r>
          </w:p>
        </w:tc>
        <w:tc>
          <w:tcPr>
            <w:tcW w:w="1431" w:type="dxa"/>
            <w:tcBorders>
              <w:top w:val="dotted" w:sz="4" w:space="0" w:color="000000"/>
              <w:left w:val="dotted" w:sz="4" w:space="0" w:color="000000"/>
              <w:bottom w:val="dotted" w:sz="4" w:space="0" w:color="000000"/>
              <w:right w:val="dotted" w:sz="4" w:space="0" w:color="000000"/>
            </w:tcBorders>
          </w:tcPr>
          <w:p w14:paraId="03F06BA1" w14:textId="77777777" w:rsidR="005313F2" w:rsidRPr="0052248C" w:rsidRDefault="005313F2">
            <w:pPr>
              <w:tabs>
                <w:tab w:val="left" w:pos="9639"/>
              </w:tabs>
              <w:ind w:right="57"/>
              <w:jc w:val="right"/>
              <w:rPr>
                <w:bCs/>
              </w:rPr>
            </w:pPr>
            <w:r>
              <w:rPr>
                <w:bCs/>
              </w:rPr>
              <w:t>712</w:t>
            </w:r>
          </w:p>
        </w:tc>
      </w:tr>
      <w:tr w:rsidR="005313F2" w:rsidRPr="0052248C" w14:paraId="04ECE455" w14:textId="77777777">
        <w:trPr>
          <w:trHeight w:val="7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5C7EEA31" w14:textId="77777777" w:rsidR="005313F2" w:rsidRPr="0052248C" w:rsidRDefault="005313F2">
            <w:pPr>
              <w:tabs>
                <w:tab w:val="left" w:pos="9639"/>
              </w:tabs>
              <w:rPr>
                <w:b/>
                <w:bCs/>
              </w:rPr>
            </w:pPr>
            <w:r w:rsidRPr="0052248C">
              <w:rPr>
                <w:b/>
                <w:bCs/>
              </w:rPr>
              <w:t>Ieguldīšanas darbības neto naudas plūsma</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BEB41E1" w14:textId="77777777" w:rsidR="005313F2" w:rsidRPr="0052248C" w:rsidRDefault="005313F2">
            <w:pPr>
              <w:tabs>
                <w:tab w:val="left" w:pos="9639"/>
              </w:tabs>
              <w:jc w:val="center"/>
              <w:rPr>
                <w:b/>
                <w:bCs/>
                <w:i/>
              </w:rPr>
            </w:pPr>
          </w:p>
        </w:tc>
        <w:tc>
          <w:tcPr>
            <w:tcW w:w="1417" w:type="dxa"/>
            <w:tcBorders>
              <w:top w:val="dotted" w:sz="4" w:space="0" w:color="000000"/>
              <w:left w:val="dotted" w:sz="4" w:space="0" w:color="000000"/>
              <w:bottom w:val="dotted" w:sz="4" w:space="0" w:color="000000"/>
              <w:right w:val="dotted" w:sz="4" w:space="0" w:color="000000"/>
            </w:tcBorders>
          </w:tcPr>
          <w:p w14:paraId="5B4B13AD" w14:textId="77777777" w:rsidR="005313F2" w:rsidRDefault="005313F2">
            <w:pPr>
              <w:tabs>
                <w:tab w:val="left" w:pos="9639"/>
              </w:tabs>
              <w:ind w:right="57"/>
              <w:jc w:val="right"/>
              <w:rPr>
                <w:b/>
                <w:bCs/>
                <w:i/>
              </w:rPr>
            </w:pPr>
            <w:r>
              <w:rPr>
                <w:b/>
                <w:bCs/>
                <w:i/>
              </w:rPr>
              <w:t>(1 158 428)</w:t>
            </w:r>
          </w:p>
        </w:tc>
        <w:tc>
          <w:tcPr>
            <w:tcW w:w="1431" w:type="dxa"/>
            <w:tcBorders>
              <w:top w:val="dotted" w:sz="4" w:space="0" w:color="000000"/>
              <w:left w:val="dotted" w:sz="4" w:space="0" w:color="000000"/>
              <w:bottom w:val="dotted" w:sz="4" w:space="0" w:color="000000"/>
              <w:right w:val="dotted" w:sz="4" w:space="0" w:color="000000"/>
            </w:tcBorders>
          </w:tcPr>
          <w:p w14:paraId="6A3EC3DD" w14:textId="77777777" w:rsidR="005313F2" w:rsidRPr="0052248C" w:rsidRDefault="005313F2">
            <w:pPr>
              <w:tabs>
                <w:tab w:val="left" w:pos="9639"/>
              </w:tabs>
              <w:ind w:right="57"/>
              <w:jc w:val="right"/>
              <w:rPr>
                <w:b/>
                <w:bCs/>
                <w:i/>
              </w:rPr>
            </w:pPr>
            <w:r>
              <w:rPr>
                <w:b/>
                <w:bCs/>
                <w:i/>
              </w:rPr>
              <w:t>(1 604 230)</w:t>
            </w:r>
          </w:p>
        </w:tc>
      </w:tr>
      <w:tr w:rsidR="005313F2" w:rsidRPr="0052248C" w14:paraId="457F2C27" w14:textId="77777777">
        <w:trPr>
          <w:trHeight w:val="7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0F004BB3" w14:textId="77777777" w:rsidR="005313F2" w:rsidRPr="0052248C" w:rsidRDefault="005313F2">
            <w:pPr>
              <w:tabs>
                <w:tab w:val="left" w:pos="9639"/>
              </w:tabs>
              <w:jc w:val="center"/>
              <w:rPr>
                <w:b/>
                <w:bCs/>
                <w:u w:val="single"/>
              </w:rPr>
            </w:pP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964DC0F" w14:textId="77777777" w:rsidR="005313F2" w:rsidRPr="0052248C" w:rsidRDefault="005313F2">
            <w:pPr>
              <w:tabs>
                <w:tab w:val="left" w:pos="9639"/>
              </w:tabs>
              <w:jc w:val="center"/>
              <w:rPr>
                <w:b/>
                <w:bCs/>
              </w:rPr>
            </w:pPr>
          </w:p>
        </w:tc>
        <w:tc>
          <w:tcPr>
            <w:tcW w:w="1417" w:type="dxa"/>
            <w:tcBorders>
              <w:top w:val="dotted" w:sz="4" w:space="0" w:color="000000"/>
              <w:left w:val="dotted" w:sz="4" w:space="0" w:color="000000"/>
              <w:bottom w:val="dotted" w:sz="4" w:space="0" w:color="000000"/>
              <w:right w:val="dotted" w:sz="4" w:space="0" w:color="000000"/>
            </w:tcBorders>
          </w:tcPr>
          <w:p w14:paraId="4D5AF09C" w14:textId="77777777" w:rsidR="005313F2" w:rsidRPr="0052248C" w:rsidRDefault="005313F2">
            <w:pPr>
              <w:tabs>
                <w:tab w:val="left" w:pos="9639"/>
              </w:tabs>
              <w:jc w:val="right"/>
              <w:rPr>
                <w:b/>
                <w:bCs/>
              </w:rPr>
            </w:pPr>
          </w:p>
        </w:tc>
        <w:tc>
          <w:tcPr>
            <w:tcW w:w="1431" w:type="dxa"/>
            <w:tcBorders>
              <w:top w:val="dotted" w:sz="4" w:space="0" w:color="000000"/>
              <w:left w:val="dotted" w:sz="4" w:space="0" w:color="000000"/>
              <w:bottom w:val="dotted" w:sz="4" w:space="0" w:color="000000"/>
              <w:right w:val="dotted" w:sz="4" w:space="0" w:color="000000"/>
            </w:tcBorders>
          </w:tcPr>
          <w:p w14:paraId="34CD5D40" w14:textId="77777777" w:rsidR="005313F2" w:rsidRPr="0052248C" w:rsidRDefault="005313F2">
            <w:pPr>
              <w:tabs>
                <w:tab w:val="left" w:pos="9639"/>
              </w:tabs>
              <w:jc w:val="right"/>
              <w:rPr>
                <w:b/>
                <w:bCs/>
              </w:rPr>
            </w:pPr>
          </w:p>
        </w:tc>
      </w:tr>
      <w:tr w:rsidR="005313F2" w:rsidRPr="0052248C" w14:paraId="5B28C371" w14:textId="77777777">
        <w:trPr>
          <w:trHeight w:val="7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3ACDAE15" w14:textId="77777777" w:rsidR="005313F2" w:rsidRPr="0052248C" w:rsidRDefault="005313F2">
            <w:pPr>
              <w:tabs>
                <w:tab w:val="left" w:pos="9639"/>
              </w:tabs>
            </w:pPr>
            <w:r w:rsidRPr="0052248C">
              <w:rPr>
                <w:bCs/>
              </w:rPr>
              <w:t>Dotācija no pašvaldību budžeta</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F9C3444" w14:textId="77777777" w:rsidR="005313F2" w:rsidRPr="0052248C" w:rsidRDefault="005313F2">
            <w:pPr>
              <w:tabs>
                <w:tab w:val="left" w:pos="9639"/>
              </w:tabs>
              <w:jc w:val="center"/>
              <w:rPr>
                <w:bCs/>
              </w:rPr>
            </w:pPr>
          </w:p>
        </w:tc>
        <w:tc>
          <w:tcPr>
            <w:tcW w:w="1417" w:type="dxa"/>
            <w:tcBorders>
              <w:top w:val="dotted" w:sz="4" w:space="0" w:color="000000"/>
              <w:left w:val="dotted" w:sz="4" w:space="0" w:color="000000"/>
              <w:bottom w:val="dotted" w:sz="4" w:space="0" w:color="000000"/>
              <w:right w:val="dotted" w:sz="4" w:space="0" w:color="000000"/>
            </w:tcBorders>
          </w:tcPr>
          <w:p w14:paraId="268E1056" w14:textId="77777777" w:rsidR="005313F2" w:rsidRDefault="005313F2">
            <w:pPr>
              <w:tabs>
                <w:tab w:val="left" w:pos="9639"/>
              </w:tabs>
              <w:ind w:right="57"/>
              <w:jc w:val="right"/>
              <w:rPr>
                <w:bCs/>
              </w:rPr>
            </w:pPr>
            <w:r>
              <w:rPr>
                <w:bCs/>
              </w:rPr>
              <w:t>26 448</w:t>
            </w:r>
          </w:p>
        </w:tc>
        <w:tc>
          <w:tcPr>
            <w:tcW w:w="1431" w:type="dxa"/>
            <w:tcBorders>
              <w:top w:val="dotted" w:sz="4" w:space="0" w:color="000000"/>
              <w:left w:val="dotted" w:sz="4" w:space="0" w:color="000000"/>
              <w:bottom w:val="dotted" w:sz="4" w:space="0" w:color="000000"/>
              <w:right w:val="dotted" w:sz="4" w:space="0" w:color="000000"/>
            </w:tcBorders>
          </w:tcPr>
          <w:p w14:paraId="331581FE" w14:textId="77777777" w:rsidR="005313F2" w:rsidRPr="0052248C" w:rsidRDefault="005313F2">
            <w:pPr>
              <w:tabs>
                <w:tab w:val="left" w:pos="9639"/>
              </w:tabs>
              <w:ind w:right="57"/>
              <w:jc w:val="right"/>
              <w:rPr>
                <w:bCs/>
              </w:rPr>
            </w:pPr>
            <w:r>
              <w:rPr>
                <w:bCs/>
              </w:rPr>
              <w:t>26 448</w:t>
            </w:r>
          </w:p>
        </w:tc>
      </w:tr>
      <w:tr w:rsidR="005313F2" w:rsidRPr="0052248C" w14:paraId="0B78C871" w14:textId="77777777">
        <w:trPr>
          <w:trHeight w:val="7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45DE9B8B" w14:textId="77777777" w:rsidR="005313F2" w:rsidRPr="0052248C" w:rsidRDefault="005313F2">
            <w:pPr>
              <w:tabs>
                <w:tab w:val="left" w:pos="9639"/>
              </w:tabs>
            </w:pPr>
            <w:r w:rsidRPr="0052248C">
              <w:rPr>
                <w:bCs/>
              </w:rPr>
              <w:t>ERAF finansējums</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8020701" w14:textId="77777777" w:rsidR="005313F2" w:rsidRPr="0052248C" w:rsidRDefault="005313F2">
            <w:pPr>
              <w:tabs>
                <w:tab w:val="left" w:pos="9639"/>
              </w:tabs>
              <w:jc w:val="center"/>
              <w:rPr>
                <w:bCs/>
              </w:rPr>
            </w:pPr>
          </w:p>
        </w:tc>
        <w:tc>
          <w:tcPr>
            <w:tcW w:w="1417" w:type="dxa"/>
            <w:tcBorders>
              <w:top w:val="dotted" w:sz="4" w:space="0" w:color="000000"/>
              <w:left w:val="dotted" w:sz="4" w:space="0" w:color="000000"/>
              <w:bottom w:val="dotted" w:sz="4" w:space="0" w:color="000000"/>
              <w:right w:val="dotted" w:sz="4" w:space="0" w:color="000000"/>
            </w:tcBorders>
          </w:tcPr>
          <w:p w14:paraId="50D36D3B" w14:textId="77777777" w:rsidR="005313F2" w:rsidRDefault="005313F2">
            <w:pPr>
              <w:tabs>
                <w:tab w:val="left" w:pos="9639"/>
              </w:tabs>
              <w:ind w:right="57"/>
              <w:jc w:val="right"/>
              <w:rPr>
                <w:bCs/>
              </w:rPr>
            </w:pPr>
            <w:r>
              <w:rPr>
                <w:bCs/>
              </w:rPr>
              <w:t>924 924</w:t>
            </w:r>
          </w:p>
        </w:tc>
        <w:tc>
          <w:tcPr>
            <w:tcW w:w="1431" w:type="dxa"/>
            <w:tcBorders>
              <w:top w:val="dotted" w:sz="4" w:space="0" w:color="000000"/>
              <w:left w:val="dotted" w:sz="4" w:space="0" w:color="000000"/>
              <w:bottom w:val="dotted" w:sz="4" w:space="0" w:color="000000"/>
              <w:right w:val="dotted" w:sz="4" w:space="0" w:color="000000"/>
            </w:tcBorders>
          </w:tcPr>
          <w:p w14:paraId="5A124F4B" w14:textId="77777777" w:rsidR="005313F2" w:rsidRPr="0052248C" w:rsidRDefault="005313F2">
            <w:pPr>
              <w:tabs>
                <w:tab w:val="left" w:pos="9639"/>
              </w:tabs>
              <w:ind w:right="57"/>
              <w:jc w:val="right"/>
              <w:rPr>
                <w:bCs/>
              </w:rPr>
            </w:pPr>
            <w:r>
              <w:rPr>
                <w:bCs/>
              </w:rPr>
              <w:t>719 426</w:t>
            </w:r>
          </w:p>
        </w:tc>
      </w:tr>
      <w:tr w:rsidR="005313F2" w:rsidRPr="0052248C" w14:paraId="68C1736E" w14:textId="77777777">
        <w:trPr>
          <w:trHeight w:val="7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33AE4283" w14:textId="77777777" w:rsidR="005313F2" w:rsidRPr="0052248C" w:rsidRDefault="005313F2">
            <w:pPr>
              <w:tabs>
                <w:tab w:val="left" w:pos="9639"/>
              </w:tabs>
            </w:pPr>
            <w:r w:rsidRPr="0052248C">
              <w:rPr>
                <w:bCs/>
              </w:rPr>
              <w:t>Dāvinājumi un ziedojumi</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F3A5C8E" w14:textId="77777777" w:rsidR="005313F2" w:rsidRPr="0052248C" w:rsidRDefault="005313F2">
            <w:pPr>
              <w:tabs>
                <w:tab w:val="left" w:pos="9639"/>
              </w:tabs>
              <w:jc w:val="center"/>
              <w:rPr>
                <w:bCs/>
              </w:rPr>
            </w:pPr>
          </w:p>
        </w:tc>
        <w:tc>
          <w:tcPr>
            <w:tcW w:w="1417" w:type="dxa"/>
            <w:tcBorders>
              <w:top w:val="dotted" w:sz="4" w:space="0" w:color="000000"/>
              <w:left w:val="dotted" w:sz="4" w:space="0" w:color="000000"/>
              <w:bottom w:val="dotted" w:sz="4" w:space="0" w:color="000000"/>
              <w:right w:val="dotted" w:sz="4" w:space="0" w:color="000000"/>
            </w:tcBorders>
          </w:tcPr>
          <w:p w14:paraId="3CFD7992" w14:textId="77777777" w:rsidR="005313F2" w:rsidRPr="0052248C" w:rsidRDefault="005313F2">
            <w:pPr>
              <w:tabs>
                <w:tab w:val="left" w:pos="9639"/>
              </w:tabs>
              <w:ind w:right="57"/>
              <w:jc w:val="right"/>
              <w:rPr>
                <w:bCs/>
              </w:rPr>
            </w:pPr>
            <w:r>
              <w:rPr>
                <w:bCs/>
              </w:rPr>
              <w:t>8 000</w:t>
            </w:r>
          </w:p>
        </w:tc>
        <w:tc>
          <w:tcPr>
            <w:tcW w:w="1431" w:type="dxa"/>
            <w:tcBorders>
              <w:top w:val="dotted" w:sz="4" w:space="0" w:color="000000"/>
              <w:left w:val="dotted" w:sz="4" w:space="0" w:color="000000"/>
              <w:bottom w:val="dotted" w:sz="4" w:space="0" w:color="000000"/>
              <w:right w:val="dotted" w:sz="4" w:space="0" w:color="000000"/>
            </w:tcBorders>
          </w:tcPr>
          <w:p w14:paraId="632DA28A" w14:textId="77777777" w:rsidR="005313F2" w:rsidRPr="0052248C" w:rsidRDefault="005313F2">
            <w:pPr>
              <w:tabs>
                <w:tab w:val="left" w:pos="9639"/>
              </w:tabs>
              <w:ind w:right="57"/>
              <w:jc w:val="right"/>
              <w:rPr>
                <w:bCs/>
              </w:rPr>
            </w:pPr>
            <w:r>
              <w:rPr>
                <w:bCs/>
              </w:rPr>
              <w:t>1 605</w:t>
            </w:r>
          </w:p>
        </w:tc>
      </w:tr>
      <w:tr w:rsidR="005313F2" w:rsidRPr="0052248C" w14:paraId="11A769BA" w14:textId="77777777">
        <w:trPr>
          <w:trHeight w:val="7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607620FF" w14:textId="77777777" w:rsidR="005313F2" w:rsidRPr="00EF16D5" w:rsidRDefault="005313F2">
            <w:pPr>
              <w:tabs>
                <w:tab w:val="left" w:pos="9639"/>
              </w:tabs>
            </w:pPr>
            <w:r w:rsidRPr="00EF16D5">
              <w:t>Eiropas struktūrfondu finansējums</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EDCAEE7" w14:textId="77777777" w:rsidR="005313F2" w:rsidRPr="0052248C" w:rsidRDefault="005313F2">
            <w:pPr>
              <w:tabs>
                <w:tab w:val="left" w:pos="9639"/>
              </w:tabs>
              <w:jc w:val="center"/>
              <w:rPr>
                <w:b/>
                <w:bCs/>
                <w:i/>
              </w:rPr>
            </w:pPr>
          </w:p>
        </w:tc>
        <w:tc>
          <w:tcPr>
            <w:tcW w:w="1417" w:type="dxa"/>
            <w:tcBorders>
              <w:top w:val="dotted" w:sz="4" w:space="0" w:color="000000"/>
              <w:left w:val="dotted" w:sz="4" w:space="0" w:color="000000"/>
              <w:bottom w:val="dotted" w:sz="4" w:space="0" w:color="000000"/>
              <w:right w:val="dotted" w:sz="4" w:space="0" w:color="000000"/>
            </w:tcBorders>
          </w:tcPr>
          <w:p w14:paraId="632EACB5" w14:textId="77777777" w:rsidR="005313F2" w:rsidRPr="00EF16D5" w:rsidRDefault="005313F2">
            <w:pPr>
              <w:tabs>
                <w:tab w:val="left" w:pos="9639"/>
              </w:tabs>
              <w:ind w:right="57"/>
              <w:jc w:val="right"/>
              <w:rPr>
                <w:iCs/>
              </w:rPr>
            </w:pPr>
            <w:r>
              <w:rPr>
                <w:iCs/>
              </w:rPr>
              <w:t>1 349 074</w:t>
            </w:r>
          </w:p>
        </w:tc>
        <w:tc>
          <w:tcPr>
            <w:tcW w:w="1431" w:type="dxa"/>
            <w:tcBorders>
              <w:top w:val="dotted" w:sz="4" w:space="0" w:color="000000"/>
              <w:left w:val="dotted" w:sz="4" w:space="0" w:color="000000"/>
              <w:bottom w:val="dotted" w:sz="4" w:space="0" w:color="000000"/>
              <w:right w:val="dotted" w:sz="4" w:space="0" w:color="000000"/>
            </w:tcBorders>
          </w:tcPr>
          <w:p w14:paraId="10A47EF6" w14:textId="77777777" w:rsidR="005313F2" w:rsidRPr="00EF16D5" w:rsidRDefault="005313F2">
            <w:pPr>
              <w:tabs>
                <w:tab w:val="left" w:pos="9639"/>
              </w:tabs>
              <w:ind w:right="57"/>
              <w:jc w:val="right"/>
              <w:rPr>
                <w:iCs/>
              </w:rPr>
            </w:pPr>
            <w:r w:rsidRPr="00EF16D5">
              <w:rPr>
                <w:iCs/>
              </w:rPr>
              <w:t>2 171 578</w:t>
            </w:r>
          </w:p>
        </w:tc>
      </w:tr>
      <w:tr w:rsidR="005313F2" w:rsidRPr="0052248C" w14:paraId="3C87D766" w14:textId="77777777">
        <w:trPr>
          <w:trHeight w:val="7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5E8FCD8D" w14:textId="77777777" w:rsidR="005313F2" w:rsidRPr="0052248C" w:rsidRDefault="005313F2">
            <w:pPr>
              <w:tabs>
                <w:tab w:val="left" w:pos="9639"/>
              </w:tabs>
              <w:rPr>
                <w:b/>
                <w:bCs/>
              </w:rPr>
            </w:pPr>
            <w:r w:rsidRPr="0052248C">
              <w:rPr>
                <w:b/>
                <w:bCs/>
              </w:rPr>
              <w:t>Finansēšanas darbības neto naudas plūsma</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DCD70EA" w14:textId="77777777" w:rsidR="005313F2" w:rsidRPr="0052248C" w:rsidRDefault="005313F2">
            <w:pPr>
              <w:tabs>
                <w:tab w:val="left" w:pos="9639"/>
              </w:tabs>
              <w:jc w:val="center"/>
              <w:rPr>
                <w:b/>
                <w:bCs/>
                <w:i/>
              </w:rPr>
            </w:pPr>
          </w:p>
        </w:tc>
        <w:tc>
          <w:tcPr>
            <w:tcW w:w="1417" w:type="dxa"/>
            <w:tcBorders>
              <w:top w:val="dotted" w:sz="4" w:space="0" w:color="000000"/>
              <w:left w:val="dotted" w:sz="4" w:space="0" w:color="000000"/>
              <w:bottom w:val="dotted" w:sz="4" w:space="0" w:color="000000"/>
              <w:right w:val="dotted" w:sz="4" w:space="0" w:color="000000"/>
            </w:tcBorders>
          </w:tcPr>
          <w:p w14:paraId="5D71A0EA" w14:textId="77777777" w:rsidR="005313F2" w:rsidRDefault="005313F2">
            <w:pPr>
              <w:tabs>
                <w:tab w:val="left" w:pos="9639"/>
              </w:tabs>
              <w:ind w:right="57"/>
              <w:jc w:val="right"/>
              <w:rPr>
                <w:b/>
                <w:bCs/>
                <w:i/>
              </w:rPr>
            </w:pPr>
            <w:r>
              <w:rPr>
                <w:b/>
                <w:bCs/>
                <w:i/>
              </w:rPr>
              <w:t>2 308 446</w:t>
            </w:r>
          </w:p>
        </w:tc>
        <w:tc>
          <w:tcPr>
            <w:tcW w:w="1431" w:type="dxa"/>
            <w:tcBorders>
              <w:top w:val="dotted" w:sz="4" w:space="0" w:color="000000"/>
              <w:left w:val="dotted" w:sz="4" w:space="0" w:color="000000"/>
              <w:bottom w:val="dotted" w:sz="4" w:space="0" w:color="000000"/>
              <w:right w:val="dotted" w:sz="4" w:space="0" w:color="000000"/>
            </w:tcBorders>
          </w:tcPr>
          <w:p w14:paraId="6B371E07" w14:textId="77777777" w:rsidR="005313F2" w:rsidRPr="0052248C" w:rsidRDefault="005313F2">
            <w:pPr>
              <w:tabs>
                <w:tab w:val="left" w:pos="9639"/>
              </w:tabs>
              <w:ind w:right="57"/>
              <w:jc w:val="right"/>
              <w:rPr>
                <w:b/>
                <w:bCs/>
                <w:i/>
              </w:rPr>
            </w:pPr>
            <w:r>
              <w:rPr>
                <w:b/>
                <w:bCs/>
                <w:i/>
              </w:rPr>
              <w:t>2 919 057</w:t>
            </w:r>
          </w:p>
        </w:tc>
      </w:tr>
      <w:tr w:rsidR="005313F2" w:rsidRPr="0052248C" w14:paraId="0DC23DB8" w14:textId="77777777">
        <w:trPr>
          <w:trHeight w:val="7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425F2A6A" w14:textId="77777777" w:rsidR="005313F2" w:rsidRPr="0052248C" w:rsidRDefault="005313F2">
            <w:pPr>
              <w:tabs>
                <w:tab w:val="left" w:pos="9639"/>
              </w:tabs>
              <w:rPr>
                <w:b/>
                <w:bCs/>
              </w:rPr>
            </w:pPr>
            <w:r w:rsidRPr="0052248C">
              <w:rPr>
                <w:b/>
                <w:bCs/>
              </w:rPr>
              <w:t>Naudas un tās ekvivalentu (samazinājums)/ pieaugums pārskata gadā</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7EAED7D" w14:textId="77777777" w:rsidR="005313F2" w:rsidRPr="0052248C" w:rsidRDefault="005313F2">
            <w:pPr>
              <w:tabs>
                <w:tab w:val="left" w:pos="9639"/>
              </w:tabs>
              <w:jc w:val="center"/>
              <w:rPr>
                <w:b/>
                <w:bCs/>
              </w:rPr>
            </w:pPr>
          </w:p>
        </w:tc>
        <w:tc>
          <w:tcPr>
            <w:tcW w:w="1417" w:type="dxa"/>
            <w:tcBorders>
              <w:top w:val="dotted" w:sz="4" w:space="0" w:color="000000"/>
              <w:left w:val="dotted" w:sz="4" w:space="0" w:color="000000"/>
              <w:bottom w:val="dotted" w:sz="4" w:space="0" w:color="000000"/>
              <w:right w:val="dotted" w:sz="4" w:space="0" w:color="000000"/>
            </w:tcBorders>
          </w:tcPr>
          <w:p w14:paraId="6AA5AB1A" w14:textId="77777777" w:rsidR="005313F2" w:rsidRDefault="005313F2">
            <w:pPr>
              <w:tabs>
                <w:tab w:val="left" w:pos="9639"/>
              </w:tabs>
              <w:ind w:right="57"/>
              <w:jc w:val="right"/>
              <w:rPr>
                <w:b/>
                <w:bCs/>
              </w:rPr>
            </w:pPr>
            <w:r>
              <w:rPr>
                <w:b/>
                <w:bCs/>
              </w:rPr>
              <w:t>1 180 415</w:t>
            </w:r>
          </w:p>
        </w:tc>
        <w:tc>
          <w:tcPr>
            <w:tcW w:w="1431" w:type="dxa"/>
            <w:tcBorders>
              <w:top w:val="dotted" w:sz="4" w:space="0" w:color="000000"/>
              <w:left w:val="dotted" w:sz="4" w:space="0" w:color="000000"/>
              <w:bottom w:val="dotted" w:sz="4" w:space="0" w:color="000000"/>
              <w:right w:val="dotted" w:sz="4" w:space="0" w:color="000000"/>
            </w:tcBorders>
          </w:tcPr>
          <w:p w14:paraId="70A1E45A" w14:textId="77777777" w:rsidR="005313F2" w:rsidRPr="0052248C" w:rsidRDefault="005313F2">
            <w:pPr>
              <w:tabs>
                <w:tab w:val="left" w:pos="9639"/>
              </w:tabs>
              <w:ind w:right="57"/>
              <w:jc w:val="right"/>
              <w:rPr>
                <w:b/>
                <w:bCs/>
              </w:rPr>
            </w:pPr>
            <w:r>
              <w:rPr>
                <w:b/>
                <w:bCs/>
              </w:rPr>
              <w:t>2 696 461</w:t>
            </w:r>
          </w:p>
        </w:tc>
      </w:tr>
      <w:tr w:rsidR="005313F2" w:rsidRPr="0052248C" w14:paraId="6F44A178" w14:textId="77777777">
        <w:trPr>
          <w:trHeight w:val="531"/>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6FC67A68" w14:textId="77777777" w:rsidR="005313F2" w:rsidRPr="0052248C" w:rsidRDefault="005313F2">
            <w:pPr>
              <w:tabs>
                <w:tab w:val="left" w:pos="9639"/>
              </w:tabs>
              <w:rPr>
                <w:b/>
                <w:bCs/>
              </w:rPr>
            </w:pPr>
            <w:r w:rsidRPr="0052248C">
              <w:rPr>
                <w:b/>
                <w:bCs/>
              </w:rPr>
              <w:t>Naudas un tās ekvivalentu atlikums pārskata gada sākumā</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C52DB52" w14:textId="77777777" w:rsidR="005313F2" w:rsidRPr="0052248C" w:rsidRDefault="005313F2">
            <w:pPr>
              <w:tabs>
                <w:tab w:val="left" w:pos="9639"/>
              </w:tabs>
              <w:jc w:val="center"/>
              <w:rPr>
                <w:b/>
                <w:bCs/>
              </w:rPr>
            </w:pPr>
          </w:p>
          <w:p w14:paraId="01B4B63B" w14:textId="77777777" w:rsidR="005313F2" w:rsidRPr="0052248C" w:rsidRDefault="005313F2">
            <w:pPr>
              <w:tabs>
                <w:tab w:val="left" w:pos="9639"/>
              </w:tabs>
              <w:jc w:val="center"/>
              <w:rPr>
                <w:b/>
                <w:bCs/>
              </w:rPr>
            </w:pPr>
          </w:p>
        </w:tc>
        <w:tc>
          <w:tcPr>
            <w:tcW w:w="1417" w:type="dxa"/>
            <w:tcBorders>
              <w:top w:val="dotted" w:sz="4" w:space="0" w:color="000000"/>
              <w:left w:val="dotted" w:sz="4" w:space="0" w:color="000000"/>
              <w:bottom w:val="dotted" w:sz="4" w:space="0" w:color="000000"/>
              <w:right w:val="dotted" w:sz="4" w:space="0" w:color="000000"/>
            </w:tcBorders>
          </w:tcPr>
          <w:p w14:paraId="0CBF95F5" w14:textId="77777777" w:rsidR="005313F2" w:rsidRDefault="005313F2">
            <w:pPr>
              <w:ind w:right="57"/>
              <w:jc w:val="right"/>
              <w:rPr>
                <w:b/>
                <w:bCs/>
              </w:rPr>
            </w:pPr>
            <w:r>
              <w:rPr>
                <w:b/>
                <w:bCs/>
              </w:rPr>
              <w:t>3 504 940</w:t>
            </w:r>
          </w:p>
        </w:tc>
        <w:tc>
          <w:tcPr>
            <w:tcW w:w="1431" w:type="dxa"/>
            <w:tcBorders>
              <w:top w:val="dotted" w:sz="4" w:space="0" w:color="000000"/>
              <w:left w:val="dotted" w:sz="4" w:space="0" w:color="000000"/>
              <w:bottom w:val="dotted" w:sz="4" w:space="0" w:color="000000"/>
              <w:right w:val="dotted" w:sz="4" w:space="0" w:color="000000"/>
            </w:tcBorders>
          </w:tcPr>
          <w:p w14:paraId="2CE8850A" w14:textId="77777777" w:rsidR="005313F2" w:rsidRPr="0052248C" w:rsidRDefault="005313F2">
            <w:pPr>
              <w:ind w:right="57"/>
              <w:jc w:val="right"/>
              <w:rPr>
                <w:b/>
                <w:bCs/>
              </w:rPr>
            </w:pPr>
            <w:r>
              <w:rPr>
                <w:b/>
                <w:bCs/>
              </w:rPr>
              <w:t>808 479</w:t>
            </w:r>
          </w:p>
        </w:tc>
      </w:tr>
      <w:tr w:rsidR="005313F2" w:rsidRPr="0052248C" w14:paraId="7127111C" w14:textId="77777777">
        <w:trPr>
          <w:trHeight w:val="74"/>
        </w:trPr>
        <w:tc>
          <w:tcPr>
            <w:tcW w:w="4786" w:type="dxa"/>
            <w:tcBorders>
              <w:top w:val="dotted" w:sz="4" w:space="0" w:color="000000"/>
              <w:left w:val="dotted" w:sz="4" w:space="0" w:color="000000"/>
              <w:bottom w:val="dotted" w:sz="4" w:space="0" w:color="000000"/>
              <w:right w:val="dotted" w:sz="4" w:space="0" w:color="000000"/>
            </w:tcBorders>
            <w:noWrap/>
            <w:tcMar>
              <w:top w:w="0" w:type="dxa"/>
              <w:left w:w="108" w:type="dxa"/>
              <w:bottom w:w="0" w:type="dxa"/>
              <w:right w:w="108" w:type="dxa"/>
            </w:tcMar>
          </w:tcPr>
          <w:p w14:paraId="36F3692D" w14:textId="77777777" w:rsidR="005313F2" w:rsidRPr="0052248C" w:rsidRDefault="005313F2">
            <w:pPr>
              <w:tabs>
                <w:tab w:val="left" w:pos="9639"/>
              </w:tabs>
              <w:rPr>
                <w:b/>
                <w:bCs/>
              </w:rPr>
            </w:pPr>
            <w:r w:rsidRPr="0052248C">
              <w:rPr>
                <w:b/>
                <w:bCs/>
              </w:rPr>
              <w:t>Naudas un tās ekvivalentu atlikums pārskata gada beigās</w:t>
            </w:r>
          </w:p>
        </w:tc>
        <w:tc>
          <w:tcPr>
            <w:tcW w:w="112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316A6DC" w14:textId="77777777" w:rsidR="005313F2" w:rsidRPr="0052248C" w:rsidRDefault="005313F2">
            <w:pPr>
              <w:tabs>
                <w:tab w:val="left" w:pos="9639"/>
              </w:tabs>
              <w:jc w:val="center"/>
              <w:rPr>
                <w:b/>
                <w:bCs/>
              </w:rPr>
            </w:pPr>
            <w:r w:rsidRPr="0052248C">
              <w:rPr>
                <w:b/>
                <w:bCs/>
              </w:rPr>
              <w:t>14</w:t>
            </w:r>
          </w:p>
        </w:tc>
        <w:tc>
          <w:tcPr>
            <w:tcW w:w="1417" w:type="dxa"/>
            <w:tcBorders>
              <w:top w:val="dotted" w:sz="4" w:space="0" w:color="000000"/>
              <w:left w:val="dotted" w:sz="4" w:space="0" w:color="000000"/>
              <w:bottom w:val="dotted" w:sz="4" w:space="0" w:color="000000"/>
              <w:right w:val="dotted" w:sz="4" w:space="0" w:color="000000"/>
            </w:tcBorders>
          </w:tcPr>
          <w:p w14:paraId="070C12A7" w14:textId="77777777" w:rsidR="005313F2" w:rsidRDefault="005313F2">
            <w:pPr>
              <w:ind w:right="57"/>
              <w:jc w:val="right"/>
              <w:rPr>
                <w:b/>
                <w:bCs/>
              </w:rPr>
            </w:pPr>
            <w:r>
              <w:rPr>
                <w:b/>
                <w:bCs/>
              </w:rPr>
              <w:t>4 685 355</w:t>
            </w:r>
          </w:p>
        </w:tc>
        <w:tc>
          <w:tcPr>
            <w:tcW w:w="1431" w:type="dxa"/>
            <w:tcBorders>
              <w:top w:val="dotted" w:sz="4" w:space="0" w:color="000000"/>
              <w:left w:val="dotted" w:sz="4" w:space="0" w:color="000000"/>
              <w:bottom w:val="dotted" w:sz="4" w:space="0" w:color="000000"/>
              <w:right w:val="dotted" w:sz="4" w:space="0" w:color="000000"/>
            </w:tcBorders>
          </w:tcPr>
          <w:p w14:paraId="75344424" w14:textId="77777777" w:rsidR="005313F2" w:rsidRPr="0052248C" w:rsidRDefault="005313F2">
            <w:pPr>
              <w:ind w:right="57"/>
              <w:jc w:val="right"/>
              <w:rPr>
                <w:b/>
                <w:bCs/>
              </w:rPr>
            </w:pPr>
            <w:r>
              <w:rPr>
                <w:b/>
                <w:bCs/>
              </w:rPr>
              <w:t>3 504 940</w:t>
            </w:r>
          </w:p>
        </w:tc>
      </w:tr>
    </w:tbl>
    <w:p w14:paraId="02C85F14" w14:textId="77777777" w:rsidR="005313F2" w:rsidRPr="0065151E" w:rsidRDefault="005313F2" w:rsidP="005313F2"/>
    <w:p w14:paraId="5BF43823" w14:textId="2B4B6401" w:rsidR="005313F2" w:rsidRDefault="005313F2" w:rsidP="005313F2">
      <w:pPr>
        <w:tabs>
          <w:tab w:val="left" w:pos="9639"/>
        </w:tabs>
        <w:rPr>
          <w:sz w:val="20"/>
          <w:szCs w:val="20"/>
        </w:rPr>
      </w:pPr>
      <w:r w:rsidRPr="0065151E">
        <w:rPr>
          <w:sz w:val="20"/>
          <w:szCs w:val="20"/>
        </w:rPr>
        <w:t xml:space="preserve">Pielikumi no </w:t>
      </w:r>
      <w:r w:rsidR="00AC7403">
        <w:rPr>
          <w:sz w:val="20"/>
          <w:szCs w:val="20"/>
        </w:rPr>
        <w:t>3</w:t>
      </w:r>
      <w:r w:rsidR="006974C5">
        <w:rPr>
          <w:sz w:val="20"/>
          <w:szCs w:val="20"/>
        </w:rPr>
        <w:t>4</w:t>
      </w:r>
      <w:r w:rsidRPr="0065151E">
        <w:rPr>
          <w:sz w:val="20"/>
          <w:szCs w:val="20"/>
        </w:rPr>
        <w:t>. līdz 6</w:t>
      </w:r>
      <w:r w:rsidR="006974C5">
        <w:rPr>
          <w:sz w:val="20"/>
          <w:szCs w:val="20"/>
        </w:rPr>
        <w:t>6</w:t>
      </w:r>
      <w:r w:rsidRPr="0065151E">
        <w:rPr>
          <w:sz w:val="20"/>
          <w:szCs w:val="20"/>
        </w:rPr>
        <w:t>. lapai ir šo finanšu pārskatu neatņemama sastāvdaļa.</w:t>
      </w:r>
    </w:p>
    <w:p w14:paraId="1E502CC6" w14:textId="77777777" w:rsidR="00586430" w:rsidRDefault="00586430" w:rsidP="005313F2">
      <w:pPr>
        <w:tabs>
          <w:tab w:val="left" w:pos="9639"/>
        </w:tabs>
        <w:rPr>
          <w:sz w:val="20"/>
          <w:szCs w:val="20"/>
        </w:rPr>
      </w:pPr>
    </w:p>
    <w:tbl>
      <w:tblPr>
        <w:tblStyle w:val="Reatabula"/>
        <w:tblpPr w:leftFromText="180" w:rightFromText="180" w:vertAnchor="text" w:tblpY="1"/>
        <w:tblOverlap w:val="never"/>
        <w:tblW w:w="9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2585"/>
        <w:gridCol w:w="3230"/>
      </w:tblGrid>
      <w:tr w:rsidR="00586430" w:rsidRPr="0052248C" w14:paraId="268FB4EF" w14:textId="77777777" w:rsidTr="00964F4E">
        <w:trPr>
          <w:trHeight w:val="432"/>
        </w:trPr>
        <w:tc>
          <w:tcPr>
            <w:tcW w:w="3230" w:type="dxa"/>
          </w:tcPr>
          <w:p w14:paraId="0E1A4D50" w14:textId="77777777" w:rsidR="00586430" w:rsidRPr="0052248C" w:rsidRDefault="00586430" w:rsidP="00964F4E">
            <w:pPr>
              <w:jc w:val="both"/>
            </w:pPr>
            <w:r w:rsidRPr="0052248C">
              <w:t>Valdes priekšsēdētāja</w:t>
            </w:r>
          </w:p>
        </w:tc>
        <w:tc>
          <w:tcPr>
            <w:tcW w:w="2585" w:type="dxa"/>
          </w:tcPr>
          <w:p w14:paraId="2214AFE9" w14:textId="77777777" w:rsidR="00586430" w:rsidRPr="0052248C" w:rsidRDefault="00586430" w:rsidP="00964F4E">
            <w:pPr>
              <w:jc w:val="center"/>
              <w:rPr>
                <w:i/>
                <w:iCs/>
              </w:rPr>
            </w:pPr>
            <w:r w:rsidRPr="0052248C">
              <w:rPr>
                <w:i/>
                <w:iCs/>
              </w:rPr>
              <w:t>(paraksts)*</w:t>
            </w:r>
          </w:p>
        </w:tc>
        <w:tc>
          <w:tcPr>
            <w:tcW w:w="3230" w:type="dxa"/>
          </w:tcPr>
          <w:p w14:paraId="0EAD39D1" w14:textId="77777777" w:rsidR="00586430" w:rsidRPr="0052248C" w:rsidRDefault="00586430" w:rsidP="00964F4E">
            <w:pPr>
              <w:jc w:val="both"/>
            </w:pPr>
            <w:r w:rsidRPr="0052248C">
              <w:t>Sandra Pūce</w:t>
            </w:r>
          </w:p>
        </w:tc>
      </w:tr>
      <w:tr w:rsidR="00586430" w:rsidRPr="0015489E" w14:paraId="342D83DA" w14:textId="77777777" w:rsidTr="00964F4E">
        <w:trPr>
          <w:trHeight w:val="369"/>
        </w:trPr>
        <w:tc>
          <w:tcPr>
            <w:tcW w:w="3230" w:type="dxa"/>
            <w:vAlign w:val="center"/>
          </w:tcPr>
          <w:p w14:paraId="721CFC87" w14:textId="77777777" w:rsidR="00586430" w:rsidRPr="0015489E" w:rsidRDefault="00586430" w:rsidP="00964F4E">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2585" w:type="dxa"/>
            <w:vAlign w:val="center"/>
          </w:tcPr>
          <w:p w14:paraId="5D10C0BA" w14:textId="77777777" w:rsidR="00586430" w:rsidRPr="0015489E" w:rsidRDefault="00586430" w:rsidP="00964F4E">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230" w:type="dxa"/>
          </w:tcPr>
          <w:p w14:paraId="66BE78CF" w14:textId="77777777" w:rsidR="00586430" w:rsidRPr="0015489E" w:rsidRDefault="00586430" w:rsidP="00964F4E">
            <w:pPr>
              <w:spacing w:after="160" w:line="259" w:lineRule="auto"/>
              <w:rPr>
                <w:rFonts w:eastAsiaTheme="majorEastAsia" w:cstheme="majorBidi"/>
                <w:bCs/>
              </w:rPr>
            </w:pPr>
            <w:r>
              <w:rPr>
                <w:rFonts w:eastAsiaTheme="majorEastAsia" w:cstheme="majorBidi"/>
                <w:bCs/>
              </w:rPr>
              <w:t>Ligita Austrupe</w:t>
            </w:r>
          </w:p>
        </w:tc>
      </w:tr>
      <w:tr w:rsidR="00586430" w:rsidRPr="0015489E" w14:paraId="48075FF6" w14:textId="77777777" w:rsidTr="00964F4E">
        <w:trPr>
          <w:trHeight w:val="369"/>
        </w:trPr>
        <w:tc>
          <w:tcPr>
            <w:tcW w:w="3230" w:type="dxa"/>
            <w:vAlign w:val="center"/>
          </w:tcPr>
          <w:p w14:paraId="51281630" w14:textId="77777777" w:rsidR="00586430" w:rsidRPr="0015489E" w:rsidRDefault="00586430" w:rsidP="00964F4E">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2585" w:type="dxa"/>
            <w:vAlign w:val="center"/>
          </w:tcPr>
          <w:p w14:paraId="09E82108" w14:textId="77777777" w:rsidR="00586430" w:rsidRPr="0015489E" w:rsidRDefault="00586430" w:rsidP="00964F4E">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230" w:type="dxa"/>
          </w:tcPr>
          <w:p w14:paraId="2947F178" w14:textId="77777777" w:rsidR="00586430" w:rsidRPr="0015489E" w:rsidRDefault="00586430" w:rsidP="00964F4E">
            <w:pPr>
              <w:spacing w:after="160" w:line="259" w:lineRule="auto"/>
              <w:rPr>
                <w:rFonts w:eastAsiaTheme="majorEastAsia" w:cstheme="majorBidi"/>
                <w:bCs/>
              </w:rPr>
            </w:pPr>
            <w:r>
              <w:rPr>
                <w:rFonts w:eastAsiaTheme="majorEastAsia" w:cstheme="majorBidi"/>
                <w:bCs/>
              </w:rPr>
              <w:t>Anda Krauze</w:t>
            </w:r>
          </w:p>
        </w:tc>
      </w:tr>
      <w:tr w:rsidR="00586430" w:rsidRPr="0052248C" w14:paraId="39BEFA01" w14:textId="77777777" w:rsidTr="00964F4E">
        <w:trPr>
          <w:trHeight w:val="585"/>
        </w:trPr>
        <w:tc>
          <w:tcPr>
            <w:tcW w:w="3230" w:type="dxa"/>
          </w:tcPr>
          <w:p w14:paraId="5DF93243" w14:textId="77777777" w:rsidR="00586430" w:rsidRDefault="00586430" w:rsidP="00964F4E">
            <w:pPr>
              <w:rPr>
                <w:rFonts w:eastAsia="Times New Roman"/>
                <w:lang w:eastAsia="lv-LV"/>
              </w:rPr>
            </w:pPr>
            <w:r>
              <w:rPr>
                <w:rFonts w:eastAsia="Times New Roman"/>
                <w:lang w:eastAsia="lv-LV"/>
              </w:rPr>
              <w:lastRenderedPageBreak/>
              <w:t>Gada pārskatu sastādīja:</w:t>
            </w:r>
          </w:p>
          <w:p w14:paraId="2C4304ED" w14:textId="77777777" w:rsidR="00586430" w:rsidRDefault="00586430" w:rsidP="00964F4E">
            <w:pPr>
              <w:rPr>
                <w:rFonts w:eastAsia="Times New Roman"/>
                <w:lang w:eastAsia="lv-LV"/>
              </w:rPr>
            </w:pPr>
            <w:r w:rsidRPr="00183698">
              <w:rPr>
                <w:rFonts w:eastAsia="Times New Roman"/>
                <w:lang w:eastAsia="lv-LV"/>
              </w:rPr>
              <w:t xml:space="preserve">Grāmatvedības daļas vadītāja -galvenā grāmatvede </w:t>
            </w:r>
          </w:p>
          <w:p w14:paraId="3C0A22A3" w14:textId="619545E5" w:rsidR="000A1F8A" w:rsidRPr="0052248C" w:rsidRDefault="000A1F8A" w:rsidP="00964F4E">
            <w:pPr>
              <w:rPr>
                <w:rFonts w:eastAsia="Times New Roman"/>
                <w:lang w:eastAsia="lv-LV"/>
              </w:rPr>
            </w:pPr>
          </w:p>
        </w:tc>
        <w:tc>
          <w:tcPr>
            <w:tcW w:w="2585" w:type="dxa"/>
          </w:tcPr>
          <w:p w14:paraId="6BDF8913" w14:textId="77777777" w:rsidR="00586430" w:rsidRPr="0052248C" w:rsidRDefault="00586430" w:rsidP="00964F4E">
            <w:pPr>
              <w:tabs>
                <w:tab w:val="left" w:pos="9639"/>
              </w:tabs>
              <w:jc w:val="center"/>
            </w:pPr>
            <w:r w:rsidRPr="0052248C">
              <w:rPr>
                <w:rFonts w:eastAsia="Times New Roman"/>
                <w:i/>
                <w:iCs/>
                <w:lang w:eastAsia="lv-LV"/>
              </w:rPr>
              <w:t>(paraksts)*</w:t>
            </w:r>
          </w:p>
        </w:tc>
        <w:tc>
          <w:tcPr>
            <w:tcW w:w="3230" w:type="dxa"/>
          </w:tcPr>
          <w:p w14:paraId="799A9124" w14:textId="77777777" w:rsidR="00586430" w:rsidRPr="0052248C" w:rsidRDefault="00586430" w:rsidP="00964F4E">
            <w:pPr>
              <w:tabs>
                <w:tab w:val="left" w:pos="9639"/>
              </w:tabs>
              <w:rPr>
                <w:rFonts w:eastAsia="Times New Roman"/>
                <w:lang w:eastAsia="lv-LV"/>
              </w:rPr>
            </w:pPr>
            <w:r w:rsidRPr="0052248C">
              <w:rPr>
                <w:rFonts w:eastAsia="Times New Roman"/>
                <w:lang w:eastAsia="lv-LV"/>
              </w:rPr>
              <w:t>Ingrida Trapiņa</w:t>
            </w:r>
          </w:p>
        </w:tc>
      </w:tr>
    </w:tbl>
    <w:p w14:paraId="4188FBFD" w14:textId="0B9D3F25" w:rsidR="007B21EA" w:rsidRPr="00964F4E" w:rsidRDefault="00964F4E" w:rsidP="00964F4E">
      <w:pPr>
        <w:spacing w:after="160" w:line="259" w:lineRule="auto"/>
        <w:jc w:val="center"/>
        <w:rPr>
          <w:i/>
          <w:sz w:val="20"/>
          <w:szCs w:val="20"/>
          <w:lang w:eastAsia="ru-RU"/>
        </w:rPr>
      </w:pPr>
      <w:r>
        <w:rPr>
          <w:bCs/>
          <w:i/>
          <w:iCs/>
          <w:sz w:val="20"/>
          <w:szCs w:val="20"/>
          <w:lang w:eastAsia="ru-RU"/>
        </w:rPr>
        <w:br w:type="textWrapping" w:clear="all"/>
      </w:r>
      <w:r w:rsidR="00586430" w:rsidRPr="00213571">
        <w:rPr>
          <w:bCs/>
          <w:i/>
          <w:iCs/>
          <w:sz w:val="20"/>
          <w:szCs w:val="20"/>
          <w:lang w:eastAsia="ru-RU"/>
        </w:rPr>
        <w:t>*DOKUMENTS PARAKSTĪTS ELEKTRONISKI AR DROŠU ELEKTRONISKO PARAKSTU, KAS SATUR LAIKA ZĪMOG</w:t>
      </w:r>
      <w:r w:rsidR="00AF7726">
        <w:rPr>
          <w:bCs/>
          <w:i/>
          <w:iCs/>
          <w:sz w:val="20"/>
          <w:szCs w:val="20"/>
          <w:lang w:eastAsia="ru-RU"/>
        </w:rPr>
        <w:t>U</w:t>
      </w:r>
    </w:p>
    <w:p w14:paraId="5F18308D" w14:textId="748C0417" w:rsidR="007B21EA" w:rsidRPr="00964F4E" w:rsidRDefault="00964F4E" w:rsidP="00964F4E">
      <w:pPr>
        <w:pStyle w:val="Virsraksts2"/>
        <w:numPr>
          <w:ilvl w:val="1"/>
          <w:numId w:val="1"/>
        </w:numPr>
        <w:rPr>
          <w:rFonts w:ascii="Times New Roman" w:hAnsi="Times New Roman" w:cs="Times New Roman"/>
          <w:sz w:val="24"/>
          <w:szCs w:val="24"/>
        </w:rPr>
      </w:pPr>
      <w:bookmarkStart w:id="43" w:name="_Toc228443091"/>
      <w:r>
        <w:rPr>
          <w:rFonts w:ascii="Times New Roman" w:hAnsi="Times New Roman" w:cs="Times New Roman"/>
          <w:sz w:val="24"/>
          <w:szCs w:val="24"/>
        </w:rPr>
        <w:t>Pašu kapitāla izmaiņu pārskats</w:t>
      </w:r>
      <w:bookmarkEnd w:id="43"/>
    </w:p>
    <w:p w14:paraId="77914674" w14:textId="118CA3B8" w:rsidR="005313F2" w:rsidRPr="00DF0E19" w:rsidRDefault="005313F2" w:rsidP="00DF0E19">
      <w:pPr>
        <w:jc w:val="center"/>
        <w:rPr>
          <w:b/>
          <w:bCs/>
        </w:rPr>
      </w:pPr>
      <w:r w:rsidRPr="00DF0E19">
        <w:rPr>
          <w:b/>
          <w:bCs/>
        </w:rPr>
        <w:t>PAŠU KAPITĀLA IZMAIŅU PĀRSKATS</w:t>
      </w:r>
    </w:p>
    <w:p w14:paraId="4C9F1811" w14:textId="77777777" w:rsidR="005313F2" w:rsidRDefault="005313F2" w:rsidP="005313F2">
      <w:pPr>
        <w:rPr>
          <w:highlight w:val="yellow"/>
        </w:rPr>
      </w:pPr>
    </w:p>
    <w:tbl>
      <w:tblPr>
        <w:tblW w:w="9640" w:type="dxa"/>
        <w:jc w:val="center"/>
        <w:tblLayout w:type="fixed"/>
        <w:tblCellMar>
          <w:left w:w="10" w:type="dxa"/>
          <w:right w:w="10" w:type="dxa"/>
        </w:tblCellMar>
        <w:tblLook w:val="04A0" w:firstRow="1" w:lastRow="0" w:firstColumn="1" w:lastColumn="0" w:noHBand="0" w:noVBand="1"/>
      </w:tblPr>
      <w:tblGrid>
        <w:gridCol w:w="2268"/>
        <w:gridCol w:w="1418"/>
        <w:gridCol w:w="1701"/>
        <w:gridCol w:w="1134"/>
        <w:gridCol w:w="1418"/>
        <w:gridCol w:w="1701"/>
      </w:tblGrid>
      <w:tr w:rsidR="00121CE0" w:rsidRPr="0052248C" w14:paraId="0F6B740B" w14:textId="77777777" w:rsidTr="00186DEE">
        <w:trPr>
          <w:trHeight w:val="762"/>
          <w:jc w:val="center"/>
        </w:trPr>
        <w:tc>
          <w:tcPr>
            <w:tcW w:w="226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B2F708F" w14:textId="77777777" w:rsidR="00121CE0" w:rsidRPr="0052248C" w:rsidRDefault="00121CE0" w:rsidP="00186DEE">
            <w:pPr>
              <w:tabs>
                <w:tab w:val="left" w:pos="9639"/>
              </w:tabs>
              <w:jc w:val="center"/>
            </w:pP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5FDF89C" w14:textId="77777777" w:rsidR="00121CE0" w:rsidRPr="0052248C" w:rsidRDefault="00121CE0" w:rsidP="00186DEE">
            <w:pPr>
              <w:tabs>
                <w:tab w:val="left" w:pos="9639"/>
              </w:tabs>
              <w:jc w:val="center"/>
              <w:rPr>
                <w:b/>
                <w:bCs/>
              </w:rPr>
            </w:pPr>
            <w:r w:rsidRPr="0052248C">
              <w:rPr>
                <w:b/>
                <w:bCs/>
              </w:rPr>
              <w:t>Pamat-</w:t>
            </w:r>
          </w:p>
          <w:p w14:paraId="2B3770A2" w14:textId="77777777" w:rsidR="00121CE0" w:rsidRPr="0052248C" w:rsidRDefault="00121CE0" w:rsidP="00186DEE">
            <w:pPr>
              <w:tabs>
                <w:tab w:val="left" w:pos="9639"/>
              </w:tabs>
              <w:jc w:val="center"/>
              <w:rPr>
                <w:b/>
                <w:bCs/>
              </w:rPr>
            </w:pPr>
            <w:r w:rsidRPr="0052248C">
              <w:rPr>
                <w:b/>
                <w:bCs/>
              </w:rPr>
              <w:t>kapitāls</w:t>
            </w:r>
          </w:p>
        </w:tc>
        <w:tc>
          <w:tcPr>
            <w:tcW w:w="17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8E8C95A" w14:textId="77777777" w:rsidR="00121CE0" w:rsidRPr="0052248C" w:rsidRDefault="00121CE0" w:rsidP="00186DEE">
            <w:pPr>
              <w:tabs>
                <w:tab w:val="left" w:pos="9639"/>
              </w:tabs>
              <w:ind w:left="-1" w:firstLine="1"/>
              <w:jc w:val="center"/>
              <w:rPr>
                <w:b/>
                <w:bCs/>
              </w:rPr>
            </w:pPr>
            <w:r w:rsidRPr="0052248C">
              <w:rPr>
                <w:b/>
                <w:bCs/>
              </w:rPr>
              <w:t>Ilgtermiņa ieguldījumu pārvērtēšanas rezerves</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58134A5" w14:textId="77777777" w:rsidR="00121CE0" w:rsidRPr="0052248C" w:rsidRDefault="00121CE0" w:rsidP="00186DEE">
            <w:pPr>
              <w:tabs>
                <w:tab w:val="left" w:pos="9639"/>
              </w:tabs>
              <w:jc w:val="center"/>
              <w:rPr>
                <w:b/>
                <w:bCs/>
              </w:rPr>
            </w:pPr>
            <w:r w:rsidRPr="0052248C">
              <w:rPr>
                <w:b/>
                <w:bCs/>
              </w:rPr>
              <w:t>Citas rezerves</w:t>
            </w:r>
          </w:p>
        </w:tc>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8CD8B90" w14:textId="77777777" w:rsidR="00121CE0" w:rsidRPr="0052248C" w:rsidRDefault="00121CE0" w:rsidP="00186DEE">
            <w:pPr>
              <w:tabs>
                <w:tab w:val="left" w:pos="9639"/>
              </w:tabs>
              <w:jc w:val="center"/>
              <w:rPr>
                <w:b/>
                <w:bCs/>
              </w:rPr>
            </w:pPr>
            <w:r w:rsidRPr="0052248C">
              <w:rPr>
                <w:b/>
                <w:bCs/>
              </w:rPr>
              <w:t>Rezerves un nesadalītā peļņa</w:t>
            </w:r>
          </w:p>
        </w:tc>
        <w:tc>
          <w:tcPr>
            <w:tcW w:w="17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06FE32F" w14:textId="77777777" w:rsidR="00121CE0" w:rsidRPr="0052248C" w:rsidRDefault="00121CE0" w:rsidP="00186DEE">
            <w:pPr>
              <w:tabs>
                <w:tab w:val="left" w:pos="-143"/>
                <w:tab w:val="left" w:pos="773"/>
                <w:tab w:val="left" w:pos="9639"/>
              </w:tabs>
              <w:ind w:left="28" w:hanging="28"/>
              <w:jc w:val="center"/>
              <w:rPr>
                <w:b/>
              </w:rPr>
            </w:pPr>
            <w:r w:rsidRPr="0052248C">
              <w:rPr>
                <w:b/>
              </w:rPr>
              <w:t>Pašu kapitāls kopā</w:t>
            </w:r>
          </w:p>
        </w:tc>
      </w:tr>
      <w:tr w:rsidR="00121CE0" w:rsidRPr="004C7BEB" w14:paraId="12E82EFF" w14:textId="77777777" w:rsidTr="00186DEE">
        <w:trPr>
          <w:trHeight w:val="335"/>
          <w:jc w:val="center"/>
        </w:trPr>
        <w:tc>
          <w:tcPr>
            <w:tcW w:w="22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4F881D" w14:textId="77777777" w:rsidR="00121CE0" w:rsidRPr="004C7BEB" w:rsidRDefault="00121CE0" w:rsidP="00186DEE">
            <w:pPr>
              <w:tabs>
                <w:tab w:val="left" w:pos="9639"/>
              </w:tabs>
              <w:rPr>
                <w:bCs/>
                <w:highlight w:val="yellow"/>
              </w:rPr>
            </w:pPr>
            <w:r w:rsidRPr="00AF7AE3">
              <w:t>Uz 31.12.2023.</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258A45" w14:textId="77777777" w:rsidR="00121CE0" w:rsidRPr="004C7BEB" w:rsidRDefault="00121CE0" w:rsidP="00186DEE">
            <w:pPr>
              <w:tabs>
                <w:tab w:val="left" w:pos="9639"/>
              </w:tabs>
              <w:jc w:val="right"/>
              <w:rPr>
                <w:bCs/>
                <w:highlight w:val="yellow"/>
              </w:rPr>
            </w:pPr>
            <w:r w:rsidRPr="00AF7AE3">
              <w:t>12 012 722</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36225A" w14:textId="77777777" w:rsidR="00121CE0" w:rsidRPr="004C7BEB" w:rsidRDefault="00121CE0" w:rsidP="00186DEE">
            <w:pPr>
              <w:tabs>
                <w:tab w:val="left" w:pos="9639"/>
              </w:tabs>
              <w:jc w:val="right"/>
              <w:rPr>
                <w:bCs/>
                <w:highlight w:val="yellow"/>
              </w:rPr>
            </w:pPr>
            <w:r w:rsidRPr="00AF7AE3">
              <w:t>7 263 771</w:t>
            </w:r>
          </w:p>
        </w:tc>
        <w:tc>
          <w:tcPr>
            <w:tcW w:w="11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D0B3C2" w14:textId="77777777" w:rsidR="00121CE0" w:rsidRPr="004C7BEB" w:rsidRDefault="00121CE0" w:rsidP="00186DEE">
            <w:pPr>
              <w:tabs>
                <w:tab w:val="left" w:pos="9639"/>
              </w:tabs>
              <w:jc w:val="right"/>
              <w:rPr>
                <w:bCs/>
                <w:highlight w:val="yellow"/>
              </w:rPr>
            </w:pPr>
            <w:r w:rsidRPr="00AF7AE3">
              <w:t>189 842</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8CE3E1" w14:textId="77777777" w:rsidR="00121CE0" w:rsidRPr="004C7BEB" w:rsidRDefault="00121CE0" w:rsidP="00186DEE">
            <w:pPr>
              <w:jc w:val="right"/>
              <w:rPr>
                <w:bCs/>
                <w:highlight w:val="yellow"/>
              </w:rPr>
            </w:pPr>
            <w:r w:rsidRPr="00AF7AE3">
              <w:t>(218 292)</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0F16BD" w14:textId="77777777" w:rsidR="00121CE0" w:rsidRPr="004C7BEB" w:rsidRDefault="00121CE0" w:rsidP="00186DEE">
            <w:pPr>
              <w:jc w:val="right"/>
              <w:rPr>
                <w:bCs/>
                <w:highlight w:val="yellow"/>
              </w:rPr>
            </w:pPr>
            <w:r w:rsidRPr="00AF7AE3">
              <w:t>19 248 043</w:t>
            </w:r>
          </w:p>
        </w:tc>
      </w:tr>
      <w:tr w:rsidR="00121CE0" w:rsidRPr="004C7BEB" w14:paraId="6A6688A9" w14:textId="77777777" w:rsidTr="00186DEE">
        <w:trPr>
          <w:trHeight w:val="335"/>
          <w:jc w:val="center"/>
        </w:trPr>
        <w:tc>
          <w:tcPr>
            <w:tcW w:w="22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5FBA69" w14:textId="0DD9B220" w:rsidR="00121CE0" w:rsidRPr="004C7BEB" w:rsidRDefault="00121CE0" w:rsidP="00186DEE">
            <w:pPr>
              <w:rPr>
                <w:bCs/>
                <w:highlight w:val="yellow"/>
              </w:rPr>
            </w:pPr>
            <w:r w:rsidRPr="00AF7AE3">
              <w:t>Pārskata gada peļņa</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37F3CD1" w14:textId="3543051F" w:rsidR="00121CE0" w:rsidRPr="004C7BEB" w:rsidRDefault="00121CE0" w:rsidP="00186DEE">
            <w:pPr>
              <w:jc w:val="right"/>
              <w:rPr>
                <w:b/>
                <w:highlight w:val="yellow"/>
              </w:rPr>
            </w:pP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4CDC57" w14:textId="77777777" w:rsidR="00121CE0" w:rsidRPr="004C7BEB" w:rsidRDefault="00121CE0" w:rsidP="00186DEE">
            <w:pPr>
              <w:jc w:val="right"/>
              <w:rPr>
                <w:bCs/>
                <w:highlight w:val="yellow"/>
              </w:rPr>
            </w:pPr>
          </w:p>
        </w:tc>
        <w:tc>
          <w:tcPr>
            <w:tcW w:w="11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ADDB36" w14:textId="77777777" w:rsidR="00121CE0" w:rsidRPr="004C7BEB" w:rsidRDefault="00121CE0" w:rsidP="00186DEE">
            <w:pPr>
              <w:jc w:val="right"/>
              <w:rPr>
                <w:bCs/>
                <w:highlight w:val="yellow"/>
              </w:rPr>
            </w:pP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BF65C9" w14:textId="77777777" w:rsidR="00121CE0" w:rsidRPr="004C7BEB" w:rsidRDefault="00121CE0" w:rsidP="00186DEE">
            <w:pPr>
              <w:jc w:val="right"/>
              <w:rPr>
                <w:bCs/>
                <w:highlight w:val="yellow"/>
              </w:rPr>
            </w:pPr>
            <w:r w:rsidRPr="00AF7AE3">
              <w:t>18 606</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B08838" w14:textId="108D2782" w:rsidR="00121CE0" w:rsidRPr="004C7BEB" w:rsidRDefault="00121CE0" w:rsidP="00186DEE">
            <w:pPr>
              <w:jc w:val="right"/>
              <w:rPr>
                <w:bCs/>
                <w:highlight w:val="yellow"/>
              </w:rPr>
            </w:pPr>
            <w:r>
              <w:t>1</w:t>
            </w:r>
            <w:r w:rsidRPr="00AF7AE3">
              <w:t>8 606</w:t>
            </w:r>
          </w:p>
        </w:tc>
      </w:tr>
      <w:tr w:rsidR="00121CE0" w:rsidRPr="004C7BEB" w14:paraId="2373B6B9" w14:textId="77777777" w:rsidTr="00186DEE">
        <w:trPr>
          <w:trHeight w:val="335"/>
          <w:jc w:val="center"/>
        </w:trPr>
        <w:tc>
          <w:tcPr>
            <w:tcW w:w="22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B21645" w14:textId="0D562376" w:rsidR="00121CE0" w:rsidRPr="00AF7AE3" w:rsidRDefault="00121CE0" w:rsidP="00186DEE">
            <w:r>
              <w:t>Kop</w:t>
            </w:r>
            <w:r w:rsidR="00E869A8">
              <w:t>ā</w:t>
            </w:r>
            <w:r>
              <w:t xml:space="preserve"> </w:t>
            </w:r>
            <w:r w:rsidR="00266F08">
              <w:t>apvienotie</w:t>
            </w:r>
            <w:r w:rsidRPr="00121CE0">
              <w:t xml:space="preserve"> ienākumi</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0D3FB1" w14:textId="77777777" w:rsidR="00121CE0" w:rsidRPr="00AF7AE3" w:rsidRDefault="00121CE0" w:rsidP="00186DEE">
            <w:pPr>
              <w:jc w:val="right"/>
            </w:pP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512EFB" w14:textId="77777777" w:rsidR="00121CE0" w:rsidRPr="00AF7AE3" w:rsidRDefault="00121CE0" w:rsidP="00186DEE">
            <w:pPr>
              <w:jc w:val="right"/>
            </w:pPr>
          </w:p>
        </w:tc>
        <w:tc>
          <w:tcPr>
            <w:tcW w:w="11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84508A" w14:textId="77777777" w:rsidR="00121CE0" w:rsidRPr="00AF7AE3" w:rsidRDefault="00121CE0" w:rsidP="00186DEE">
            <w:pPr>
              <w:jc w:val="right"/>
            </w:pP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1293A0" w14:textId="57748E82" w:rsidR="00121CE0" w:rsidRPr="00AF7AE3" w:rsidRDefault="00121CE0" w:rsidP="00186DEE">
            <w:pPr>
              <w:jc w:val="right"/>
            </w:pPr>
            <w:r>
              <w:t>18 606</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B644A2" w14:textId="19236726" w:rsidR="00121CE0" w:rsidRPr="00AF7AE3" w:rsidRDefault="00121CE0" w:rsidP="00186DEE">
            <w:pPr>
              <w:jc w:val="right"/>
            </w:pPr>
            <w:r>
              <w:t>18 606</w:t>
            </w:r>
          </w:p>
        </w:tc>
      </w:tr>
      <w:tr w:rsidR="00121CE0" w:rsidRPr="004C7BEB" w14:paraId="3D96D69A" w14:textId="77777777" w:rsidTr="00186DEE">
        <w:trPr>
          <w:trHeight w:val="335"/>
          <w:jc w:val="center"/>
        </w:trPr>
        <w:tc>
          <w:tcPr>
            <w:tcW w:w="22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5B7793" w14:textId="6D6358DB" w:rsidR="00121CE0" w:rsidRPr="00AF7AE3" w:rsidRDefault="00121CE0" w:rsidP="00186DEE">
            <w:r>
              <w:t>Pamatkapitāla palielinājums</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0720E3" w14:textId="55A2EB2E" w:rsidR="00121CE0" w:rsidRPr="00AF7AE3" w:rsidRDefault="00121CE0" w:rsidP="00186DEE">
            <w:pPr>
              <w:jc w:val="right"/>
            </w:pPr>
            <w:r>
              <w:t>450 000</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85802D" w14:textId="77777777" w:rsidR="00121CE0" w:rsidRPr="00AF7AE3" w:rsidRDefault="00121CE0" w:rsidP="00186DEE">
            <w:pPr>
              <w:jc w:val="right"/>
            </w:pPr>
          </w:p>
        </w:tc>
        <w:tc>
          <w:tcPr>
            <w:tcW w:w="11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9324C7" w14:textId="77777777" w:rsidR="00121CE0" w:rsidRPr="00AF7AE3" w:rsidRDefault="00121CE0" w:rsidP="00186DEE">
            <w:pPr>
              <w:jc w:val="right"/>
            </w:pP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F6A562" w14:textId="77777777" w:rsidR="00121CE0" w:rsidRPr="00AF7AE3" w:rsidRDefault="00121CE0" w:rsidP="00186DEE">
            <w:pPr>
              <w:jc w:val="right"/>
            </w:pP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337831" w14:textId="4ADA56DC" w:rsidR="00121CE0" w:rsidRPr="00AF7AE3" w:rsidRDefault="00121CE0" w:rsidP="00186DEE">
            <w:pPr>
              <w:jc w:val="right"/>
            </w:pPr>
            <w:r>
              <w:t>450 000</w:t>
            </w:r>
          </w:p>
        </w:tc>
      </w:tr>
      <w:tr w:rsidR="00121CE0" w:rsidRPr="004C7BEB" w14:paraId="60A503ED" w14:textId="77777777" w:rsidTr="00186DEE">
        <w:trPr>
          <w:trHeight w:val="335"/>
          <w:jc w:val="center"/>
        </w:trPr>
        <w:tc>
          <w:tcPr>
            <w:tcW w:w="22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959DB2" w14:textId="77777777" w:rsidR="00121CE0" w:rsidRPr="004C7BEB" w:rsidRDefault="00121CE0" w:rsidP="00186DEE">
            <w:pPr>
              <w:rPr>
                <w:bCs/>
                <w:highlight w:val="yellow"/>
              </w:rPr>
            </w:pPr>
            <w:r w:rsidRPr="00AF7AE3">
              <w:t>Uz 31.12.2024.</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CFC1DB" w14:textId="77777777" w:rsidR="00121CE0" w:rsidRPr="004C7BEB" w:rsidRDefault="00121CE0" w:rsidP="00186DEE">
            <w:pPr>
              <w:jc w:val="right"/>
              <w:rPr>
                <w:b/>
                <w:highlight w:val="yellow"/>
              </w:rPr>
            </w:pPr>
            <w:r w:rsidRPr="00AF7AE3">
              <w:t>12 462 722</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4CC2B4" w14:textId="77777777" w:rsidR="00121CE0" w:rsidRPr="004C7BEB" w:rsidRDefault="00121CE0" w:rsidP="00186DEE">
            <w:pPr>
              <w:jc w:val="right"/>
              <w:rPr>
                <w:b/>
                <w:highlight w:val="yellow"/>
              </w:rPr>
            </w:pPr>
            <w:r w:rsidRPr="00AF7AE3">
              <w:t>7 263 771</w:t>
            </w:r>
          </w:p>
        </w:tc>
        <w:tc>
          <w:tcPr>
            <w:tcW w:w="11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D64C8E" w14:textId="77777777" w:rsidR="00121CE0" w:rsidRPr="004C7BEB" w:rsidRDefault="00121CE0" w:rsidP="00186DEE">
            <w:pPr>
              <w:jc w:val="right"/>
              <w:rPr>
                <w:b/>
                <w:highlight w:val="yellow"/>
              </w:rPr>
            </w:pPr>
            <w:r w:rsidRPr="00AF7AE3">
              <w:t>189 842</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43C345" w14:textId="77777777" w:rsidR="00121CE0" w:rsidRPr="004C7BEB" w:rsidRDefault="00121CE0" w:rsidP="00186DEE">
            <w:pPr>
              <w:jc w:val="right"/>
              <w:rPr>
                <w:b/>
                <w:highlight w:val="yellow"/>
              </w:rPr>
            </w:pPr>
            <w:r w:rsidRPr="00AF7AE3">
              <w:t>(199 686)</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A7062E" w14:textId="77777777" w:rsidR="00121CE0" w:rsidRPr="004C7BEB" w:rsidRDefault="00121CE0" w:rsidP="00186DEE">
            <w:pPr>
              <w:jc w:val="right"/>
              <w:rPr>
                <w:b/>
                <w:highlight w:val="yellow"/>
              </w:rPr>
            </w:pPr>
            <w:r w:rsidRPr="00AF7AE3">
              <w:t>19 716 649</w:t>
            </w:r>
          </w:p>
        </w:tc>
      </w:tr>
      <w:tr w:rsidR="00121CE0" w:rsidRPr="00321CCE" w14:paraId="0311D7FC" w14:textId="77777777" w:rsidTr="00186DEE">
        <w:trPr>
          <w:trHeight w:val="335"/>
          <w:jc w:val="center"/>
        </w:trPr>
        <w:tc>
          <w:tcPr>
            <w:tcW w:w="22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94868C" w14:textId="30998D97" w:rsidR="00121CE0" w:rsidRPr="00321CCE" w:rsidRDefault="00121CE0" w:rsidP="00186DEE">
            <w:pPr>
              <w:rPr>
                <w:bCs/>
              </w:rPr>
            </w:pPr>
            <w:r w:rsidRPr="00321CCE">
              <w:rPr>
                <w:bCs/>
              </w:rPr>
              <w:t>Pārskata gada peļņa</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DFA6E78" w14:textId="77777777" w:rsidR="00121CE0" w:rsidRPr="00321CCE" w:rsidRDefault="00121CE0" w:rsidP="00186DEE">
            <w:pPr>
              <w:jc w:val="right"/>
              <w:rPr>
                <w:bCs/>
              </w:rPr>
            </w:pP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B6CC19E" w14:textId="28E34F7D" w:rsidR="00121CE0" w:rsidRPr="00321CCE" w:rsidRDefault="00121CE0" w:rsidP="00186DEE">
            <w:pPr>
              <w:jc w:val="right"/>
              <w:rPr>
                <w:bCs/>
              </w:rPr>
            </w:pPr>
          </w:p>
        </w:tc>
        <w:tc>
          <w:tcPr>
            <w:tcW w:w="11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64CA3F1" w14:textId="77777777" w:rsidR="00121CE0" w:rsidRPr="00321CCE" w:rsidRDefault="00121CE0" w:rsidP="00186DEE">
            <w:pPr>
              <w:jc w:val="right"/>
              <w:rPr>
                <w:bCs/>
              </w:rPr>
            </w:pP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53A0A59" w14:textId="77777777" w:rsidR="00121CE0" w:rsidRPr="00321CCE" w:rsidRDefault="00121CE0" w:rsidP="00186DEE">
            <w:pPr>
              <w:jc w:val="right"/>
              <w:rPr>
                <w:bCs/>
              </w:rPr>
            </w:pPr>
            <w:r>
              <w:rPr>
                <w:bCs/>
              </w:rPr>
              <w:t xml:space="preserve">542 059 </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EABE234" w14:textId="4AC44939" w:rsidR="00121CE0" w:rsidRPr="00321CCE" w:rsidRDefault="00E869A8" w:rsidP="00186DEE">
            <w:pPr>
              <w:jc w:val="right"/>
              <w:rPr>
                <w:bCs/>
              </w:rPr>
            </w:pPr>
            <w:r>
              <w:rPr>
                <w:bCs/>
              </w:rPr>
              <w:t>542 059</w:t>
            </w:r>
          </w:p>
        </w:tc>
      </w:tr>
      <w:tr w:rsidR="00121CE0" w:rsidRPr="00321CCE" w14:paraId="2DBF8507" w14:textId="77777777" w:rsidTr="00186DEE">
        <w:trPr>
          <w:trHeight w:val="335"/>
          <w:jc w:val="center"/>
        </w:trPr>
        <w:tc>
          <w:tcPr>
            <w:tcW w:w="22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834595" w14:textId="407458D0" w:rsidR="00121CE0" w:rsidRPr="00321CCE" w:rsidRDefault="00EB6E78" w:rsidP="00186DEE">
            <w:pPr>
              <w:rPr>
                <w:bCs/>
              </w:rPr>
            </w:pPr>
            <w:r>
              <w:rPr>
                <w:bCs/>
              </w:rPr>
              <w:t>Pārējie</w:t>
            </w:r>
            <w:r w:rsidR="00121CE0" w:rsidRPr="00121CE0">
              <w:rPr>
                <w:bCs/>
              </w:rPr>
              <w:t xml:space="preserve"> </w:t>
            </w:r>
            <w:r w:rsidR="00266F08">
              <w:t>apvienotie</w:t>
            </w:r>
            <w:r w:rsidR="00266F08" w:rsidRPr="00121CE0">
              <w:t xml:space="preserve"> </w:t>
            </w:r>
            <w:r w:rsidR="00121CE0" w:rsidRPr="00121CE0">
              <w:rPr>
                <w:bCs/>
              </w:rPr>
              <w:t>ienākumi</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4112040" w14:textId="77777777" w:rsidR="00121CE0" w:rsidRPr="00321CCE" w:rsidRDefault="00121CE0" w:rsidP="00186DEE">
            <w:pPr>
              <w:jc w:val="right"/>
              <w:rPr>
                <w:bCs/>
              </w:rPr>
            </w:pP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00EF6CA" w14:textId="336D3BBD" w:rsidR="00121CE0" w:rsidRDefault="00121CE0" w:rsidP="00186DEE">
            <w:pPr>
              <w:jc w:val="right"/>
              <w:rPr>
                <w:bCs/>
              </w:rPr>
            </w:pPr>
            <w:r>
              <w:rPr>
                <w:bCs/>
              </w:rPr>
              <w:t>713 214</w:t>
            </w:r>
          </w:p>
        </w:tc>
        <w:tc>
          <w:tcPr>
            <w:tcW w:w="11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91E89ED" w14:textId="77777777" w:rsidR="00121CE0" w:rsidRPr="00321CCE" w:rsidRDefault="00121CE0" w:rsidP="00186DEE">
            <w:pPr>
              <w:jc w:val="right"/>
              <w:rPr>
                <w:bCs/>
              </w:rPr>
            </w:pP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39DFF7F" w14:textId="77777777" w:rsidR="00121CE0" w:rsidRDefault="00121CE0" w:rsidP="00186DEE">
            <w:pPr>
              <w:jc w:val="right"/>
              <w:rPr>
                <w:bCs/>
              </w:rPr>
            </w:pP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F5F8008" w14:textId="729D64AB" w:rsidR="00121CE0" w:rsidRDefault="00E869A8" w:rsidP="00186DEE">
            <w:pPr>
              <w:jc w:val="right"/>
              <w:rPr>
                <w:bCs/>
              </w:rPr>
            </w:pPr>
            <w:r>
              <w:rPr>
                <w:bCs/>
              </w:rPr>
              <w:t>713 214</w:t>
            </w:r>
          </w:p>
        </w:tc>
      </w:tr>
      <w:tr w:rsidR="00121CE0" w:rsidRPr="00321CCE" w14:paraId="0631864A" w14:textId="77777777" w:rsidTr="00186DEE">
        <w:trPr>
          <w:trHeight w:val="335"/>
          <w:jc w:val="center"/>
        </w:trPr>
        <w:tc>
          <w:tcPr>
            <w:tcW w:w="22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914E9B" w14:textId="350542FD" w:rsidR="00121CE0" w:rsidRPr="00321CCE" w:rsidRDefault="00121CE0" w:rsidP="00186DEE">
            <w:pPr>
              <w:rPr>
                <w:bCs/>
              </w:rPr>
            </w:pPr>
            <w:r>
              <w:rPr>
                <w:bCs/>
              </w:rPr>
              <w:t xml:space="preserve">Kopā </w:t>
            </w:r>
            <w:r w:rsidR="00266F08">
              <w:t>apvienotie</w:t>
            </w:r>
            <w:r w:rsidR="00266F08" w:rsidRPr="00121CE0">
              <w:t xml:space="preserve"> </w:t>
            </w:r>
            <w:r w:rsidRPr="00121CE0">
              <w:rPr>
                <w:bCs/>
              </w:rPr>
              <w:t>ienākumi</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B81486E" w14:textId="77777777" w:rsidR="00121CE0" w:rsidRPr="00321CCE" w:rsidRDefault="00121CE0" w:rsidP="00186DEE">
            <w:pPr>
              <w:jc w:val="right"/>
              <w:rPr>
                <w:bCs/>
              </w:rPr>
            </w:pP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9C47FAC" w14:textId="390088F3" w:rsidR="00121CE0" w:rsidRDefault="00121CE0" w:rsidP="00186DEE">
            <w:pPr>
              <w:jc w:val="right"/>
              <w:rPr>
                <w:bCs/>
              </w:rPr>
            </w:pPr>
            <w:r>
              <w:rPr>
                <w:bCs/>
              </w:rPr>
              <w:t>713 214</w:t>
            </w:r>
          </w:p>
        </w:tc>
        <w:tc>
          <w:tcPr>
            <w:tcW w:w="11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262CFEA" w14:textId="77777777" w:rsidR="00121CE0" w:rsidRPr="00321CCE" w:rsidRDefault="00121CE0" w:rsidP="00186DEE">
            <w:pPr>
              <w:jc w:val="right"/>
              <w:rPr>
                <w:bCs/>
              </w:rPr>
            </w:pP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3CF031A" w14:textId="7E81F0B5" w:rsidR="00121CE0" w:rsidRDefault="00E869A8" w:rsidP="00186DEE">
            <w:pPr>
              <w:jc w:val="right"/>
              <w:rPr>
                <w:bCs/>
              </w:rPr>
            </w:pPr>
            <w:r>
              <w:rPr>
                <w:bCs/>
              </w:rPr>
              <w:t>542 059</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7B6ADAD" w14:textId="3B2007AC" w:rsidR="00121CE0" w:rsidRDefault="00E869A8" w:rsidP="00186DEE">
            <w:pPr>
              <w:jc w:val="right"/>
              <w:rPr>
                <w:bCs/>
              </w:rPr>
            </w:pPr>
            <w:r>
              <w:rPr>
                <w:bCs/>
              </w:rPr>
              <w:t>1 255 273</w:t>
            </w:r>
          </w:p>
        </w:tc>
      </w:tr>
      <w:tr w:rsidR="00121CE0" w:rsidRPr="00321CCE" w14:paraId="2745711D" w14:textId="77777777" w:rsidTr="00186DEE">
        <w:trPr>
          <w:trHeight w:val="335"/>
          <w:jc w:val="center"/>
        </w:trPr>
        <w:tc>
          <w:tcPr>
            <w:tcW w:w="22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979205" w14:textId="77777777" w:rsidR="00121CE0" w:rsidRPr="00321CCE" w:rsidRDefault="00121CE0" w:rsidP="00186DEE">
            <w:pPr>
              <w:rPr>
                <w:bCs/>
              </w:rPr>
            </w:pPr>
            <w:r w:rsidRPr="00321CCE">
              <w:rPr>
                <w:bCs/>
              </w:rPr>
              <w:t>Uz 31.12.2025.</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7C9C1DA" w14:textId="77777777" w:rsidR="00121CE0" w:rsidRPr="00321CCE" w:rsidRDefault="00121CE0" w:rsidP="00186DEE">
            <w:pPr>
              <w:jc w:val="right"/>
              <w:rPr>
                <w:b/>
              </w:rPr>
            </w:pPr>
            <w:r w:rsidRPr="00321CCE">
              <w:rPr>
                <w:b/>
              </w:rPr>
              <w:t>12 462 722</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21EB897" w14:textId="77777777" w:rsidR="00121CE0" w:rsidRPr="00321CCE" w:rsidRDefault="00121CE0" w:rsidP="00186DEE">
            <w:pPr>
              <w:jc w:val="right"/>
              <w:rPr>
                <w:b/>
              </w:rPr>
            </w:pPr>
            <w:r w:rsidRPr="00321CCE">
              <w:rPr>
                <w:b/>
              </w:rPr>
              <w:t>7</w:t>
            </w:r>
            <w:r>
              <w:rPr>
                <w:b/>
              </w:rPr>
              <w:t> 976 985</w:t>
            </w:r>
          </w:p>
        </w:tc>
        <w:tc>
          <w:tcPr>
            <w:tcW w:w="11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F9C3E04" w14:textId="77777777" w:rsidR="00121CE0" w:rsidRPr="00321CCE" w:rsidRDefault="00121CE0" w:rsidP="00186DEE">
            <w:pPr>
              <w:jc w:val="right"/>
              <w:rPr>
                <w:b/>
              </w:rPr>
            </w:pPr>
            <w:r w:rsidRPr="00321CCE">
              <w:rPr>
                <w:b/>
              </w:rPr>
              <w:t>189 842</w:t>
            </w:r>
          </w:p>
        </w:tc>
        <w:tc>
          <w:tcPr>
            <w:tcW w:w="14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803EC07" w14:textId="77777777" w:rsidR="00121CE0" w:rsidRPr="00321CCE" w:rsidRDefault="00121CE0" w:rsidP="00186DEE">
            <w:pPr>
              <w:jc w:val="right"/>
              <w:rPr>
                <w:b/>
              </w:rPr>
            </w:pPr>
            <w:r>
              <w:rPr>
                <w:b/>
              </w:rPr>
              <w:t>342 373</w:t>
            </w:r>
          </w:p>
        </w:tc>
        <w:tc>
          <w:tcPr>
            <w:tcW w:w="17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982BACE" w14:textId="77777777" w:rsidR="00121CE0" w:rsidRPr="00321CCE" w:rsidRDefault="00121CE0" w:rsidP="00186DEE">
            <w:pPr>
              <w:jc w:val="right"/>
              <w:rPr>
                <w:b/>
              </w:rPr>
            </w:pPr>
            <w:r>
              <w:rPr>
                <w:b/>
              </w:rPr>
              <w:t>20 971 922</w:t>
            </w:r>
          </w:p>
        </w:tc>
      </w:tr>
    </w:tbl>
    <w:p w14:paraId="0898061E" w14:textId="77777777" w:rsidR="00121CE0" w:rsidRDefault="00121CE0" w:rsidP="005313F2">
      <w:pPr>
        <w:rPr>
          <w:highlight w:val="yellow"/>
        </w:rPr>
      </w:pPr>
    </w:p>
    <w:p w14:paraId="0E6B1B05" w14:textId="19DCB0B9" w:rsidR="005313F2" w:rsidRDefault="005313F2" w:rsidP="005313F2">
      <w:pPr>
        <w:tabs>
          <w:tab w:val="left" w:pos="9639"/>
        </w:tabs>
        <w:rPr>
          <w:sz w:val="20"/>
          <w:szCs w:val="20"/>
        </w:rPr>
      </w:pPr>
      <w:r w:rsidRPr="00CA4CBD">
        <w:rPr>
          <w:sz w:val="20"/>
          <w:szCs w:val="20"/>
        </w:rPr>
        <w:t xml:space="preserve">Pielikumi no </w:t>
      </w:r>
      <w:r w:rsidR="002174E1" w:rsidRPr="00CA4CBD">
        <w:rPr>
          <w:sz w:val="20"/>
          <w:szCs w:val="20"/>
        </w:rPr>
        <w:t>3</w:t>
      </w:r>
      <w:r w:rsidR="00CA4CBD" w:rsidRPr="00CA4CBD">
        <w:rPr>
          <w:sz w:val="20"/>
          <w:szCs w:val="20"/>
        </w:rPr>
        <w:t>4</w:t>
      </w:r>
      <w:r w:rsidRPr="00CA4CBD">
        <w:rPr>
          <w:sz w:val="20"/>
          <w:szCs w:val="20"/>
        </w:rPr>
        <w:t>. līdz 6</w:t>
      </w:r>
      <w:r w:rsidR="00CA4CBD" w:rsidRPr="00CA4CBD">
        <w:rPr>
          <w:sz w:val="20"/>
          <w:szCs w:val="20"/>
        </w:rPr>
        <w:t>6</w:t>
      </w:r>
      <w:r w:rsidRPr="00CA4CBD">
        <w:rPr>
          <w:sz w:val="20"/>
          <w:szCs w:val="20"/>
        </w:rPr>
        <w:t>. lapai ir šo finanšu pārskatu neatņemama sastāvdaļa.</w:t>
      </w:r>
    </w:p>
    <w:p w14:paraId="48672EB8" w14:textId="77777777" w:rsidR="008472FB" w:rsidRDefault="008472FB" w:rsidP="005313F2">
      <w:pPr>
        <w:tabs>
          <w:tab w:val="left" w:pos="9639"/>
        </w:tabs>
        <w:rPr>
          <w:sz w:val="20"/>
          <w:szCs w:val="20"/>
        </w:rPr>
      </w:pPr>
    </w:p>
    <w:tbl>
      <w:tblPr>
        <w:tblStyle w:val="Reatabula"/>
        <w:tblW w:w="9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2585"/>
        <w:gridCol w:w="3230"/>
      </w:tblGrid>
      <w:tr w:rsidR="008472FB" w:rsidRPr="0052248C" w14:paraId="009BE5A5" w14:textId="77777777" w:rsidTr="00D07D49">
        <w:trPr>
          <w:trHeight w:val="432"/>
        </w:trPr>
        <w:tc>
          <w:tcPr>
            <w:tcW w:w="3230" w:type="dxa"/>
          </w:tcPr>
          <w:p w14:paraId="5628010A" w14:textId="77777777" w:rsidR="008472FB" w:rsidRPr="0052248C" w:rsidRDefault="008472FB" w:rsidP="00D07D49">
            <w:pPr>
              <w:jc w:val="both"/>
            </w:pPr>
            <w:r w:rsidRPr="0052248C">
              <w:t>Valdes priekšsēdētāja</w:t>
            </w:r>
          </w:p>
        </w:tc>
        <w:tc>
          <w:tcPr>
            <w:tcW w:w="2585" w:type="dxa"/>
          </w:tcPr>
          <w:p w14:paraId="57BCCD40" w14:textId="77777777" w:rsidR="008472FB" w:rsidRPr="0052248C" w:rsidRDefault="008472FB" w:rsidP="00D07D49">
            <w:pPr>
              <w:jc w:val="center"/>
              <w:rPr>
                <w:i/>
                <w:iCs/>
              </w:rPr>
            </w:pPr>
            <w:r w:rsidRPr="0052248C">
              <w:rPr>
                <w:i/>
                <w:iCs/>
              </w:rPr>
              <w:t>(paraksts)*</w:t>
            </w:r>
          </w:p>
        </w:tc>
        <w:tc>
          <w:tcPr>
            <w:tcW w:w="3230" w:type="dxa"/>
          </w:tcPr>
          <w:p w14:paraId="011AEA51" w14:textId="77777777" w:rsidR="008472FB" w:rsidRPr="0052248C" w:rsidRDefault="008472FB" w:rsidP="00D07D49">
            <w:pPr>
              <w:jc w:val="both"/>
            </w:pPr>
            <w:r w:rsidRPr="0052248C">
              <w:t>Sandra Pūce</w:t>
            </w:r>
          </w:p>
        </w:tc>
      </w:tr>
      <w:tr w:rsidR="008472FB" w:rsidRPr="0015489E" w14:paraId="0ECBCEF3" w14:textId="77777777" w:rsidTr="00D07D49">
        <w:trPr>
          <w:trHeight w:val="369"/>
        </w:trPr>
        <w:tc>
          <w:tcPr>
            <w:tcW w:w="3230" w:type="dxa"/>
            <w:vAlign w:val="center"/>
          </w:tcPr>
          <w:p w14:paraId="77C5919A" w14:textId="77777777" w:rsidR="008472FB" w:rsidRPr="0015489E" w:rsidRDefault="008472FB" w:rsidP="00D07D49">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2585" w:type="dxa"/>
            <w:vAlign w:val="center"/>
          </w:tcPr>
          <w:p w14:paraId="716FC227" w14:textId="77777777" w:rsidR="008472FB" w:rsidRPr="0015489E" w:rsidRDefault="008472FB" w:rsidP="00D07D49">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230" w:type="dxa"/>
          </w:tcPr>
          <w:p w14:paraId="677857C3" w14:textId="77777777" w:rsidR="008472FB" w:rsidRPr="0015489E" w:rsidRDefault="008472FB" w:rsidP="00D07D49">
            <w:pPr>
              <w:spacing w:after="160" w:line="259" w:lineRule="auto"/>
              <w:rPr>
                <w:rFonts w:eastAsiaTheme="majorEastAsia" w:cstheme="majorBidi"/>
                <w:bCs/>
              </w:rPr>
            </w:pPr>
            <w:r>
              <w:rPr>
                <w:rFonts w:eastAsiaTheme="majorEastAsia" w:cstheme="majorBidi"/>
                <w:bCs/>
              </w:rPr>
              <w:t>Ligita Austrupe</w:t>
            </w:r>
          </w:p>
        </w:tc>
      </w:tr>
      <w:tr w:rsidR="008472FB" w:rsidRPr="0015489E" w14:paraId="0333A397" w14:textId="77777777" w:rsidTr="00D07D49">
        <w:trPr>
          <w:trHeight w:val="369"/>
        </w:trPr>
        <w:tc>
          <w:tcPr>
            <w:tcW w:w="3230" w:type="dxa"/>
            <w:vAlign w:val="center"/>
          </w:tcPr>
          <w:p w14:paraId="3BCF0476" w14:textId="77777777" w:rsidR="008472FB" w:rsidRPr="0015489E" w:rsidRDefault="008472FB" w:rsidP="00D07D49">
            <w:pPr>
              <w:spacing w:after="160" w:line="259" w:lineRule="auto"/>
              <w:rPr>
                <w:rFonts w:eastAsiaTheme="majorEastAsia" w:cstheme="majorBidi"/>
                <w:bCs/>
              </w:rPr>
            </w:pPr>
            <w:r w:rsidRPr="0015489E">
              <w:rPr>
                <w:rFonts w:eastAsiaTheme="majorEastAsia" w:cstheme="majorBidi"/>
                <w:bCs/>
              </w:rPr>
              <w:t>Valdes locekl</w:t>
            </w:r>
            <w:r>
              <w:rPr>
                <w:rFonts w:eastAsiaTheme="majorEastAsia" w:cstheme="majorBidi"/>
                <w:bCs/>
              </w:rPr>
              <w:t>e</w:t>
            </w:r>
          </w:p>
        </w:tc>
        <w:tc>
          <w:tcPr>
            <w:tcW w:w="2585" w:type="dxa"/>
            <w:vAlign w:val="center"/>
          </w:tcPr>
          <w:p w14:paraId="0FEB07F3" w14:textId="77777777" w:rsidR="008472FB" w:rsidRPr="0015489E" w:rsidRDefault="008472FB" w:rsidP="00D07D49">
            <w:pPr>
              <w:spacing w:after="160" w:line="259" w:lineRule="auto"/>
              <w:jc w:val="center"/>
              <w:rPr>
                <w:rFonts w:eastAsiaTheme="majorEastAsia" w:cstheme="majorBidi"/>
                <w:bCs/>
                <w:i/>
                <w:iCs/>
              </w:rPr>
            </w:pPr>
            <w:r w:rsidRPr="0015489E">
              <w:rPr>
                <w:rFonts w:eastAsiaTheme="majorEastAsia" w:cstheme="majorBidi"/>
                <w:bCs/>
                <w:i/>
                <w:iCs/>
              </w:rPr>
              <w:t>(paraksts*)</w:t>
            </w:r>
          </w:p>
        </w:tc>
        <w:tc>
          <w:tcPr>
            <w:tcW w:w="3230" w:type="dxa"/>
          </w:tcPr>
          <w:p w14:paraId="469CAA07" w14:textId="77777777" w:rsidR="008472FB" w:rsidRPr="0015489E" w:rsidRDefault="008472FB" w:rsidP="00D07D49">
            <w:pPr>
              <w:spacing w:after="160" w:line="259" w:lineRule="auto"/>
              <w:rPr>
                <w:rFonts w:eastAsiaTheme="majorEastAsia" w:cstheme="majorBidi"/>
                <w:bCs/>
              </w:rPr>
            </w:pPr>
            <w:r>
              <w:rPr>
                <w:rFonts w:eastAsiaTheme="majorEastAsia" w:cstheme="majorBidi"/>
                <w:bCs/>
              </w:rPr>
              <w:t>Anda Krauze</w:t>
            </w:r>
          </w:p>
        </w:tc>
      </w:tr>
      <w:tr w:rsidR="008472FB" w:rsidRPr="0052248C" w14:paraId="2532A813" w14:textId="77777777" w:rsidTr="00D07D49">
        <w:trPr>
          <w:trHeight w:val="585"/>
        </w:trPr>
        <w:tc>
          <w:tcPr>
            <w:tcW w:w="3230" w:type="dxa"/>
          </w:tcPr>
          <w:p w14:paraId="6F17918C" w14:textId="77777777" w:rsidR="008472FB" w:rsidRDefault="008472FB" w:rsidP="00D07D49">
            <w:pPr>
              <w:rPr>
                <w:rFonts w:eastAsia="Times New Roman"/>
                <w:lang w:eastAsia="lv-LV"/>
              </w:rPr>
            </w:pPr>
            <w:r>
              <w:rPr>
                <w:rFonts w:eastAsia="Times New Roman"/>
                <w:lang w:eastAsia="lv-LV"/>
              </w:rPr>
              <w:t>Gada pārskatu sastādīja:</w:t>
            </w:r>
          </w:p>
          <w:p w14:paraId="7637A2D1" w14:textId="77777777" w:rsidR="008472FB" w:rsidRDefault="008472FB" w:rsidP="00D07D49">
            <w:pPr>
              <w:rPr>
                <w:rFonts w:eastAsia="Times New Roman"/>
                <w:lang w:eastAsia="lv-LV"/>
              </w:rPr>
            </w:pPr>
            <w:r w:rsidRPr="00183698">
              <w:rPr>
                <w:rFonts w:eastAsia="Times New Roman"/>
                <w:lang w:eastAsia="lv-LV"/>
              </w:rPr>
              <w:t xml:space="preserve">Grāmatvedības daļas vadītāja -galvenā grāmatvede </w:t>
            </w:r>
          </w:p>
          <w:p w14:paraId="4F6E1F8A" w14:textId="77777777" w:rsidR="008472FB" w:rsidRPr="0052248C" w:rsidRDefault="008472FB" w:rsidP="00D07D49">
            <w:pPr>
              <w:rPr>
                <w:rFonts w:eastAsia="Times New Roman"/>
                <w:lang w:eastAsia="lv-LV"/>
              </w:rPr>
            </w:pPr>
          </w:p>
        </w:tc>
        <w:tc>
          <w:tcPr>
            <w:tcW w:w="2585" w:type="dxa"/>
          </w:tcPr>
          <w:p w14:paraId="4EBCD576" w14:textId="77777777" w:rsidR="008472FB" w:rsidRPr="0052248C" w:rsidRDefault="008472FB" w:rsidP="00D07D49">
            <w:pPr>
              <w:tabs>
                <w:tab w:val="left" w:pos="9639"/>
              </w:tabs>
              <w:jc w:val="center"/>
            </w:pPr>
            <w:r w:rsidRPr="0052248C">
              <w:rPr>
                <w:rFonts w:eastAsia="Times New Roman"/>
                <w:i/>
                <w:iCs/>
                <w:lang w:eastAsia="lv-LV"/>
              </w:rPr>
              <w:t>(paraksts)*</w:t>
            </w:r>
          </w:p>
        </w:tc>
        <w:tc>
          <w:tcPr>
            <w:tcW w:w="3230" w:type="dxa"/>
          </w:tcPr>
          <w:p w14:paraId="3D55F206" w14:textId="77777777" w:rsidR="008472FB" w:rsidRPr="0052248C" w:rsidRDefault="008472FB" w:rsidP="00D07D49">
            <w:pPr>
              <w:tabs>
                <w:tab w:val="left" w:pos="9639"/>
              </w:tabs>
              <w:rPr>
                <w:rFonts w:eastAsia="Times New Roman"/>
                <w:lang w:eastAsia="lv-LV"/>
              </w:rPr>
            </w:pPr>
            <w:r w:rsidRPr="0052248C">
              <w:rPr>
                <w:rFonts w:eastAsia="Times New Roman"/>
                <w:lang w:eastAsia="lv-LV"/>
              </w:rPr>
              <w:t>Ingrida Trapiņa</w:t>
            </w:r>
          </w:p>
        </w:tc>
      </w:tr>
    </w:tbl>
    <w:p w14:paraId="236696DA" w14:textId="77777777" w:rsidR="008472FB" w:rsidRDefault="008472FB" w:rsidP="008472FB">
      <w:pPr>
        <w:spacing w:after="160" w:line="259" w:lineRule="auto"/>
        <w:jc w:val="center"/>
        <w:rPr>
          <w:bCs/>
          <w:i/>
          <w:iCs/>
          <w:sz w:val="20"/>
          <w:szCs w:val="20"/>
          <w:lang w:eastAsia="ru-RU"/>
        </w:rPr>
      </w:pPr>
      <w:r w:rsidRPr="00213571">
        <w:rPr>
          <w:bCs/>
          <w:i/>
          <w:iCs/>
          <w:sz w:val="20"/>
          <w:szCs w:val="20"/>
          <w:lang w:eastAsia="ru-RU"/>
        </w:rPr>
        <w:t>*DOKUMENTS PARAKSTĪTS ELEKTRONISKI AR DROŠU ELEKTRONISKO PARAKSTU, KAS SATUR LAIKA ZĪMOG</w:t>
      </w:r>
      <w:r>
        <w:rPr>
          <w:bCs/>
          <w:i/>
          <w:iCs/>
          <w:sz w:val="20"/>
          <w:szCs w:val="20"/>
          <w:lang w:eastAsia="ru-RU"/>
        </w:rPr>
        <w:t>U</w:t>
      </w:r>
    </w:p>
    <w:p w14:paraId="05D3BA51" w14:textId="77777777" w:rsidR="00DF0E19" w:rsidRPr="006D3F5A" w:rsidRDefault="00DF0E19" w:rsidP="005313F2">
      <w:pPr>
        <w:tabs>
          <w:tab w:val="left" w:pos="9639"/>
        </w:tabs>
        <w:rPr>
          <w:sz w:val="20"/>
          <w:szCs w:val="20"/>
        </w:rPr>
      </w:pPr>
    </w:p>
    <w:p w14:paraId="45EB2109" w14:textId="0ACCFB1E" w:rsidR="00964F4E" w:rsidRPr="001E7CD3" w:rsidRDefault="00A3668D" w:rsidP="00964F4E">
      <w:pPr>
        <w:pStyle w:val="Virsraksts2"/>
        <w:numPr>
          <w:ilvl w:val="1"/>
          <w:numId w:val="1"/>
        </w:numPr>
        <w:rPr>
          <w:rFonts w:ascii="Times New Roman" w:hAnsi="Times New Roman" w:cs="Times New Roman"/>
          <w:sz w:val="24"/>
          <w:szCs w:val="24"/>
        </w:rPr>
      </w:pPr>
      <w:r>
        <w:rPr>
          <w:rFonts w:eastAsia="Times New Roman"/>
          <w:b/>
        </w:rPr>
        <w:br w:type="page"/>
      </w:r>
      <w:bookmarkStart w:id="44" w:name="_Toc228443092"/>
      <w:r w:rsidR="00964F4E">
        <w:rPr>
          <w:rFonts w:ascii="Times New Roman" w:hAnsi="Times New Roman" w:cs="Times New Roman"/>
          <w:sz w:val="24"/>
          <w:szCs w:val="24"/>
        </w:rPr>
        <w:lastRenderedPageBreak/>
        <w:t>Finanšu pārskatu pielikumi</w:t>
      </w:r>
      <w:bookmarkEnd w:id="44"/>
    </w:p>
    <w:p w14:paraId="044E5917" w14:textId="75A5D807" w:rsidR="005313F2" w:rsidRPr="00CC28F2" w:rsidRDefault="005313F2" w:rsidP="001E7CD3">
      <w:pPr>
        <w:pStyle w:val="Virsraksts3"/>
        <w:numPr>
          <w:ilvl w:val="1"/>
          <w:numId w:val="19"/>
        </w:numPr>
        <w:tabs>
          <w:tab w:val="left" w:pos="284"/>
        </w:tabs>
        <w:ind w:left="0" w:firstLine="0"/>
        <w:jc w:val="both"/>
        <w:rPr>
          <w:b/>
          <w:sz w:val="24"/>
          <w:szCs w:val="24"/>
        </w:rPr>
      </w:pPr>
      <w:bookmarkStart w:id="45" w:name="_Toc228206622"/>
      <w:bookmarkStart w:id="46" w:name="_Toc228437388"/>
      <w:bookmarkStart w:id="47" w:name="_Toc228441416"/>
      <w:bookmarkStart w:id="48" w:name="_Toc228441747"/>
      <w:bookmarkStart w:id="49" w:name="_Toc228443093"/>
      <w:r w:rsidRPr="00CC28F2">
        <w:rPr>
          <w:b/>
          <w:sz w:val="24"/>
          <w:szCs w:val="24"/>
        </w:rPr>
        <w:t>VISPĀRĪGĀ INFORMĀCIJA</w:t>
      </w:r>
      <w:bookmarkEnd w:id="45"/>
      <w:bookmarkEnd w:id="46"/>
      <w:bookmarkEnd w:id="47"/>
      <w:bookmarkEnd w:id="48"/>
      <w:bookmarkEnd w:id="49"/>
    </w:p>
    <w:p w14:paraId="28034777" w14:textId="77777777" w:rsidR="006140CA" w:rsidRPr="00535BF0" w:rsidRDefault="005313F2" w:rsidP="005313F2">
      <w:pPr>
        <w:keepNext/>
        <w:tabs>
          <w:tab w:val="left" w:pos="9639"/>
        </w:tabs>
        <w:spacing w:after="120" w:line="300" w:lineRule="atLeast"/>
        <w:jc w:val="both"/>
        <w:rPr>
          <w:iCs/>
          <w:color w:val="000000"/>
        </w:rPr>
      </w:pPr>
      <w:r w:rsidRPr="00535BF0">
        <w:rPr>
          <w:iCs/>
          <w:color w:val="000000"/>
        </w:rPr>
        <w:t>Nacionālais psihiskās veselības centrs, Valsts SIA (</w:t>
      </w:r>
      <w:r w:rsidR="00793DC4" w:rsidRPr="00535BF0">
        <w:rPr>
          <w:iCs/>
          <w:color w:val="000000"/>
        </w:rPr>
        <w:t xml:space="preserve">turpmāk - </w:t>
      </w:r>
      <w:r w:rsidRPr="00535BF0">
        <w:rPr>
          <w:iCs/>
          <w:color w:val="000000"/>
        </w:rPr>
        <w:t xml:space="preserve">Sabiedrība) </w:t>
      </w:r>
      <w:r w:rsidR="00793DC4" w:rsidRPr="00535BF0">
        <w:rPr>
          <w:iCs/>
          <w:color w:val="000000"/>
        </w:rPr>
        <w:t xml:space="preserve">ir </w:t>
      </w:r>
      <w:r w:rsidR="0084637F" w:rsidRPr="00535BF0">
        <w:rPr>
          <w:iCs/>
          <w:color w:val="000000"/>
        </w:rPr>
        <w:t xml:space="preserve">Valsts sabiedrība ar ierobežotu atbildību un tā ir </w:t>
      </w:r>
      <w:r w:rsidRPr="00535BF0">
        <w:rPr>
          <w:iCs/>
          <w:color w:val="000000"/>
        </w:rPr>
        <w:t>reģistrēta Komercreģistrā 1997. gada 19.</w:t>
      </w:r>
      <w:r w:rsidR="0084637F" w:rsidRPr="00535BF0">
        <w:rPr>
          <w:iCs/>
          <w:color w:val="000000"/>
        </w:rPr>
        <w:t> </w:t>
      </w:r>
      <w:r w:rsidRPr="00535BF0">
        <w:rPr>
          <w:iCs/>
          <w:color w:val="000000"/>
        </w:rPr>
        <w:t>maijā</w:t>
      </w:r>
      <w:r w:rsidR="0068030C" w:rsidRPr="00535BF0">
        <w:rPr>
          <w:iCs/>
          <w:color w:val="000000"/>
        </w:rPr>
        <w:t xml:space="preserve"> Rīgā</w:t>
      </w:r>
      <w:r w:rsidR="005E07B0" w:rsidRPr="00535BF0">
        <w:rPr>
          <w:iCs/>
          <w:color w:val="000000"/>
        </w:rPr>
        <w:t xml:space="preserve">, ar vienotu </w:t>
      </w:r>
      <w:r w:rsidR="00604572" w:rsidRPr="00535BF0">
        <w:rPr>
          <w:iCs/>
          <w:color w:val="000000"/>
        </w:rPr>
        <w:t>reģistrācijas Nr. 5000334</w:t>
      </w:r>
      <w:r w:rsidR="00966FF8" w:rsidRPr="00535BF0">
        <w:rPr>
          <w:iCs/>
          <w:color w:val="000000"/>
        </w:rPr>
        <w:t>2481</w:t>
      </w:r>
      <w:r w:rsidR="00497FDF" w:rsidRPr="00535BF0">
        <w:rPr>
          <w:iCs/>
          <w:color w:val="000000"/>
        </w:rPr>
        <w:t>. Sabie</w:t>
      </w:r>
      <w:r w:rsidR="00E054E2" w:rsidRPr="00535BF0">
        <w:rPr>
          <w:iCs/>
          <w:color w:val="000000"/>
        </w:rPr>
        <w:t xml:space="preserve">drības juridiskā adrese ir Tvaika iela 2, Rīga, LV-1005, Latvija. </w:t>
      </w:r>
      <w:r w:rsidR="00B34DE9" w:rsidRPr="00535BF0">
        <w:rPr>
          <w:iCs/>
          <w:color w:val="000000"/>
        </w:rPr>
        <w:t>Sabiedrības valdes priekšsēdētāja ir Sandra Pūce</w:t>
      </w:r>
      <w:r w:rsidR="0072338F" w:rsidRPr="00535BF0">
        <w:rPr>
          <w:iCs/>
          <w:color w:val="000000"/>
        </w:rPr>
        <w:t>. Sabiedrības valdes locekļi ir Ligita Austrupe un Anda Krauze</w:t>
      </w:r>
      <w:r w:rsidR="006140CA" w:rsidRPr="00535BF0">
        <w:rPr>
          <w:iCs/>
          <w:color w:val="000000"/>
        </w:rPr>
        <w:t>.</w:t>
      </w:r>
    </w:p>
    <w:p w14:paraId="35428B09" w14:textId="77777777" w:rsidR="00683310" w:rsidRPr="00535BF0" w:rsidRDefault="006140CA" w:rsidP="005313F2">
      <w:pPr>
        <w:keepNext/>
        <w:tabs>
          <w:tab w:val="left" w:pos="9639"/>
        </w:tabs>
        <w:spacing w:after="120" w:line="300" w:lineRule="atLeast"/>
        <w:jc w:val="both"/>
        <w:rPr>
          <w:iCs/>
          <w:color w:val="000000"/>
        </w:rPr>
      </w:pPr>
      <w:r w:rsidRPr="00535BF0">
        <w:rPr>
          <w:iCs/>
          <w:color w:val="000000"/>
        </w:rPr>
        <w:t xml:space="preserve">Sabiedrības </w:t>
      </w:r>
      <w:r w:rsidR="008865EE" w:rsidRPr="00535BF0">
        <w:rPr>
          <w:iCs/>
          <w:color w:val="000000"/>
        </w:rPr>
        <w:t xml:space="preserve">revidents ir Zvērinātu revidentu komercsabiedrība </w:t>
      </w:r>
      <w:r w:rsidR="000A675D" w:rsidRPr="00535BF0">
        <w:rPr>
          <w:iCs/>
          <w:color w:val="000000"/>
        </w:rPr>
        <w:t>Baltic Audit SIA un atbildīgā zvērinātā revidente ir Gunta Darkevica</w:t>
      </w:r>
      <w:r w:rsidR="005313F2" w:rsidRPr="00535BF0">
        <w:rPr>
          <w:iCs/>
          <w:color w:val="000000"/>
        </w:rPr>
        <w:t>.</w:t>
      </w:r>
    </w:p>
    <w:p w14:paraId="4CBC88EB" w14:textId="0C5C2E0E" w:rsidR="005313F2" w:rsidRPr="00535BF0" w:rsidRDefault="00683310" w:rsidP="005313F2">
      <w:pPr>
        <w:keepNext/>
        <w:tabs>
          <w:tab w:val="left" w:pos="9639"/>
        </w:tabs>
        <w:spacing w:after="120" w:line="300" w:lineRule="atLeast"/>
        <w:jc w:val="both"/>
        <w:rPr>
          <w:iCs/>
        </w:rPr>
      </w:pPr>
      <w:r w:rsidRPr="00535BF0">
        <w:rPr>
          <w:iCs/>
          <w:color w:val="000000"/>
        </w:rPr>
        <w:t xml:space="preserve">Sabiedrības </w:t>
      </w:r>
      <w:r w:rsidR="007A7F3E" w:rsidRPr="00535BF0">
        <w:rPr>
          <w:iCs/>
          <w:color w:val="000000"/>
        </w:rPr>
        <w:t xml:space="preserve">finanšu pārskats ir sagatavots </w:t>
      </w:r>
      <w:r w:rsidR="008A6469" w:rsidRPr="00535BF0">
        <w:rPr>
          <w:iCs/>
          <w:color w:val="000000"/>
        </w:rPr>
        <w:t>par periodu no 2025. gada 1.</w:t>
      </w:r>
      <w:r w:rsidR="008A6469" w:rsidRPr="00535BF0">
        <w:rPr>
          <w:iCs/>
        </w:rPr>
        <w:t xml:space="preserve">janvāra līdz 2025. gada 31. decembrim un to sagatavoja Sabiedrības </w:t>
      </w:r>
      <w:r w:rsidR="00B62B6F" w:rsidRPr="00535BF0">
        <w:rPr>
          <w:iCs/>
        </w:rPr>
        <w:t xml:space="preserve">Grāmatvedības daļas vadītāja </w:t>
      </w:r>
      <w:r w:rsidR="00901058" w:rsidRPr="00535BF0">
        <w:rPr>
          <w:iCs/>
        </w:rPr>
        <w:t xml:space="preserve"> - galvenā grāmatvede </w:t>
      </w:r>
      <w:r w:rsidR="00024AAE" w:rsidRPr="00535BF0">
        <w:rPr>
          <w:iCs/>
        </w:rPr>
        <w:t xml:space="preserve">Ingrda Trapiņa. </w:t>
      </w:r>
      <w:r w:rsidR="005313F2" w:rsidRPr="00535BF0">
        <w:rPr>
          <w:iCs/>
          <w:color w:val="000000"/>
        </w:rPr>
        <w:t xml:space="preserve"> </w:t>
      </w:r>
    </w:p>
    <w:p w14:paraId="77DD76BC" w14:textId="77777777" w:rsidR="005313F2" w:rsidRPr="0052248C" w:rsidRDefault="005313F2" w:rsidP="005313F2">
      <w:pPr>
        <w:tabs>
          <w:tab w:val="left" w:pos="9639"/>
        </w:tabs>
        <w:spacing w:after="120" w:line="300" w:lineRule="atLeast"/>
      </w:pPr>
      <w:r w:rsidRPr="0052248C">
        <w:t xml:space="preserve">Finanšu pārskatu paraksta </w:t>
      </w:r>
      <w:r w:rsidRPr="0052248C">
        <w:rPr>
          <w:i/>
        </w:rPr>
        <w:t xml:space="preserve">Sabiedrības </w:t>
      </w:r>
      <w:r w:rsidRPr="0052248C">
        <w:t>Valde. Finanšu pārskatus apstiprina kapitāldaļu turētājs, Latvijas Republikas Veselības ministrija – Dalībnieku sapulcē.</w:t>
      </w:r>
    </w:p>
    <w:p w14:paraId="06210290" w14:textId="56FB033A" w:rsidR="005313F2" w:rsidRPr="00132A45" w:rsidRDefault="00132A45" w:rsidP="00132A45">
      <w:pPr>
        <w:pStyle w:val="Virsraksts3"/>
        <w:rPr>
          <w:b/>
          <w:sz w:val="24"/>
          <w:szCs w:val="24"/>
        </w:rPr>
      </w:pPr>
      <w:bookmarkStart w:id="50" w:name="_Toc228206623"/>
      <w:bookmarkStart w:id="51" w:name="_Toc228437389"/>
      <w:bookmarkStart w:id="52" w:name="_Toc228441417"/>
      <w:bookmarkStart w:id="53" w:name="_Toc228441748"/>
      <w:bookmarkStart w:id="54" w:name="_Toc228443094"/>
      <w:r w:rsidRPr="00054877">
        <w:rPr>
          <w:b/>
          <w:sz w:val="24"/>
          <w:szCs w:val="24"/>
        </w:rPr>
        <w:t xml:space="preserve">2. </w:t>
      </w:r>
      <w:r w:rsidR="005313F2" w:rsidRPr="00132A45">
        <w:rPr>
          <w:b/>
          <w:sz w:val="24"/>
          <w:szCs w:val="24"/>
        </w:rPr>
        <w:t>GRĀMATVEDĪBAS UZSKAITES UN NOVĒRTĒŠANAS PRINCIPI</w:t>
      </w:r>
      <w:bookmarkEnd w:id="50"/>
      <w:bookmarkEnd w:id="51"/>
      <w:bookmarkEnd w:id="52"/>
      <w:bookmarkEnd w:id="53"/>
      <w:bookmarkEnd w:id="54"/>
    </w:p>
    <w:p w14:paraId="3B6BEFF5" w14:textId="77777777" w:rsidR="005313F2" w:rsidRPr="0052248C" w:rsidRDefault="005313F2" w:rsidP="005313F2">
      <w:pPr>
        <w:tabs>
          <w:tab w:val="left" w:pos="9639"/>
        </w:tabs>
        <w:spacing w:after="120" w:line="300" w:lineRule="atLeast"/>
        <w:jc w:val="both"/>
        <w:rPr>
          <w:bCs/>
        </w:rPr>
      </w:pPr>
      <w:r w:rsidRPr="0052248C">
        <w:rPr>
          <w:bCs/>
        </w:rPr>
        <w:t>Šie finanšu pārskati ir sagatavoti, pamatojoties uz zemāk minētajiem grāmatvedības uzskaites un novērtēšanas principiem. Šie principi ir attiecīgi pielietoti visiem salīdzinošiem rādītājiem, ja vien nav norādīts citādi.</w:t>
      </w:r>
    </w:p>
    <w:p w14:paraId="36E152D6" w14:textId="77777777" w:rsidR="005313F2" w:rsidRPr="0052248C" w:rsidRDefault="005313F2" w:rsidP="005313F2">
      <w:pPr>
        <w:tabs>
          <w:tab w:val="left" w:pos="9639"/>
        </w:tabs>
        <w:spacing w:after="120" w:line="300" w:lineRule="atLeast"/>
        <w:jc w:val="both"/>
        <w:rPr>
          <w:b/>
          <w:bCs/>
          <w:u w:val="single"/>
        </w:rPr>
      </w:pPr>
      <w:r w:rsidRPr="0052248C">
        <w:rPr>
          <w:b/>
          <w:bCs/>
          <w:u w:val="single"/>
        </w:rPr>
        <w:t>2.1. Grāmatvedības uzskaites un novērtēšanas principi</w:t>
      </w:r>
    </w:p>
    <w:p w14:paraId="7D33A47F" w14:textId="1FEE6D3B" w:rsidR="005313F2" w:rsidRPr="00F16CE9" w:rsidRDefault="005313F2" w:rsidP="005313F2">
      <w:pPr>
        <w:tabs>
          <w:tab w:val="left" w:pos="9639"/>
        </w:tabs>
        <w:spacing w:after="120" w:line="300" w:lineRule="atLeast"/>
        <w:jc w:val="both"/>
        <w:rPr>
          <w:bCs/>
        </w:rPr>
      </w:pPr>
      <w:r w:rsidRPr="00F16CE9">
        <w:rPr>
          <w:bCs/>
        </w:rPr>
        <w:t xml:space="preserve">Šie finanšu pārskati ir sagatavoti saskaņā ar </w:t>
      </w:r>
      <w:r w:rsidR="007D7E97" w:rsidRPr="007D7E97">
        <w:rPr>
          <w:bCs/>
        </w:rPr>
        <w:t>Eiropas Savienībā apstiprinātajiem SFPS Grāmatvedības</w:t>
      </w:r>
      <w:r w:rsidRPr="00F16CE9">
        <w:rPr>
          <w:bCs/>
        </w:rPr>
        <w:t xml:space="preserve"> standartiem. Ņemot vērā Eiropas Savienības apstiprināšanas procedūru, šajā pielikumā ir uzrādīti arī standarti un interpretācijas, kas nav apstiprināti piemērošanai Eiropas Savienībā, jo šiem standartiem un interpretācijām var būt ietekme uz Sabiedrības finanšu pārskatiem nākamajos periodos, ja tie tiek apstiprināti.</w:t>
      </w:r>
    </w:p>
    <w:p w14:paraId="413A844A" w14:textId="77777777" w:rsidR="005313F2" w:rsidRPr="00F16CE9" w:rsidRDefault="005313F2" w:rsidP="005313F2">
      <w:pPr>
        <w:tabs>
          <w:tab w:val="left" w:pos="9639"/>
        </w:tabs>
        <w:spacing w:after="120" w:line="300" w:lineRule="atLeast"/>
        <w:jc w:val="both"/>
        <w:rPr>
          <w:bCs/>
        </w:rPr>
      </w:pPr>
      <w:r w:rsidRPr="00F16CE9">
        <w:rPr>
          <w:bCs/>
        </w:rPr>
        <w:t xml:space="preserve">Šis ir jau </w:t>
      </w:r>
      <w:r w:rsidRPr="00F16CE9">
        <w:rPr>
          <w:b/>
        </w:rPr>
        <w:t>desmitais</w:t>
      </w:r>
      <w:r w:rsidRPr="00F16CE9">
        <w:rPr>
          <w:bCs/>
        </w:rPr>
        <w:t xml:space="preserve"> Sabiedrības finanšu pārskats, kas tiek sagatavots saskaņā ar SFPS.</w:t>
      </w:r>
    </w:p>
    <w:p w14:paraId="7CF1D0F0" w14:textId="77777777" w:rsidR="005313F2" w:rsidRPr="00F16CE9" w:rsidRDefault="005313F2" w:rsidP="005313F2">
      <w:pPr>
        <w:tabs>
          <w:tab w:val="left" w:pos="9639"/>
        </w:tabs>
        <w:spacing w:after="120" w:line="300" w:lineRule="atLeast"/>
        <w:jc w:val="both"/>
        <w:rPr>
          <w:bCs/>
        </w:rPr>
      </w:pPr>
      <w:r w:rsidRPr="00F16CE9">
        <w:rPr>
          <w:bCs/>
        </w:rPr>
        <w:t>Finanšu pārskati ir sagatavoti, balstoties uz sākotnējo izmaksu uzskaites metodi, papildus pielietojot pārvērtēšanas metodi zemei un ēkām (iekļauti pamatlīdzekļos). Naudas plūsmu pārskats ir sastādīts pēc tiešās metodes. Peļņas vai zaudējumu pārskats ir sagatavots atbilstoši izmaksu funkcijām.</w:t>
      </w:r>
    </w:p>
    <w:p w14:paraId="63E98105" w14:textId="77777777" w:rsidR="005313F2" w:rsidRPr="00F16CE9" w:rsidRDefault="005313F2" w:rsidP="005313F2">
      <w:pPr>
        <w:tabs>
          <w:tab w:val="left" w:pos="9639"/>
        </w:tabs>
        <w:spacing w:after="120" w:line="300" w:lineRule="atLeast"/>
        <w:jc w:val="both"/>
        <w:rPr>
          <w:bCs/>
        </w:rPr>
      </w:pPr>
      <w:r w:rsidRPr="00F16CE9">
        <w:rPr>
          <w:bCs/>
        </w:rPr>
        <w:t>Finanšu pārskati aptver laika periodu no 2025. gada 1. janvāra līdz 31. decembrim.</w:t>
      </w:r>
    </w:p>
    <w:p w14:paraId="10078425" w14:textId="77777777" w:rsidR="005313F2" w:rsidRPr="00F16CE9" w:rsidRDefault="005313F2" w:rsidP="005313F2">
      <w:pPr>
        <w:tabs>
          <w:tab w:val="left" w:pos="9639"/>
        </w:tabs>
        <w:spacing w:after="120" w:line="300" w:lineRule="atLeast"/>
        <w:jc w:val="both"/>
        <w:rPr>
          <w:bCs/>
        </w:rPr>
      </w:pPr>
      <w:r w:rsidRPr="00F16CE9">
        <w:rPr>
          <w:bCs/>
        </w:rPr>
        <w:t>Lai sagatavotu finanšu pārskatus saskaņā ar SFPS, Vadība pamatojās uz zināmām aplēsēm un pieņēmumiem, kas ietekmē atsevišķos pārskatos atspoguļotos posteņu atlikumus, kā arī iespējamo saistību apmēru. Nākotnes notikumi var ietekmēt pieņēmumus, uz kuriem balstītas attiecīgās aplēses. Jebkāda aplēšu izmaiņu ietekme tiek atspoguļota finanšu pārskatos to noteikšanas brīdī. Lai gan šīs aplēses ir sagatavotas, balstoties uz visaptverošu Vadības rīcībā esošo informāciju par pašreizējiem notikumiem un darbībām, faktiskie rezultāti var atšķirties no tām. Būtiski pieņēmumi un spriedumi ir aprakstīti 3. piezīmē.</w:t>
      </w:r>
    </w:p>
    <w:p w14:paraId="0B65456E" w14:textId="77777777" w:rsidR="005313F2" w:rsidRPr="0052248C" w:rsidRDefault="005313F2" w:rsidP="005313F2">
      <w:pPr>
        <w:tabs>
          <w:tab w:val="left" w:pos="9639"/>
        </w:tabs>
        <w:spacing w:after="120" w:line="300" w:lineRule="atLeast"/>
        <w:jc w:val="both"/>
        <w:rPr>
          <w:bCs/>
        </w:rPr>
      </w:pPr>
      <w:r w:rsidRPr="00F16CE9">
        <w:rPr>
          <w:bCs/>
        </w:rPr>
        <w:t xml:space="preserve">Pārskata gadā nav stājušies spēkā Eiropas Savienībā apstiprināti Starptautiskie finanšu pārskatu standarti (SFPS), to grozījumi vai interpretācijas, kuru ieviešanai būtu bijusi būtiska ietekme uz Sabiedrības finanšu pārskatiem. Detalizēta informācija par 2025. gadā stājušos spēkā </w:t>
      </w:r>
      <w:r w:rsidRPr="00F16CE9">
        <w:rPr>
          <w:bCs/>
        </w:rPr>
        <w:lastRenderedPageBreak/>
        <w:t>grozījumiem un grozījumiem, kas stāsies spēkā 2026. gadā un vēlāk, kā arī to novērtētā ietekme ir sniegta 3. piezīmē.</w:t>
      </w:r>
    </w:p>
    <w:p w14:paraId="47253319" w14:textId="77777777" w:rsidR="005313F2" w:rsidRPr="0052248C" w:rsidRDefault="005313F2" w:rsidP="005313F2">
      <w:pPr>
        <w:tabs>
          <w:tab w:val="left" w:pos="9639"/>
        </w:tabs>
        <w:spacing w:after="120" w:line="300" w:lineRule="atLeast"/>
        <w:rPr>
          <w:b/>
          <w:bCs/>
          <w:u w:val="single"/>
        </w:rPr>
      </w:pPr>
      <w:r w:rsidRPr="0052248C">
        <w:rPr>
          <w:b/>
          <w:bCs/>
          <w:u w:val="single"/>
        </w:rPr>
        <w:t xml:space="preserve">2.2. Ārvalstu valūtas pārvērtēšana </w:t>
      </w:r>
    </w:p>
    <w:p w14:paraId="79263160" w14:textId="77777777" w:rsidR="005313F2" w:rsidRPr="0052248C" w:rsidRDefault="005313F2" w:rsidP="005313F2">
      <w:pPr>
        <w:tabs>
          <w:tab w:val="left" w:pos="9639"/>
        </w:tabs>
        <w:spacing w:after="120" w:line="300" w:lineRule="atLeast"/>
        <w:jc w:val="both"/>
      </w:pPr>
      <w:r w:rsidRPr="60A92C89">
        <w:rPr>
          <w:b/>
        </w:rPr>
        <w:t xml:space="preserve">Uzskaites un pārskatu </w:t>
      </w:r>
      <w:r w:rsidRPr="60A92C89">
        <w:rPr>
          <w:b/>
          <w:bCs/>
        </w:rPr>
        <w:t xml:space="preserve">valūta </w:t>
      </w:r>
      <w:r w:rsidRPr="60A92C89">
        <w:t xml:space="preserve">Sabiedrības finanšu pārskatu posteņi tiek uzskaitīti tās ekonomiskās vides valūtā, kurā Sabiedrība darbojas (uzskaites valūta). Finanšu pārskatu posteņi ir uzrādīti Latvijas Republikas oficiālajā valūtā </w:t>
      </w:r>
      <w:r w:rsidRPr="60A92C89">
        <w:rPr>
          <w:i/>
        </w:rPr>
        <w:t xml:space="preserve">euro </w:t>
      </w:r>
      <w:r w:rsidRPr="60A92C89">
        <w:t xml:space="preserve">(EUR), kas ir Sabiedrības pārskatu valūta. </w:t>
      </w:r>
    </w:p>
    <w:p w14:paraId="6976C13C" w14:textId="77777777" w:rsidR="005313F2" w:rsidRPr="0052248C" w:rsidRDefault="005313F2" w:rsidP="005313F2">
      <w:pPr>
        <w:tabs>
          <w:tab w:val="left" w:pos="9639"/>
        </w:tabs>
        <w:spacing w:after="120" w:line="300" w:lineRule="atLeast"/>
        <w:jc w:val="both"/>
        <w:rPr>
          <w:b/>
          <w:bCs/>
        </w:rPr>
      </w:pPr>
      <w:r w:rsidRPr="0052248C">
        <w:rPr>
          <w:b/>
          <w:bCs/>
        </w:rPr>
        <w:t>Darījumi un atlikumi ārvalstu valūtās</w:t>
      </w:r>
    </w:p>
    <w:p w14:paraId="0BE007E5" w14:textId="77777777" w:rsidR="005313F2" w:rsidRPr="0052248C" w:rsidRDefault="005313F2" w:rsidP="005313F2">
      <w:pPr>
        <w:tabs>
          <w:tab w:val="left" w:pos="9639"/>
        </w:tabs>
        <w:spacing w:after="120" w:line="300" w:lineRule="atLeast"/>
        <w:jc w:val="both"/>
      </w:pPr>
      <w:r w:rsidRPr="0052248C">
        <w:t xml:space="preserve">Visi darījumi ārvalstu valūtā tiek pārrēķināti </w:t>
      </w:r>
      <w:r w:rsidRPr="0052248C">
        <w:rPr>
          <w:i/>
        </w:rPr>
        <w:t xml:space="preserve">euro </w:t>
      </w:r>
      <w:r w:rsidRPr="0052248C">
        <w:t xml:space="preserve">pēc darījuma dienas sākumā spēkā esošā Eiropas Centrālās bankas publicētā </w:t>
      </w:r>
      <w:r w:rsidRPr="0052248C">
        <w:rPr>
          <w:i/>
        </w:rPr>
        <w:t>euro</w:t>
      </w:r>
      <w:r w:rsidRPr="0052248C">
        <w:t xml:space="preserve"> atsauces kursa. Ja Eiropas Centrālā banka nav publicējusi konkrētas ārvalstu valūtas </w:t>
      </w:r>
      <w:r w:rsidRPr="0052248C">
        <w:rPr>
          <w:i/>
        </w:rPr>
        <w:t xml:space="preserve">euro </w:t>
      </w:r>
      <w:r w:rsidRPr="0052248C">
        <w:t xml:space="preserve">atsauces kursu, tad šīs valūtas pārrēķināšanai </w:t>
      </w:r>
      <w:r w:rsidRPr="0052248C">
        <w:rPr>
          <w:i/>
        </w:rPr>
        <w:t xml:space="preserve">euro </w:t>
      </w:r>
      <w:r w:rsidRPr="0052248C">
        <w:t xml:space="preserve">tiek izmantots pasaules finanšu tirgus atzīta finanšu informācijas sniedzēja </w:t>
      </w:r>
      <w:r w:rsidRPr="0052248C">
        <w:rPr>
          <w:i/>
        </w:rPr>
        <w:t>Financial Times</w:t>
      </w:r>
      <w:r w:rsidRPr="0052248C">
        <w:t xml:space="preserve"> interneta resursā publicētais valūtas kurss attiecībā pret </w:t>
      </w:r>
      <w:r w:rsidRPr="0052248C">
        <w:rPr>
          <w:i/>
        </w:rPr>
        <w:t>euro</w:t>
      </w:r>
      <w:r w:rsidRPr="0052248C">
        <w:t xml:space="preserve">. </w:t>
      </w:r>
      <w:r w:rsidRPr="006E3D6C">
        <w:t>Monetārie aktīvi un saistības ārvalstu valūtā pārskata gada pēdējā dienā tiek pārrēķināti euro, izmantojot Eiropas Centrālās bankas publicēto euro atsauces kursu pārskata gada pēdējās dienas beigās. Ja ECB nav publicējusi kursu, tiek izmantots Financial Times publicētais kurss.</w:t>
      </w:r>
    </w:p>
    <w:p w14:paraId="2C9BA1A7" w14:textId="77777777" w:rsidR="005313F2" w:rsidRPr="0052248C" w:rsidRDefault="005313F2" w:rsidP="005313F2">
      <w:pPr>
        <w:tabs>
          <w:tab w:val="left" w:pos="9639"/>
        </w:tabs>
        <w:spacing w:after="120" w:line="300" w:lineRule="atLeast"/>
        <w:jc w:val="both"/>
      </w:pPr>
      <w:r w:rsidRPr="0052248C">
        <w:t xml:space="preserve">Valūtu kursa starpības, kas rodas no norēķiniem valūtās, tiek atzītas peļņas vai zaudējumu pārskatā. Sabiedrība piemērojusi šādus ārvalstu valūtu kursus: </w:t>
      </w:r>
    </w:p>
    <w:tbl>
      <w:tblPr>
        <w:tblW w:w="9215" w:type="dxa"/>
        <w:tblInd w:w="-5" w:type="dxa"/>
        <w:tblCellMar>
          <w:left w:w="10" w:type="dxa"/>
          <w:right w:w="10" w:type="dxa"/>
        </w:tblCellMar>
        <w:tblLook w:val="04A0" w:firstRow="1" w:lastRow="0" w:firstColumn="1" w:lastColumn="0" w:noHBand="0" w:noVBand="1"/>
      </w:tblPr>
      <w:tblGrid>
        <w:gridCol w:w="3465"/>
        <w:gridCol w:w="2059"/>
        <w:gridCol w:w="1842"/>
        <w:gridCol w:w="1849"/>
      </w:tblGrid>
      <w:tr w:rsidR="005313F2" w:rsidRPr="007F1471" w14:paraId="57FA43DC" w14:textId="77777777">
        <w:trPr>
          <w:trHeight w:val="20"/>
        </w:trPr>
        <w:tc>
          <w:tcPr>
            <w:tcW w:w="34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99545C1" w14:textId="77777777" w:rsidR="005313F2" w:rsidRPr="007F1471" w:rsidRDefault="005313F2">
            <w:pPr>
              <w:tabs>
                <w:tab w:val="left" w:pos="9639"/>
              </w:tabs>
              <w:spacing w:after="120" w:line="300" w:lineRule="atLeast"/>
              <w:rPr>
                <w:b/>
                <w:bCs/>
              </w:rPr>
            </w:pPr>
            <w:r w:rsidRPr="007F1471">
              <w:rPr>
                <w:b/>
                <w:bCs/>
              </w:rPr>
              <w:t>Ārvalstu valūta</w:t>
            </w:r>
          </w:p>
        </w:tc>
        <w:tc>
          <w:tcPr>
            <w:tcW w:w="2059" w:type="dxa"/>
            <w:tcBorders>
              <w:top w:val="dotted" w:sz="4" w:space="0" w:color="000000"/>
              <w:left w:val="dotted" w:sz="4" w:space="0" w:color="000000"/>
              <w:bottom w:val="dotted" w:sz="4" w:space="0" w:color="000000"/>
              <w:right w:val="dotted" w:sz="4" w:space="0" w:color="000000"/>
            </w:tcBorders>
          </w:tcPr>
          <w:p w14:paraId="1EA1DEE6" w14:textId="77777777" w:rsidR="005313F2" w:rsidRPr="007F1471" w:rsidRDefault="005313F2">
            <w:pPr>
              <w:tabs>
                <w:tab w:val="left" w:pos="9639"/>
              </w:tabs>
              <w:spacing w:after="120" w:line="300" w:lineRule="atLeast"/>
              <w:jc w:val="center"/>
              <w:rPr>
                <w:b/>
                <w:bCs/>
              </w:rPr>
            </w:pPr>
            <w:r w:rsidRPr="007F1471">
              <w:rPr>
                <w:b/>
                <w:bCs/>
              </w:rPr>
              <w:t>31.12.2025.</w:t>
            </w:r>
          </w:p>
        </w:tc>
        <w:tc>
          <w:tcPr>
            <w:tcW w:w="184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2F0D29B" w14:textId="77777777" w:rsidR="005313F2" w:rsidRPr="007F1471" w:rsidRDefault="005313F2">
            <w:pPr>
              <w:tabs>
                <w:tab w:val="left" w:pos="9639"/>
              </w:tabs>
              <w:spacing w:after="120" w:line="300" w:lineRule="atLeast"/>
              <w:jc w:val="center"/>
              <w:rPr>
                <w:b/>
                <w:bCs/>
              </w:rPr>
            </w:pPr>
            <w:r w:rsidRPr="007F1471">
              <w:rPr>
                <w:b/>
                <w:bCs/>
              </w:rPr>
              <w:t>31.12.2024.</w:t>
            </w:r>
          </w:p>
        </w:tc>
        <w:tc>
          <w:tcPr>
            <w:tcW w:w="18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BCC4EDD" w14:textId="77777777" w:rsidR="005313F2" w:rsidRPr="007F1471" w:rsidRDefault="005313F2">
            <w:pPr>
              <w:tabs>
                <w:tab w:val="left" w:pos="9639"/>
              </w:tabs>
              <w:spacing w:after="120" w:line="300" w:lineRule="atLeast"/>
              <w:jc w:val="center"/>
              <w:rPr>
                <w:b/>
                <w:bCs/>
              </w:rPr>
            </w:pPr>
            <w:r w:rsidRPr="007F1471">
              <w:rPr>
                <w:b/>
                <w:bCs/>
              </w:rPr>
              <w:t>31.12.2023.</w:t>
            </w:r>
          </w:p>
        </w:tc>
      </w:tr>
      <w:tr w:rsidR="005313F2" w:rsidRPr="007F1471" w14:paraId="1C7BFA73" w14:textId="77777777">
        <w:trPr>
          <w:trHeight w:val="20"/>
        </w:trPr>
        <w:tc>
          <w:tcPr>
            <w:tcW w:w="34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70A2504" w14:textId="77777777" w:rsidR="005313F2" w:rsidRPr="007F1471" w:rsidRDefault="005313F2">
            <w:pPr>
              <w:tabs>
                <w:tab w:val="left" w:pos="9639"/>
              </w:tabs>
              <w:spacing w:after="120" w:line="300" w:lineRule="atLeast"/>
              <w:rPr>
                <w:bCs/>
              </w:rPr>
            </w:pPr>
            <w:r w:rsidRPr="007F1471">
              <w:rPr>
                <w:bCs/>
              </w:rPr>
              <w:t>USD</w:t>
            </w:r>
          </w:p>
        </w:tc>
        <w:tc>
          <w:tcPr>
            <w:tcW w:w="2059" w:type="dxa"/>
            <w:tcBorders>
              <w:top w:val="dotted" w:sz="4" w:space="0" w:color="000000"/>
              <w:left w:val="dotted" w:sz="4" w:space="0" w:color="000000"/>
              <w:bottom w:val="dotted" w:sz="4" w:space="0" w:color="000000"/>
              <w:right w:val="dotted" w:sz="4" w:space="0" w:color="000000"/>
            </w:tcBorders>
          </w:tcPr>
          <w:p w14:paraId="1B3AD8FB" w14:textId="77777777" w:rsidR="005313F2" w:rsidRPr="007F1471" w:rsidRDefault="005313F2">
            <w:pPr>
              <w:tabs>
                <w:tab w:val="left" w:pos="9639"/>
              </w:tabs>
              <w:spacing w:after="120" w:line="300" w:lineRule="atLeast"/>
              <w:jc w:val="center"/>
              <w:rPr>
                <w:bCs/>
              </w:rPr>
            </w:pPr>
            <w:r w:rsidRPr="007F1471">
              <w:rPr>
                <w:bCs/>
              </w:rPr>
              <w:t>1.17500</w:t>
            </w:r>
          </w:p>
        </w:tc>
        <w:tc>
          <w:tcPr>
            <w:tcW w:w="184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BA2D672" w14:textId="77777777" w:rsidR="005313F2" w:rsidRPr="007F1471" w:rsidRDefault="005313F2">
            <w:pPr>
              <w:tabs>
                <w:tab w:val="left" w:pos="9639"/>
              </w:tabs>
              <w:spacing w:after="120" w:line="300" w:lineRule="atLeast"/>
              <w:jc w:val="center"/>
              <w:rPr>
                <w:bCs/>
              </w:rPr>
            </w:pPr>
            <w:r w:rsidRPr="007F1471">
              <w:rPr>
                <w:bCs/>
              </w:rPr>
              <w:t>1.03890</w:t>
            </w:r>
          </w:p>
        </w:tc>
        <w:tc>
          <w:tcPr>
            <w:tcW w:w="18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109B545" w14:textId="77777777" w:rsidR="005313F2" w:rsidRPr="007F1471" w:rsidRDefault="005313F2">
            <w:pPr>
              <w:tabs>
                <w:tab w:val="left" w:pos="9639"/>
              </w:tabs>
              <w:spacing w:after="120" w:line="300" w:lineRule="atLeast"/>
              <w:jc w:val="center"/>
              <w:rPr>
                <w:bCs/>
              </w:rPr>
            </w:pPr>
            <w:r w:rsidRPr="007F1471">
              <w:rPr>
                <w:bCs/>
              </w:rPr>
              <w:t>1.10500</w:t>
            </w:r>
          </w:p>
        </w:tc>
      </w:tr>
    </w:tbl>
    <w:p w14:paraId="5B43D449" w14:textId="77777777" w:rsidR="005313F2" w:rsidRPr="0052248C" w:rsidRDefault="005313F2" w:rsidP="005313F2">
      <w:pPr>
        <w:tabs>
          <w:tab w:val="left" w:pos="9639"/>
        </w:tabs>
        <w:spacing w:after="120" w:line="300" w:lineRule="atLeast"/>
        <w:rPr>
          <w:b/>
          <w:bCs/>
          <w:u w:val="single"/>
        </w:rPr>
      </w:pPr>
      <w:r w:rsidRPr="007F1471">
        <w:rPr>
          <w:b/>
          <w:bCs/>
          <w:u w:val="single"/>
        </w:rPr>
        <w:t>2.3. Nemateriālie ieguldījumi</w:t>
      </w:r>
    </w:p>
    <w:p w14:paraId="5433CB6F" w14:textId="77777777" w:rsidR="005313F2" w:rsidRPr="0052248C" w:rsidRDefault="005313F2" w:rsidP="005313F2">
      <w:pPr>
        <w:tabs>
          <w:tab w:val="left" w:pos="9639"/>
        </w:tabs>
        <w:spacing w:after="120" w:line="300" w:lineRule="atLeast"/>
        <w:jc w:val="both"/>
        <w:rPr>
          <w:bCs/>
        </w:rPr>
      </w:pPr>
      <w:r w:rsidRPr="0052248C">
        <w:rPr>
          <w:bCs/>
        </w:rPr>
        <w:t xml:space="preserve">Nemateriālie ieguldījumi galvenokārt sastāv no programmatūras licencēm. Sākotnēji tos atzīst iegādes izmaksās. Nemateriālajiem ieguldījumiem ir noteikts un ierobežots lietošanas laiks. Turpmāk nemateriālie ieguldījumi tiek uzrādīti iegādes vērtībā, atskaitot uzkrāto amortizāciju un zaudējumus no vērtības samazināšanās. </w:t>
      </w:r>
    </w:p>
    <w:p w14:paraId="62105623" w14:textId="77777777" w:rsidR="005313F2" w:rsidRPr="0052248C" w:rsidRDefault="005313F2" w:rsidP="005313F2">
      <w:pPr>
        <w:tabs>
          <w:tab w:val="left" w:pos="9639"/>
        </w:tabs>
        <w:spacing w:after="120" w:line="300" w:lineRule="atLeast"/>
        <w:jc w:val="both"/>
        <w:rPr>
          <w:bCs/>
        </w:rPr>
      </w:pPr>
      <w:r w:rsidRPr="0052248C">
        <w:rPr>
          <w:bCs/>
        </w:rPr>
        <w:t xml:space="preserve">Turpmākie izdevumi tiek kapitalizēti, palielinot esošā nemateriālā ieguldījuma vērtību, vai atzīti kā atsevišķs nemateriāls ieguldījums tikai tad, ja no tiem </w:t>
      </w:r>
      <w:r w:rsidRPr="00992F5A">
        <w:rPr>
          <w:bCs/>
          <w:i/>
          <w:iCs/>
        </w:rPr>
        <w:t xml:space="preserve">Sabiedrībai </w:t>
      </w:r>
      <w:r w:rsidRPr="0052248C">
        <w:rPr>
          <w:bCs/>
        </w:rPr>
        <w:t>ir sagaidāmi nākotnes ekonomiskie labumi un šos izdevumus ir, iespējams, ticami noteikt. Pārējie izdevumi tiek norakstīti peļņas vai zaudējumu pārskatā to rašanās brīdī.</w:t>
      </w:r>
    </w:p>
    <w:p w14:paraId="27C55D60" w14:textId="77777777" w:rsidR="005313F2" w:rsidRPr="0052248C" w:rsidRDefault="005313F2" w:rsidP="005313F2">
      <w:pPr>
        <w:tabs>
          <w:tab w:val="left" w:pos="9639"/>
        </w:tabs>
        <w:spacing w:after="120" w:line="300" w:lineRule="atLeast"/>
        <w:jc w:val="both"/>
        <w:rPr>
          <w:bCs/>
        </w:rPr>
      </w:pPr>
      <w:r w:rsidRPr="0052248C">
        <w:rPr>
          <w:bCs/>
        </w:rPr>
        <w:t>Nemateriālajiem ieguldījumiem nolietojumu aprēķina pēc lineārās metodes, lai norakstītu to iegādes vērtību lietderīgās izmantošanas perioda laikā un to iekļauj attiecīgā perioda peļņas vai zaudējumu pārskatā. Pamatā nemateriālie ieguldījumi tiek nolietoti 5 (piecu) gadu laikā.</w:t>
      </w:r>
    </w:p>
    <w:p w14:paraId="599BEB7D" w14:textId="77777777" w:rsidR="005313F2" w:rsidRPr="0052248C" w:rsidRDefault="005313F2" w:rsidP="005313F2">
      <w:pPr>
        <w:tabs>
          <w:tab w:val="left" w:pos="9639"/>
        </w:tabs>
        <w:spacing w:after="120" w:line="300" w:lineRule="atLeast"/>
      </w:pPr>
      <w:r w:rsidRPr="0052248C">
        <w:rPr>
          <w:b/>
          <w:bCs/>
          <w:u w:val="single"/>
        </w:rPr>
        <w:t>2.4.</w:t>
      </w:r>
      <w:r>
        <w:rPr>
          <w:b/>
          <w:bCs/>
          <w:u w:val="single"/>
        </w:rPr>
        <w:t xml:space="preserve"> </w:t>
      </w:r>
      <w:r w:rsidRPr="0052248C">
        <w:rPr>
          <w:b/>
          <w:bCs/>
          <w:u w:val="single"/>
        </w:rPr>
        <w:t>Pamatlīdzekļi</w:t>
      </w:r>
    </w:p>
    <w:p w14:paraId="4DA5FC6A" w14:textId="77777777" w:rsidR="005313F2" w:rsidRPr="0052248C" w:rsidRDefault="005313F2" w:rsidP="005313F2">
      <w:pPr>
        <w:tabs>
          <w:tab w:val="left" w:pos="9639"/>
        </w:tabs>
        <w:spacing w:after="120" w:line="300" w:lineRule="atLeast"/>
        <w:jc w:val="both"/>
      </w:pPr>
      <w:r w:rsidRPr="0052248C">
        <w:t>Pamatlīdzekļi tiek atzīti saskaņā ar iegādes izmaksu metodi, papildus pielietojot pārvērtēšanas metodi, kā aprakstīts zemāk, atskaitot uzkrāto nolietojumu un jebkuru uzkrāto vērtību samazinājumu, ja tāds ir nepieciešams.</w:t>
      </w:r>
    </w:p>
    <w:p w14:paraId="73D15ED3" w14:textId="21D960A3" w:rsidR="005313F2" w:rsidRPr="0052248C" w:rsidRDefault="005313F2" w:rsidP="005313F2">
      <w:pPr>
        <w:tabs>
          <w:tab w:val="left" w:pos="9639"/>
        </w:tabs>
        <w:spacing w:after="120" w:line="300" w:lineRule="atLeast"/>
        <w:jc w:val="both"/>
      </w:pPr>
      <w:r w:rsidRPr="0052248C">
        <w:t xml:space="preserve">Zeme un ēkas tiek uzskaitīti pēc pārvērtēšanas metodes un regulāri pārvērtēti, lai nodrošinātu, ka to uzskaites vērtība būtiski neatšķiras no to patiesās vērtības pārskata gada beigās. Pārvērtēšanas rezultātā radušos uzskaites vērtības palielinājumu atzīst pārējo </w:t>
      </w:r>
      <w:r w:rsidR="00896B2E">
        <w:t>apvienoto</w:t>
      </w:r>
      <w:r w:rsidRPr="0052248C">
        <w:t xml:space="preserve"> ienākumu sastāvā un kā pārvērtēšanas rezervi pašu kapitāla sastāvā. Vērtības samazinājumi, kas attiecas uz pamatlīdzekļiem, kam iepriekš tika atzīts vērtības palielinājums, tiek atzīti pārējo </w:t>
      </w:r>
      <w:r w:rsidR="00896B2E">
        <w:t xml:space="preserve">apvienoto </w:t>
      </w:r>
      <w:r w:rsidRPr="0052248C">
        <w:lastRenderedPageBreak/>
        <w:t>ienākumu sastāvā un samazina pārvērtēšanas rezervi pašu kapitālā. Citos gadījumos pārvērtēšanas rezultātā radušos vērtības samazinājumu atzīst peļņas vai zaudējumu aprēķinā. Pamatlīdzekļu pārdošanas vai norakstīšanas gadījumā pārvērtēšanas rezerve, kas tikusi iekļauta pašu kapitālā, tiek pārklasificēta uz nesadalīto peļņu.</w:t>
      </w:r>
    </w:p>
    <w:p w14:paraId="422FA935" w14:textId="77777777" w:rsidR="005313F2" w:rsidRPr="0052248C" w:rsidRDefault="005313F2" w:rsidP="005313F2">
      <w:pPr>
        <w:tabs>
          <w:tab w:val="left" w:pos="9639"/>
        </w:tabs>
        <w:spacing w:after="120" w:line="300" w:lineRule="atLeast"/>
        <w:jc w:val="both"/>
      </w:pPr>
      <w:r w:rsidRPr="0052248C">
        <w:t>Pārvērtēšanas datumā uzkrātais nolietojums tiek izslēgts pret aktīva sākotnējo vērtību, neto summa tiek iekļauta pārvērtētajā vērtībā tā, lai pamatlīdzekļa bilances vērtība pēc pārvērtēšanas būtu vienāda ar tā pārvērtēto vērtību.</w:t>
      </w:r>
    </w:p>
    <w:p w14:paraId="397B271A" w14:textId="77777777" w:rsidR="005313F2" w:rsidRPr="0052248C" w:rsidRDefault="005313F2" w:rsidP="005313F2">
      <w:pPr>
        <w:tabs>
          <w:tab w:val="left" w:pos="9639"/>
        </w:tabs>
        <w:spacing w:after="120" w:line="300" w:lineRule="atLeast"/>
        <w:jc w:val="both"/>
      </w:pPr>
      <w:r w:rsidRPr="0052248C">
        <w:t xml:space="preserve">Pārējās pamatlīdzekļu kategorijas tiek uzskaitītas saskaņā ar iegādes izmaksu metodi, kur pamatlīdzekļus uzskaita to iegādes izmaksās, atskaitot uzkrāto nolietojumu un uzkrāto vērtības samazinājumu, ja tāds ir bijis. Iegādes izmaksās iekļauj uz pamatlīdzekļa iegādi tieši attiecināmās izmaksas. </w:t>
      </w:r>
      <w:r w:rsidRPr="00992F5A">
        <w:rPr>
          <w:i/>
          <w:iCs/>
        </w:rPr>
        <w:t>Sabiedrības</w:t>
      </w:r>
      <w:r w:rsidRPr="0052248C">
        <w:t xml:space="preserve"> pašu izveidoto pamatlīdzekļu vērtība sastāv no materiālu cenas un tiešajām darba izmaksām, kā arī jebkurām citām izmaksām, kas tieši saistāmas ar pamatlīdzekļa nodrošināšanu darba stāvoklī tam paredzētajam mērķim un pamatlīdzekļu nojaukšanas un aizvešanas izmaksām un vietas, kur pamatlīdzeklim jāatrodas, atjaunošanu. Tādu datorprogrammu iegādes izmaksas, kas ir cieši saistītas ar iekārtas funkcionalitāti un nevar tikt no tās atdalītas, tiek kapitalizētas kā šo iekārtu sastāvdaļa.</w:t>
      </w:r>
    </w:p>
    <w:p w14:paraId="4497E9E9" w14:textId="77777777" w:rsidR="005313F2" w:rsidRPr="0052248C" w:rsidRDefault="005313F2" w:rsidP="005313F2">
      <w:pPr>
        <w:tabs>
          <w:tab w:val="left" w:pos="9639"/>
        </w:tabs>
        <w:spacing w:after="120" w:line="300" w:lineRule="atLeast"/>
        <w:jc w:val="both"/>
      </w:pPr>
      <w:r w:rsidRPr="0052248C">
        <w:rPr>
          <w:bCs/>
          <w:i/>
        </w:rPr>
        <w:t>Sabiedrība</w:t>
      </w:r>
      <w:r w:rsidRPr="0052248C">
        <w:rPr>
          <w:bCs/>
        </w:rPr>
        <w:t xml:space="preserve"> kapitalizē pamatlīdzekļus, kuru vērtība</w:t>
      </w:r>
      <w:r w:rsidRPr="0052248C">
        <w:t xml:space="preserve"> pārsniedz 500 EUR un lietderīgās kalpošanas laiks pārsniedz vienu gadu. Ieguldījumi nomātajos pamatlīdzekļos tiek kapitalizēti un atspoguļoti kā pamatlīdzekļi.</w:t>
      </w:r>
    </w:p>
    <w:p w14:paraId="12F564D7" w14:textId="77777777" w:rsidR="005313F2" w:rsidRPr="0052248C" w:rsidRDefault="005313F2" w:rsidP="005313F2">
      <w:pPr>
        <w:tabs>
          <w:tab w:val="left" w:pos="9639"/>
        </w:tabs>
        <w:spacing w:after="120" w:line="300" w:lineRule="atLeast"/>
        <w:jc w:val="both"/>
      </w:pPr>
      <w:r w:rsidRPr="0052248C">
        <w:t>Ja atsevišķu pamatlīdzekļu sastāvdaļu lietderīgās kalpošanas laiki atšķiras, tie tiek uzskaitīti kā atsevišķas pamatlīdzekļu sastāvdaļas. Pamatlīdzekļu aplēstās atlikušās vērtības un lietderīgās kalpošanas laiks tiek pārskatīti un, nepieciešamības gadījumā, koriģēti katrā, pārskata gada datumā.</w:t>
      </w:r>
    </w:p>
    <w:p w14:paraId="6B2A53BC" w14:textId="77777777" w:rsidR="005313F2" w:rsidRPr="00E913CB" w:rsidRDefault="005313F2" w:rsidP="005313F2">
      <w:pPr>
        <w:tabs>
          <w:tab w:val="left" w:pos="9639"/>
        </w:tabs>
        <w:spacing w:after="120" w:line="300" w:lineRule="atLeast"/>
        <w:jc w:val="both"/>
      </w:pPr>
      <w:r w:rsidRPr="00E913CB">
        <w:t xml:space="preserve">Saskaņā ar 16.SGS – Pamatlīdzekļi, turpmākās izmaksas tiek iekļautas aktīva bilances vērtībā vai atzītas kā atsevišķs aktīvs tikai tad, kad pastāv liela varbūtība, ka ar šo posteni saistītie nākotnes saimnieciskie labumi ieplūdīs </w:t>
      </w:r>
      <w:r w:rsidRPr="00E913CB">
        <w:rPr>
          <w:i/>
        </w:rPr>
        <w:t>Sabiedrībā</w:t>
      </w:r>
      <w:r w:rsidRPr="00E913CB">
        <w:t xml:space="preserve"> un šī posteņa izmaksas var ticami noteikt. Pārējās pamatlīdzekļu tekošā remonta un uzturēšanas izmaksas tiek iekļautas tā perioda  peļņas vai zaudējumu pārskatā, kurā tās ir radušās.</w:t>
      </w:r>
    </w:p>
    <w:p w14:paraId="51DB4603" w14:textId="77777777" w:rsidR="005313F2" w:rsidRPr="00E913CB" w:rsidRDefault="005313F2" w:rsidP="005313F2">
      <w:pPr>
        <w:tabs>
          <w:tab w:val="left" w:pos="9639"/>
        </w:tabs>
        <w:spacing w:after="120" w:line="300" w:lineRule="atLeast"/>
        <w:jc w:val="both"/>
      </w:pPr>
      <w:r w:rsidRPr="00E913CB">
        <w:t>Peļņa vai zaudējumi no pamatlīdzekļu izslēgšanas tiek aprēķināti kā starpība starp pamatlīdzekļa bilances vērtību un pārdošanas rezultātā gūtajiem ieņēmumiem, un iekļauti attiecīgā perioda  peļņas vai zaudējumu pārskatā.</w:t>
      </w:r>
    </w:p>
    <w:p w14:paraId="6419BE86" w14:textId="77777777" w:rsidR="005313F2" w:rsidRPr="00E913CB" w:rsidRDefault="005313F2" w:rsidP="005313F2">
      <w:pPr>
        <w:tabs>
          <w:tab w:val="left" w:pos="9639"/>
        </w:tabs>
        <w:spacing w:after="120" w:line="300" w:lineRule="atLeast"/>
        <w:jc w:val="both"/>
      </w:pPr>
      <w:r w:rsidRPr="00E913CB">
        <w:t>Gadījumos, kad kāda pamatlīdzekļa bilances vērtība ir augstāka par tā atgūstamo vērtību, attiecīgā pamatlīdzekļa vērtība tiek nekavējoties norakstīta līdz tā atgūstamajai vērtībai.</w:t>
      </w:r>
    </w:p>
    <w:p w14:paraId="4AAF07ED" w14:textId="77777777" w:rsidR="005313F2" w:rsidRPr="0052248C" w:rsidRDefault="005313F2" w:rsidP="005313F2">
      <w:pPr>
        <w:tabs>
          <w:tab w:val="left" w:pos="9639"/>
        </w:tabs>
        <w:spacing w:after="120" w:line="300" w:lineRule="atLeast"/>
        <w:jc w:val="both"/>
        <w:rPr>
          <w:b/>
          <w:bCs/>
        </w:rPr>
      </w:pPr>
      <w:r w:rsidRPr="0052248C">
        <w:rPr>
          <w:b/>
          <w:bCs/>
        </w:rPr>
        <w:t>Nolietojums</w:t>
      </w:r>
    </w:p>
    <w:p w14:paraId="37CFE27E" w14:textId="77777777" w:rsidR="005313F2" w:rsidRPr="0052248C" w:rsidRDefault="005313F2" w:rsidP="005313F2">
      <w:pPr>
        <w:tabs>
          <w:tab w:val="left" w:pos="9639"/>
        </w:tabs>
        <w:spacing w:after="120" w:line="300" w:lineRule="atLeast"/>
        <w:jc w:val="both"/>
      </w:pPr>
      <w:r w:rsidRPr="0052248C">
        <w:t>Pamatlīdzekļu nolietojums tiek aprēķināts pēc lineārās metodes. Nolietojums tiek iekļauts  peļņas vai zaudējumu pārskatā.</w:t>
      </w:r>
    </w:p>
    <w:p w14:paraId="3D30DBFB" w14:textId="77777777" w:rsidR="005313F2" w:rsidRPr="0052248C" w:rsidRDefault="005313F2" w:rsidP="005313F2">
      <w:pPr>
        <w:tabs>
          <w:tab w:val="left" w:pos="9639"/>
        </w:tabs>
        <w:spacing w:after="120" w:line="300" w:lineRule="atLeast"/>
        <w:jc w:val="both"/>
      </w:pPr>
      <w:r w:rsidRPr="0052248C">
        <w:t>Ieguldījumi nomātajos pamatlīdzekļos tiek nolietoti īsākajā no nomas perioda vai līdzīga pamatlīdzekļa lietderīgās kalpošanas laika pēc likmēm, kas pielietotas kategorijai, kurā ietilpst ieguldījumi nomātajos pamatlīdzekļos. Zemei nolietojums netiek aprēķināts.</w:t>
      </w:r>
    </w:p>
    <w:p w14:paraId="16740EB8" w14:textId="77777777" w:rsidR="005313F2" w:rsidRPr="0052248C" w:rsidRDefault="005313F2" w:rsidP="005313F2">
      <w:pPr>
        <w:tabs>
          <w:tab w:val="left" w:pos="9639"/>
        </w:tabs>
        <w:spacing w:after="120" w:line="300" w:lineRule="atLeast"/>
        <w:jc w:val="both"/>
      </w:pPr>
      <w:r w:rsidRPr="0052248C">
        <w:rPr>
          <w:i/>
        </w:rPr>
        <w:lastRenderedPageBreak/>
        <w:t>Sabiedrības</w:t>
      </w:r>
      <w:r w:rsidRPr="0052248C">
        <w:t xml:space="preserve"> pamatlīdzekļiem pārskata perioda nolietojuma summa aprēķināta no katra pamatlīdzekļa atlikušās vērtības, piemērojot attiecīgajai pamatlīdzekļu kategorijai noteikto nolietojuma likmi: </w:t>
      </w:r>
    </w:p>
    <w:tbl>
      <w:tblPr>
        <w:tblW w:w="9224" w:type="dxa"/>
        <w:jc w:val="center"/>
        <w:tblCellMar>
          <w:left w:w="10" w:type="dxa"/>
          <w:right w:w="10" w:type="dxa"/>
        </w:tblCellMar>
        <w:tblLook w:val="04A0" w:firstRow="1" w:lastRow="0" w:firstColumn="1" w:lastColumn="0" w:noHBand="0" w:noVBand="1"/>
      </w:tblPr>
      <w:tblGrid>
        <w:gridCol w:w="6358"/>
        <w:gridCol w:w="2866"/>
      </w:tblGrid>
      <w:tr w:rsidR="005313F2" w:rsidRPr="0052248C" w14:paraId="28AC6151" w14:textId="77777777">
        <w:trPr>
          <w:jc w:val="center"/>
        </w:trPr>
        <w:tc>
          <w:tcPr>
            <w:tcW w:w="635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D6556D9" w14:textId="77777777" w:rsidR="005313F2" w:rsidRPr="0052248C" w:rsidRDefault="005313F2">
            <w:pPr>
              <w:tabs>
                <w:tab w:val="left" w:pos="9639"/>
              </w:tabs>
              <w:spacing w:after="120" w:line="300" w:lineRule="atLeast"/>
              <w:rPr>
                <w:b/>
              </w:rPr>
            </w:pPr>
            <w:r w:rsidRPr="0052248C">
              <w:rPr>
                <w:b/>
              </w:rPr>
              <w:t>Pamatlīdzekļi</w:t>
            </w:r>
          </w:p>
        </w:tc>
        <w:tc>
          <w:tcPr>
            <w:tcW w:w="286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3C1B0E7" w14:textId="77777777" w:rsidR="005313F2" w:rsidRPr="0052248C" w:rsidRDefault="005313F2">
            <w:pPr>
              <w:tabs>
                <w:tab w:val="left" w:pos="9639"/>
              </w:tabs>
              <w:spacing w:after="120" w:line="300" w:lineRule="atLeast"/>
              <w:jc w:val="center"/>
              <w:rPr>
                <w:b/>
              </w:rPr>
            </w:pPr>
            <w:r w:rsidRPr="0052248C">
              <w:rPr>
                <w:b/>
              </w:rPr>
              <w:t>Nolietojuma likme</w:t>
            </w:r>
          </w:p>
        </w:tc>
      </w:tr>
      <w:tr w:rsidR="005313F2" w:rsidRPr="0052248C" w14:paraId="53DDE106" w14:textId="77777777">
        <w:trPr>
          <w:jc w:val="center"/>
        </w:trPr>
        <w:tc>
          <w:tcPr>
            <w:tcW w:w="635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81E1A44" w14:textId="77777777" w:rsidR="005313F2" w:rsidRPr="0052248C" w:rsidRDefault="005313F2">
            <w:pPr>
              <w:tabs>
                <w:tab w:val="left" w:pos="9639"/>
              </w:tabs>
              <w:spacing w:after="120" w:line="300" w:lineRule="atLeast"/>
            </w:pPr>
            <w:r w:rsidRPr="0052248C">
              <w:t>Ēkas un būves</w:t>
            </w:r>
          </w:p>
        </w:tc>
        <w:tc>
          <w:tcPr>
            <w:tcW w:w="286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5E2AB99" w14:textId="77777777" w:rsidR="005313F2" w:rsidRPr="0052248C" w:rsidRDefault="005313F2">
            <w:pPr>
              <w:tabs>
                <w:tab w:val="left" w:pos="9639"/>
              </w:tabs>
              <w:spacing w:after="120" w:line="300" w:lineRule="atLeast"/>
              <w:jc w:val="center"/>
            </w:pPr>
            <w:r w:rsidRPr="0052248C">
              <w:t>1-6.67%</w:t>
            </w:r>
          </w:p>
        </w:tc>
      </w:tr>
      <w:tr w:rsidR="005313F2" w:rsidRPr="0052248C" w14:paraId="63148D1C" w14:textId="77777777">
        <w:trPr>
          <w:jc w:val="center"/>
        </w:trPr>
        <w:tc>
          <w:tcPr>
            <w:tcW w:w="635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20E9839" w14:textId="77777777" w:rsidR="005313F2" w:rsidRPr="0052248C" w:rsidRDefault="005313F2">
            <w:pPr>
              <w:tabs>
                <w:tab w:val="left" w:pos="9639"/>
              </w:tabs>
              <w:spacing w:after="120" w:line="300" w:lineRule="atLeast"/>
            </w:pPr>
            <w:r w:rsidRPr="0052248C">
              <w:t>Transportlīdzekļi</w:t>
            </w:r>
          </w:p>
        </w:tc>
        <w:tc>
          <w:tcPr>
            <w:tcW w:w="286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4F26B8C" w14:textId="77777777" w:rsidR="005313F2" w:rsidRPr="0052248C" w:rsidRDefault="005313F2">
            <w:pPr>
              <w:tabs>
                <w:tab w:val="left" w:pos="9639"/>
              </w:tabs>
              <w:spacing w:after="120" w:line="300" w:lineRule="atLeast"/>
              <w:jc w:val="center"/>
            </w:pPr>
            <w:r w:rsidRPr="0052248C">
              <w:t>10%</w:t>
            </w:r>
          </w:p>
        </w:tc>
      </w:tr>
      <w:tr w:rsidR="005313F2" w:rsidRPr="0052248C" w14:paraId="00A358EC" w14:textId="77777777">
        <w:trPr>
          <w:jc w:val="center"/>
        </w:trPr>
        <w:tc>
          <w:tcPr>
            <w:tcW w:w="635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676654C" w14:textId="77777777" w:rsidR="005313F2" w:rsidRPr="0052248C" w:rsidRDefault="005313F2">
            <w:pPr>
              <w:tabs>
                <w:tab w:val="left" w:pos="9639"/>
              </w:tabs>
              <w:spacing w:after="120" w:line="300" w:lineRule="atLeast"/>
            </w:pPr>
            <w:r w:rsidRPr="0052248C">
              <w:t>Skaitļošanas iekārtas un to aprīkojums, sakaru līdzekļi, kopētāji un to aprīkojums, saimniecības pamatlīdzekļi</w:t>
            </w:r>
          </w:p>
        </w:tc>
        <w:tc>
          <w:tcPr>
            <w:tcW w:w="286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718E203" w14:textId="77777777" w:rsidR="005313F2" w:rsidRPr="0052248C" w:rsidRDefault="005313F2">
            <w:pPr>
              <w:tabs>
                <w:tab w:val="left" w:pos="9639"/>
              </w:tabs>
              <w:spacing w:after="120" w:line="300" w:lineRule="atLeast"/>
              <w:jc w:val="center"/>
            </w:pPr>
            <w:r w:rsidRPr="0052248C">
              <w:t>10-50%</w:t>
            </w:r>
          </w:p>
        </w:tc>
      </w:tr>
    </w:tbl>
    <w:p w14:paraId="1733A3D6" w14:textId="77777777" w:rsidR="005313F2" w:rsidRPr="0052248C" w:rsidRDefault="005313F2" w:rsidP="005313F2">
      <w:pPr>
        <w:tabs>
          <w:tab w:val="left" w:pos="9639"/>
        </w:tabs>
        <w:spacing w:after="120" w:line="300" w:lineRule="atLeast"/>
        <w:rPr>
          <w:b/>
          <w:bCs/>
        </w:rPr>
      </w:pPr>
      <w:r w:rsidRPr="0052248C">
        <w:rPr>
          <w:b/>
          <w:bCs/>
        </w:rPr>
        <w:t>Nepabeigtā celtniecība</w:t>
      </w:r>
    </w:p>
    <w:p w14:paraId="33210330" w14:textId="77777777" w:rsidR="005313F2" w:rsidRPr="0052248C" w:rsidRDefault="005313F2" w:rsidP="005313F2">
      <w:pPr>
        <w:tabs>
          <w:tab w:val="left" w:pos="9639"/>
        </w:tabs>
        <w:spacing w:after="120" w:line="300" w:lineRule="atLeast"/>
        <w:jc w:val="both"/>
      </w:pPr>
      <w:r w:rsidRPr="0052248C">
        <w:t>Aktīvi, kuri iegādes brīdī nav gatavi paredzētajam pielietojumam vai ir uzstādīšanas procesā, ir klasificēti kā “Nepabeigto celtniecības objektu izmaksas”. Nepabeigtās celtniecības objektu sākotnējā vērtība tiek palielināta perioda laikā par aizņēmumu izmaksām un citām tiešajām izmaksām, kas saistītas ar attiecīgo objektu līdz tā nodošanai ekspluatācijā. Attiecīgā pamatlīdzekļa sākotnējā vērtība netiek palielināta par aizņēmumu izmaksām periodos, kad netiek veikti aktīvi nepabeigtās celtniecības objekta attīstības darbi.</w:t>
      </w:r>
    </w:p>
    <w:p w14:paraId="148415FE" w14:textId="77777777" w:rsidR="005313F2" w:rsidRPr="0052248C" w:rsidRDefault="005313F2" w:rsidP="005313F2">
      <w:pPr>
        <w:tabs>
          <w:tab w:val="left" w:pos="9639"/>
        </w:tabs>
        <w:spacing w:after="120" w:line="300" w:lineRule="atLeast"/>
        <w:jc w:val="both"/>
      </w:pPr>
      <w:r w:rsidRPr="0052248C">
        <w:t>Brīdī, kad nepabeigtās celtniecības objekti ir gatavi savam paredzētajam pielietojumam, tie tiek pārklasificēti atbilstošā pamatlīdzekļu kategorijā un tiek uzsākta nolietojuma aprēķināšana. Nepabeigtās celtniecības objekti tiek regulāri novērtēti ar mērķi noteikt, vai tiem nav vērtības samazināšanās pazīmes.</w:t>
      </w:r>
    </w:p>
    <w:p w14:paraId="2A4C64AD" w14:textId="77777777" w:rsidR="005313F2" w:rsidRPr="0052248C" w:rsidRDefault="005313F2" w:rsidP="005313F2">
      <w:pPr>
        <w:tabs>
          <w:tab w:val="left" w:pos="9639"/>
        </w:tabs>
        <w:spacing w:after="120" w:line="300" w:lineRule="atLeast"/>
      </w:pPr>
      <w:r w:rsidRPr="0052248C">
        <w:rPr>
          <w:b/>
          <w:bCs/>
          <w:u w:val="single"/>
        </w:rPr>
        <w:t>2.5. Mantisko un nemateriālo aktīvu vērtības samazinājums</w:t>
      </w:r>
    </w:p>
    <w:p w14:paraId="4FBF0B8D" w14:textId="77777777" w:rsidR="005313F2" w:rsidRPr="0052248C" w:rsidRDefault="005313F2" w:rsidP="005313F2">
      <w:pPr>
        <w:tabs>
          <w:tab w:val="left" w:pos="9639"/>
        </w:tabs>
        <w:spacing w:after="120" w:line="300" w:lineRule="atLeast"/>
        <w:jc w:val="both"/>
      </w:pPr>
      <w:r w:rsidRPr="0052248C">
        <w:t xml:space="preserve">Visiem </w:t>
      </w:r>
      <w:r w:rsidRPr="0052248C">
        <w:rPr>
          <w:i/>
        </w:rPr>
        <w:t>Sabiedrības</w:t>
      </w:r>
      <w:r w:rsidRPr="0052248C">
        <w:rPr>
          <w:bCs/>
        </w:rPr>
        <w:t xml:space="preserve"> mantiskajiem un nemateriālajiem </w:t>
      </w:r>
      <w:r w:rsidRPr="0052248C">
        <w:t xml:space="preserve">aktīviem ir noteikts lietderīgās izmantošanas periods (izņemot zemi). Aktīvu, kas tiek pakļauti amortizācijai vai nolietojumam, vērtība tiek pārskatīta ikreiz, kad notikumi un apstākļi liecina par iespējamu to bilances vērtības neatgūstamību. </w:t>
      </w:r>
    </w:p>
    <w:p w14:paraId="6F2AFDBB" w14:textId="77777777" w:rsidR="005313F2" w:rsidRPr="0052248C" w:rsidRDefault="005313F2" w:rsidP="005313F2">
      <w:pPr>
        <w:tabs>
          <w:tab w:val="left" w:pos="9639"/>
        </w:tabs>
        <w:spacing w:after="120" w:line="300" w:lineRule="atLeast"/>
        <w:jc w:val="both"/>
      </w:pPr>
      <w:r w:rsidRPr="0052248C">
        <w:t xml:space="preserve">Zaudējumi no vērtības samazināšanās tiek atzīti vērtībā, kas ir starpība starp aktīva bilances vērtību un tā atgūstamo vērtību. Atgūstamā vērtība ir augstākā no attiecīgā aktīva patiesās vērtības, atskaitot pārdošanas izmaksas, un tā lietošanas vērtības. Lai noteiktu vērtības samazinājumu, aktīvi tiek sagrupēti, balstoties uz zemāko līmeni, kuram var identificēt naudas plūsmu (naudu ienesošās vienības). Zaudējumi no vērtības samazināšanās tiek atzīti  peļņas vai zaudējumu pārskatā. </w:t>
      </w:r>
    </w:p>
    <w:p w14:paraId="5F54E325" w14:textId="77777777" w:rsidR="005313F2" w:rsidRPr="0052248C" w:rsidRDefault="005313F2" w:rsidP="005313F2">
      <w:pPr>
        <w:tabs>
          <w:tab w:val="left" w:pos="9639"/>
        </w:tabs>
        <w:spacing w:after="120" w:line="300" w:lineRule="atLeast"/>
        <w:jc w:val="both"/>
      </w:pPr>
      <w:r w:rsidRPr="0052248C">
        <w:t>Zaudējumi no aktīvu vērtības samazināšanās, kas atzīti iepriekšējos periodos, tiek pārskatīti katrā bilances datumā, lai noteiktu, vai nepastāv pierādījumi tam, ka zaudējumi ir samazinājušies vai vairs nepastāv. Zaudējumus no vērtības samazināšanās atceļ, ja ir veiktas izmaiņas aplēsēs, kas izmantotas atgūstamās summas noteikšanai. Zaudējumus no vērtības samazināšanās atceļ vienīgi tādā apmērā, par cik attiecīgā aktīva bilances vērtība nepārsniedz to bilances vērtību, atskaitot nolietojumu, kura tiktu noteikta, ja zaudējumi no vērtības samazināšanās netiktu atzīti.</w:t>
      </w:r>
    </w:p>
    <w:p w14:paraId="569AF827" w14:textId="77777777" w:rsidR="005313F2" w:rsidRPr="0052248C" w:rsidRDefault="005313F2" w:rsidP="005313F2">
      <w:pPr>
        <w:tabs>
          <w:tab w:val="left" w:pos="9639"/>
        </w:tabs>
        <w:spacing w:after="120" w:line="300" w:lineRule="atLeast"/>
      </w:pPr>
      <w:r w:rsidRPr="0052248C">
        <w:rPr>
          <w:b/>
          <w:bCs/>
          <w:u w:val="single"/>
        </w:rPr>
        <w:t>2.6. Finanšu instrumenti</w:t>
      </w:r>
    </w:p>
    <w:p w14:paraId="122ED7B9" w14:textId="77777777" w:rsidR="005313F2" w:rsidRDefault="005313F2" w:rsidP="005313F2">
      <w:pPr>
        <w:tabs>
          <w:tab w:val="left" w:pos="9639"/>
        </w:tabs>
        <w:spacing w:after="120" w:line="300" w:lineRule="atLeast"/>
        <w:jc w:val="both"/>
      </w:pPr>
      <w:r w:rsidRPr="0052248C">
        <w:rPr>
          <w:i/>
        </w:rPr>
        <w:t>Sabiedrības</w:t>
      </w:r>
      <w:r w:rsidRPr="0052248C">
        <w:t xml:space="preserve"> finanšu instrumenti sastāv no finanšu aktīviem (aizdevumiem un debitoru parādiem un naudas un naudas ekvivalentiem) un finanšu saistībām (aizņēmumiem, parādiem piegādātājiem un pārējiem kreditoriem).</w:t>
      </w:r>
    </w:p>
    <w:p w14:paraId="2A1688BC" w14:textId="77777777" w:rsidR="005313F2" w:rsidRPr="0052248C" w:rsidRDefault="005313F2" w:rsidP="005313F2">
      <w:pPr>
        <w:tabs>
          <w:tab w:val="left" w:pos="9639"/>
        </w:tabs>
        <w:spacing w:after="120" w:line="300" w:lineRule="atLeast"/>
        <w:jc w:val="both"/>
        <w:rPr>
          <w:b/>
          <w:bCs/>
        </w:rPr>
      </w:pPr>
      <w:r w:rsidRPr="0052248C">
        <w:rPr>
          <w:b/>
          <w:bCs/>
        </w:rPr>
        <w:lastRenderedPageBreak/>
        <w:t>Finanšu aktīvi</w:t>
      </w:r>
    </w:p>
    <w:p w14:paraId="3D885470" w14:textId="77777777" w:rsidR="005313F2" w:rsidRPr="0052248C" w:rsidRDefault="005313F2" w:rsidP="005313F2">
      <w:pPr>
        <w:tabs>
          <w:tab w:val="left" w:pos="9639"/>
        </w:tabs>
        <w:spacing w:after="120" w:line="300" w:lineRule="atLeast"/>
        <w:jc w:val="both"/>
      </w:pPr>
      <w:r w:rsidRPr="0052248C">
        <w:t xml:space="preserve">Finanšu aktīvu sastāvā tiek uzrādīti debitoru parādi un nauda un naudas ekvivalenti. Klasifikācija ir atkarīga no finanšu aktīva iegādes nolūka. Sabiedrība nosaka finanšu aktīvu klasifikāciju to sākotnējā atzīšanas brīdī un pārskata to klasifikāciju katrā pārskata datumā. </w:t>
      </w:r>
    </w:p>
    <w:p w14:paraId="321C12BF" w14:textId="77777777" w:rsidR="005313F2" w:rsidRPr="0052248C" w:rsidRDefault="005313F2" w:rsidP="005313F2">
      <w:pPr>
        <w:tabs>
          <w:tab w:val="left" w:pos="9639"/>
        </w:tabs>
        <w:spacing w:after="120" w:line="300" w:lineRule="atLeast"/>
        <w:jc w:val="both"/>
      </w:pPr>
      <w:r w:rsidRPr="0052248C">
        <w:t xml:space="preserve">Finanšu aktīvu atzīšana tiek pārtraukta, kad </w:t>
      </w:r>
      <w:r w:rsidRPr="0052248C">
        <w:rPr>
          <w:i/>
        </w:rPr>
        <w:t>Sabiedrības</w:t>
      </w:r>
      <w:r w:rsidRPr="0052248C">
        <w:t xml:space="preserve"> līgumsaistības uz finanšu aktīvu radīto naudas plūsmu izbeidzas vai ja </w:t>
      </w:r>
      <w:r w:rsidRPr="0052248C">
        <w:rPr>
          <w:i/>
        </w:rPr>
        <w:t>Sabiedrība</w:t>
      </w:r>
      <w:r w:rsidRPr="0052248C">
        <w:t xml:space="preserve"> nodod finanšu aktīvu citai pusei, vai arī nododot būtiskākos aktīva riskus un no aktīva saņemamo atlīdzību. Finanšu aktīvu iegādi un pārdošanu pamatdarbības ietvaros uzskaita tirdzniecības dienā, t.i., datumā, kad </w:t>
      </w:r>
      <w:r w:rsidRPr="0052248C">
        <w:rPr>
          <w:i/>
        </w:rPr>
        <w:t>Sabiedrība</w:t>
      </w:r>
      <w:r w:rsidRPr="0052248C">
        <w:t xml:space="preserve"> nolemj aktīvu nopirkt vai pārdot. </w:t>
      </w:r>
    </w:p>
    <w:p w14:paraId="7A07FCDB" w14:textId="77777777" w:rsidR="005313F2" w:rsidRPr="0052248C" w:rsidRDefault="005313F2" w:rsidP="005313F2">
      <w:pPr>
        <w:tabs>
          <w:tab w:val="left" w:pos="9639"/>
        </w:tabs>
        <w:spacing w:after="120" w:line="300" w:lineRule="atLeast"/>
        <w:jc w:val="both"/>
      </w:pPr>
      <w:r w:rsidRPr="0052248C">
        <w:t xml:space="preserve">Visi </w:t>
      </w:r>
      <w:r w:rsidRPr="0052248C">
        <w:rPr>
          <w:i/>
        </w:rPr>
        <w:t>Sabiedrības</w:t>
      </w:r>
      <w:r w:rsidRPr="0052248C">
        <w:t xml:space="preserve"> finanšu aktīvi ir neatvasināti finanšu aktīvi, kas nekotējas aktīvā tirgū. Tie ir iekļauti apgrozāmos līdzekļos, izņemot aktīvus ar atmaksas termiņu, kas garāks par 12 mēnešiem, skaitot no pārskata perioda beigām. Tie savukārt ir klasificēti kā ilgtermiņa ieguldījumi. </w:t>
      </w:r>
    </w:p>
    <w:p w14:paraId="1F7C44BD" w14:textId="77777777" w:rsidR="005313F2" w:rsidRPr="0052248C" w:rsidRDefault="005313F2" w:rsidP="005313F2">
      <w:pPr>
        <w:tabs>
          <w:tab w:val="left" w:pos="9639"/>
        </w:tabs>
        <w:spacing w:after="120" w:line="300" w:lineRule="atLeast"/>
        <w:jc w:val="both"/>
        <w:rPr>
          <w:b/>
          <w:bCs/>
        </w:rPr>
      </w:pPr>
      <w:r w:rsidRPr="0052248C">
        <w:rPr>
          <w:b/>
          <w:bCs/>
        </w:rPr>
        <w:t>Aizdevumi un debitoru parādi</w:t>
      </w:r>
    </w:p>
    <w:p w14:paraId="7D65BEC7" w14:textId="77777777" w:rsidR="005313F2" w:rsidRPr="0052248C" w:rsidRDefault="005313F2" w:rsidP="005313F2">
      <w:pPr>
        <w:tabs>
          <w:tab w:val="left" w:pos="9639"/>
        </w:tabs>
        <w:spacing w:after="120" w:line="300" w:lineRule="atLeast"/>
        <w:jc w:val="both"/>
      </w:pPr>
      <w:r w:rsidRPr="0219B89C">
        <w:t xml:space="preserve">9. SFPS ievieš jaunu modeli vērtības samazinājuma atzīšanai – sagaidāmo kredītzaudējumu (SKZ, expected credit loss) modeli. Modelim ir trīs pakāpju pieeja, kas balstās uz izmaiņām finanšu aktīva kredītkvalitātē, salīdzinot ar sākotnējo atzīšanu. Praksē jaunās prasības nozīmē to, ka </w:t>
      </w:r>
      <w:r w:rsidRPr="0219B89C">
        <w:rPr>
          <w:i/>
        </w:rPr>
        <w:t>Sabiedrībai</w:t>
      </w:r>
      <w:r w:rsidRPr="0219B89C">
        <w:t xml:space="preserve"> finanšu aktīva sākotnējās atzīšanas brīdī jāatzīst tūlītējie zaudējumi, kas ir vienādi ar 12 mēnešos SKZ, arī tad, ja finanšu aktīvi ir bez vērtības samazināšanās pazīmēm (pircēju un pasūtītāju parādiem ir jāatzīst to mūža SKZ). Notiekot būtiskam kredītriska pieaugumam, vērtības samazinājumu mērīs izmantojot aktīva mūža SKZ, nevis 12 mēnešu SKZ. </w:t>
      </w:r>
      <w:r w:rsidRPr="0219B89C">
        <w:rPr>
          <w:i/>
        </w:rPr>
        <w:t xml:space="preserve">Sabiedrība </w:t>
      </w:r>
      <w:r w:rsidRPr="0219B89C">
        <w:t xml:space="preserve">piemēro 9. SFPS “Finanšu instrumenti” standartu no 2018. gada 1. janvāra. Tā kā jauns atgūstamās vērtības modelis paredz, ka uzkrājumi tiks veidoti pēc sagaidāmo zaudējumu modeļa, tad </w:t>
      </w:r>
      <w:r w:rsidRPr="0219B89C">
        <w:rPr>
          <w:i/>
        </w:rPr>
        <w:t>Sabiedrības</w:t>
      </w:r>
      <w:r w:rsidRPr="0219B89C">
        <w:t xml:space="preserve"> vadība paredz, ka uzkrājumu veidošanas zaudējumi pēc 9. SFPS nebūs mainīgāki, nekā bija pēc SGS 39</w:t>
      </w:r>
      <w:r w:rsidRPr="0219B89C">
        <w:rPr>
          <w:i/>
        </w:rPr>
        <w:t>. Sabiedrība</w:t>
      </w:r>
      <w:r w:rsidRPr="0219B89C">
        <w:t xml:space="preserve"> sagaida ietekmi no Debitoriem. </w:t>
      </w:r>
      <w:r w:rsidRPr="0219B89C">
        <w:rPr>
          <w:i/>
        </w:rPr>
        <w:t>Sabiedrība</w:t>
      </w:r>
      <w:r>
        <w:rPr>
          <w:i/>
        </w:rPr>
        <w:t>i</w:t>
      </w:r>
      <w:r w:rsidRPr="0219B89C">
        <w:t xml:space="preserve"> </w:t>
      </w:r>
      <w:r>
        <w:t>j</w:t>
      </w:r>
      <w:r w:rsidRPr="0219B89C">
        <w:t>aun</w:t>
      </w:r>
      <w:r>
        <w:t>ā</w:t>
      </w:r>
      <w:r w:rsidRPr="0219B89C">
        <w:t xml:space="preserve"> </w:t>
      </w:r>
      <w:r>
        <w:t xml:space="preserve">Standartu piemērošanas </w:t>
      </w:r>
      <w:r w:rsidRPr="0219B89C">
        <w:t xml:space="preserve">politika sadala ar pircējiem saistītos riskus pa klientu kategorijām, nosakot, ka grupām ar paaugstināto kredītrisku uzkrājumi debitoru parādiem tiek veikti, veicot pārdošanu ar atlikto maksājumu uzreiz. Aprēķinot sagaidāmos kredītzaudējumus, </w:t>
      </w:r>
      <w:r w:rsidRPr="0219B89C">
        <w:rPr>
          <w:i/>
        </w:rPr>
        <w:t>Sabiedrība</w:t>
      </w:r>
      <w:r w:rsidRPr="0219B89C">
        <w:t xml:space="preserve"> ņem vērā vēsturiskos zaudējumus no debitoru parādiem katrai debitoru grupai, ņemot vērā pēdējo 3 gadu pieredzi. </w:t>
      </w:r>
      <w:r w:rsidRPr="797F1A2B">
        <w:t xml:space="preserve">Standarta ieviešana ietekmēja </w:t>
      </w:r>
      <w:r w:rsidRPr="797F1A2B">
        <w:rPr>
          <w:i/>
        </w:rPr>
        <w:t>Sabiedrības</w:t>
      </w:r>
      <w:r w:rsidRPr="797F1A2B">
        <w:t xml:space="preserve"> finanšu rezultātu, uz </w:t>
      </w:r>
      <w:r w:rsidRPr="00A30DC0">
        <w:t>2025. gada</w:t>
      </w:r>
      <w:r w:rsidRPr="797F1A2B">
        <w:t xml:space="preserve"> 31. decembri palielinot uzkrājumus un attiecīgus izdevumus nedrošiem parādiem par </w:t>
      </w:r>
      <w:r w:rsidRPr="00A30DC0">
        <w:t>31 456</w:t>
      </w:r>
      <w:r w:rsidRPr="797F1A2B">
        <w:t xml:space="preserve"> EUR</w:t>
      </w:r>
      <w:r>
        <w:t>.</w:t>
      </w:r>
    </w:p>
    <w:p w14:paraId="4354DA5E" w14:textId="77777777" w:rsidR="005313F2" w:rsidRPr="0052248C" w:rsidRDefault="005313F2" w:rsidP="005313F2">
      <w:pPr>
        <w:tabs>
          <w:tab w:val="left" w:pos="9639"/>
        </w:tabs>
        <w:spacing w:after="120" w:line="300" w:lineRule="atLeast"/>
        <w:jc w:val="both"/>
      </w:pPr>
      <w:r w:rsidRPr="0052248C">
        <w:t>Aizdevumi un debitoru parādi ir neatvasinātie finanšu aktīvi ar fiksētu vai nosakāmu maksājumu grafiku, kuri aktīvajā tirgū netiek kotēti un kuri netiek turēti tirdzniecībai. Aizdevumi un debitoru parādi ietver pircēju parādus un citus debitorus. Īstermiņa debitoru parādi netiek diskontēti.</w:t>
      </w:r>
    </w:p>
    <w:p w14:paraId="294A2E94" w14:textId="77777777" w:rsidR="005313F2" w:rsidRPr="0052248C" w:rsidRDefault="005313F2" w:rsidP="005313F2">
      <w:pPr>
        <w:tabs>
          <w:tab w:val="left" w:pos="9639"/>
        </w:tabs>
        <w:spacing w:after="120" w:line="300" w:lineRule="atLeast"/>
        <w:jc w:val="both"/>
        <w:rPr>
          <w:b/>
          <w:bCs/>
        </w:rPr>
      </w:pPr>
      <w:r w:rsidRPr="0052248C">
        <w:rPr>
          <w:b/>
          <w:bCs/>
        </w:rPr>
        <w:t>Nauda un naudas ekvivalenti</w:t>
      </w:r>
    </w:p>
    <w:p w14:paraId="1DE9A2DC" w14:textId="77777777" w:rsidR="005313F2" w:rsidRPr="0052248C" w:rsidRDefault="005313F2" w:rsidP="005313F2">
      <w:pPr>
        <w:tabs>
          <w:tab w:val="left" w:pos="9639"/>
        </w:tabs>
        <w:spacing w:after="120" w:line="300" w:lineRule="atLeast"/>
        <w:jc w:val="both"/>
      </w:pPr>
      <w:r w:rsidRPr="0052248C">
        <w:t>Nauda un naudas ekvivalenti sastāv no naudas kasē un  tekošo bankas kontu atlikumiem ,kas nav pakļauti būtiskam vērtību izmaiņu riskam.</w:t>
      </w:r>
    </w:p>
    <w:p w14:paraId="27198327" w14:textId="77777777" w:rsidR="005313F2" w:rsidRPr="0052248C" w:rsidRDefault="005313F2" w:rsidP="005313F2">
      <w:pPr>
        <w:tabs>
          <w:tab w:val="left" w:pos="9639"/>
        </w:tabs>
        <w:spacing w:after="120" w:line="300" w:lineRule="atLeast"/>
        <w:jc w:val="both"/>
        <w:rPr>
          <w:b/>
          <w:bCs/>
        </w:rPr>
      </w:pPr>
      <w:r w:rsidRPr="0052248C">
        <w:rPr>
          <w:b/>
          <w:bCs/>
        </w:rPr>
        <w:t>Finanšu saistības</w:t>
      </w:r>
    </w:p>
    <w:p w14:paraId="18C92F9C" w14:textId="77777777" w:rsidR="005313F2" w:rsidRPr="0052248C" w:rsidRDefault="005313F2" w:rsidP="005313F2">
      <w:pPr>
        <w:tabs>
          <w:tab w:val="left" w:pos="9639"/>
        </w:tabs>
        <w:spacing w:after="120" w:line="300" w:lineRule="atLeast"/>
        <w:jc w:val="both"/>
      </w:pPr>
      <w:r w:rsidRPr="0052248C">
        <w:t xml:space="preserve">Finanšu saistību sastāvā tiek uzrādīti aizņēmumi, kā arī parādiem piegādātājiem un pārējiem kreditoriem. </w:t>
      </w:r>
    </w:p>
    <w:p w14:paraId="79342F3D" w14:textId="77777777" w:rsidR="005313F2" w:rsidRPr="0052248C" w:rsidRDefault="005313F2" w:rsidP="005313F2">
      <w:pPr>
        <w:tabs>
          <w:tab w:val="left" w:pos="9639"/>
        </w:tabs>
        <w:spacing w:after="120" w:line="300" w:lineRule="atLeast"/>
        <w:jc w:val="both"/>
      </w:pPr>
      <w:r w:rsidRPr="0052248C">
        <w:rPr>
          <w:b/>
          <w:bCs/>
        </w:rPr>
        <w:lastRenderedPageBreak/>
        <w:t>Kreditori</w:t>
      </w:r>
    </w:p>
    <w:p w14:paraId="62052082" w14:textId="77777777" w:rsidR="005313F2" w:rsidRPr="003B4DDC" w:rsidRDefault="005313F2" w:rsidP="005313F2">
      <w:pPr>
        <w:tabs>
          <w:tab w:val="left" w:pos="9639"/>
        </w:tabs>
        <w:spacing w:after="120" w:line="300" w:lineRule="atLeast"/>
        <w:jc w:val="both"/>
      </w:pPr>
      <w:r w:rsidRPr="0052248C">
        <w:rPr>
          <w:bCs/>
        </w:rPr>
        <w:t xml:space="preserve">Kreditoru parādus sākotnēji atzīst to patiesajā vērtībā. </w:t>
      </w:r>
      <w:r w:rsidRPr="0052248C">
        <w:t>Turpmākajos periodos kreditoru parādi tiek atspoguļoti amortizētajā iegādes vērtībā, pielietojot efektīvo procentu likmi. Kreditori tiek klasificēti kā īstermiņa saistības, ja maksājums termiņš ir viens gads vai mazāk. Ja maksājuma termiņš ir garāks par vienu gadu, tad kreditori tiek uzrādīti kā ilgtermiņa saistības.</w:t>
      </w:r>
    </w:p>
    <w:p w14:paraId="635144FB" w14:textId="77777777" w:rsidR="005313F2" w:rsidRDefault="005313F2" w:rsidP="005313F2">
      <w:pPr>
        <w:tabs>
          <w:tab w:val="left" w:pos="9639"/>
        </w:tabs>
        <w:spacing w:after="120" w:line="300" w:lineRule="atLeast"/>
        <w:jc w:val="both"/>
        <w:rPr>
          <w:b/>
          <w:bCs/>
        </w:rPr>
      </w:pPr>
      <w:r w:rsidRPr="0052248C">
        <w:rPr>
          <w:b/>
          <w:bCs/>
        </w:rPr>
        <w:t xml:space="preserve">Aizņēmumi </w:t>
      </w:r>
    </w:p>
    <w:p w14:paraId="3FD03E81" w14:textId="77777777" w:rsidR="005313F2" w:rsidRPr="00B31FE2" w:rsidRDefault="005313F2" w:rsidP="005313F2">
      <w:pPr>
        <w:tabs>
          <w:tab w:val="left" w:pos="9639"/>
        </w:tabs>
        <w:spacing w:after="120" w:line="300" w:lineRule="atLeast"/>
        <w:jc w:val="both"/>
        <w:rPr>
          <w:b/>
          <w:bCs/>
        </w:rPr>
      </w:pPr>
      <w:r w:rsidRPr="0052248C">
        <w:t xml:space="preserve">Sākotnēji aizņēmumi tiek atzīti patiesajā vērtībā, atskaitot ar aizņēmumu saņemšanu saistītās izmaksas. Turpmākajos periodos aizņēmumi tiek uzrādīti amortizētajā iegādes vērtībā, pielietojot efektīvo procentu likmi. </w:t>
      </w:r>
    </w:p>
    <w:p w14:paraId="32FAB53A" w14:textId="77777777" w:rsidR="005313F2" w:rsidRPr="0052248C" w:rsidRDefault="005313F2" w:rsidP="005313F2">
      <w:pPr>
        <w:tabs>
          <w:tab w:val="left" w:pos="9639"/>
        </w:tabs>
        <w:spacing w:after="120" w:line="300" w:lineRule="atLeast"/>
        <w:jc w:val="both"/>
      </w:pPr>
      <w:r w:rsidRPr="0052248C">
        <w:t>Starpība starp saņemto naudas līdzekļu apjomu, atskaitot ar aizņēmumu saņemšanu saistītās izmaksas, un aizņēmuma dzēšanas vērtību, tiek pakāpeniski ietverta peļņas vai zaudējumu pārskatā, izmantojot aizņēmuma efektīvo procentu likmi. Šī starpība tiek atzīta finanšu izmaksu sastāvā.</w:t>
      </w:r>
    </w:p>
    <w:p w14:paraId="57074E28" w14:textId="77777777" w:rsidR="005313F2" w:rsidRPr="0052248C" w:rsidRDefault="005313F2" w:rsidP="005313F2">
      <w:pPr>
        <w:tabs>
          <w:tab w:val="left" w:pos="9639"/>
        </w:tabs>
        <w:spacing w:after="120" w:line="300" w:lineRule="atLeast"/>
        <w:jc w:val="both"/>
      </w:pPr>
      <w:r w:rsidRPr="0052248C">
        <w:t xml:space="preserve">Aizņēmumi tiek klasificēti kā īstermiņa saistības, izņemot gadījumus, kad </w:t>
      </w:r>
      <w:r w:rsidRPr="0052248C">
        <w:rPr>
          <w:i/>
        </w:rPr>
        <w:t>Sabiedrībai</w:t>
      </w:r>
      <w:r w:rsidRPr="0052248C">
        <w:t xml:space="preserve"> ir neatsaucamas tiesības atlikt saistību nokārtošanu uz vismaz 12 mēnešiem pēc bilances datuma.</w:t>
      </w:r>
    </w:p>
    <w:p w14:paraId="4E4E3770" w14:textId="77777777" w:rsidR="005313F2" w:rsidRPr="0052248C" w:rsidRDefault="005313F2" w:rsidP="005313F2">
      <w:pPr>
        <w:tabs>
          <w:tab w:val="left" w:pos="9639"/>
        </w:tabs>
        <w:spacing w:after="120" w:line="300" w:lineRule="atLeast"/>
        <w:jc w:val="both"/>
      </w:pPr>
      <w:r w:rsidRPr="0052248C">
        <w:t>Finanšu saistību atzīšana tiek pārtraukta, kad saistības pamatā esošs pienākums tiek atsaukts, atcelts vai arī tam beidzas termiņš.</w:t>
      </w:r>
    </w:p>
    <w:p w14:paraId="29B19489" w14:textId="77777777" w:rsidR="005313F2" w:rsidRPr="0052248C" w:rsidRDefault="005313F2" w:rsidP="005313F2">
      <w:pPr>
        <w:tabs>
          <w:tab w:val="left" w:pos="9639"/>
        </w:tabs>
        <w:spacing w:after="120" w:line="300" w:lineRule="atLeast"/>
        <w:jc w:val="both"/>
        <w:rPr>
          <w:b/>
          <w:bCs/>
          <w:u w:val="single"/>
        </w:rPr>
      </w:pPr>
      <w:r w:rsidRPr="0052248C">
        <w:rPr>
          <w:b/>
          <w:bCs/>
          <w:u w:val="single"/>
        </w:rPr>
        <w:t>2.7. Krājumi</w:t>
      </w:r>
    </w:p>
    <w:p w14:paraId="1C9C253D" w14:textId="77777777" w:rsidR="005313F2" w:rsidRPr="0052248C" w:rsidRDefault="005313F2" w:rsidP="005313F2">
      <w:pPr>
        <w:tabs>
          <w:tab w:val="left" w:pos="9639"/>
        </w:tabs>
        <w:spacing w:after="120" w:line="300" w:lineRule="atLeast"/>
        <w:jc w:val="both"/>
      </w:pPr>
      <w:r w:rsidRPr="0052248C">
        <w:t xml:space="preserve">Krājumi tiek uzskaitīti zemākajā no pašizmaksas vai neto pārdošanas vērtības. Neto pārdošanas vērtību veido normālas </w:t>
      </w:r>
      <w:r w:rsidRPr="0052248C">
        <w:rPr>
          <w:i/>
        </w:rPr>
        <w:t>Sabiedrības</w:t>
      </w:r>
      <w:r w:rsidRPr="0052248C">
        <w:t xml:space="preserve"> darbības gaitā noteiktā krājumu pārdošanas cena, atskaitot krājumu pabeigšanas un pārdošanas izmaksas. Iegādes vērtība tiek noteikta, izmantojot FIFO (pirmais iekšā, pirmais ārā) metodi  krājumu sastāvdaļām. </w:t>
      </w:r>
    </w:p>
    <w:p w14:paraId="2D4D43FE" w14:textId="77777777" w:rsidR="005313F2" w:rsidRPr="0052248C" w:rsidRDefault="005313F2" w:rsidP="005313F2">
      <w:pPr>
        <w:tabs>
          <w:tab w:val="left" w:pos="9639"/>
        </w:tabs>
        <w:spacing w:after="120" w:line="300" w:lineRule="atLeast"/>
        <w:jc w:val="both"/>
        <w:rPr>
          <w:bCs/>
        </w:rPr>
      </w:pPr>
      <w:r w:rsidRPr="0052248C">
        <w:rPr>
          <w:bCs/>
        </w:rPr>
        <w:t>Nepieciešamības gadījumā novecojušo, lēna apgrozījuma vai bojāto krājumu vērtības samazinājumam tiek izveidoti uzkrājumi vērtības samazinājumam. Uzkrājumu summa tiek iekļauta peļņas vai zaudējumu pārskatā.</w:t>
      </w:r>
    </w:p>
    <w:p w14:paraId="08362EE9" w14:textId="77777777" w:rsidR="005313F2" w:rsidRPr="0052248C" w:rsidRDefault="005313F2" w:rsidP="005313F2">
      <w:pPr>
        <w:tabs>
          <w:tab w:val="left" w:pos="9639"/>
        </w:tabs>
        <w:spacing w:after="120" w:line="300" w:lineRule="atLeast"/>
        <w:jc w:val="both"/>
        <w:rPr>
          <w:b/>
          <w:bCs/>
          <w:u w:val="single"/>
        </w:rPr>
      </w:pPr>
      <w:r w:rsidRPr="0052248C">
        <w:rPr>
          <w:b/>
          <w:bCs/>
          <w:u w:val="single"/>
        </w:rPr>
        <w:t>2.8. Pamatkapitāls</w:t>
      </w:r>
    </w:p>
    <w:p w14:paraId="21B246A3" w14:textId="77777777" w:rsidR="005313F2" w:rsidRPr="0052248C" w:rsidRDefault="005313F2" w:rsidP="005313F2">
      <w:pPr>
        <w:tabs>
          <w:tab w:val="left" w:pos="9639"/>
        </w:tabs>
        <w:spacing w:after="120" w:line="300" w:lineRule="atLeast"/>
        <w:jc w:val="both"/>
      </w:pPr>
      <w:r w:rsidRPr="0052248C">
        <w:rPr>
          <w:i/>
        </w:rPr>
        <w:t>Sabiedrības</w:t>
      </w:r>
      <w:r w:rsidRPr="0052248C">
        <w:t xml:space="preserve"> pamatkapitāls ir veidojies no Dalībnieka ieguldījumiem, kapitāldaļu īpašnieks ir Latvijas Republikas valsts Veselības ministrijas personā.</w:t>
      </w:r>
    </w:p>
    <w:p w14:paraId="4F4C9236" w14:textId="77777777" w:rsidR="005313F2" w:rsidRPr="0052248C" w:rsidRDefault="005313F2" w:rsidP="005313F2">
      <w:pPr>
        <w:tabs>
          <w:tab w:val="left" w:pos="9639"/>
        </w:tabs>
        <w:spacing w:after="120" w:line="300" w:lineRule="atLeast"/>
        <w:jc w:val="both"/>
        <w:rPr>
          <w:b/>
          <w:bCs/>
          <w:u w:val="single"/>
        </w:rPr>
      </w:pPr>
      <w:r w:rsidRPr="0052248C">
        <w:rPr>
          <w:b/>
          <w:bCs/>
          <w:u w:val="single"/>
        </w:rPr>
        <w:t>2.9. Pārējās rezerves</w:t>
      </w:r>
    </w:p>
    <w:p w14:paraId="479207E5" w14:textId="77777777" w:rsidR="005313F2" w:rsidRPr="0052248C" w:rsidRDefault="005313F2" w:rsidP="005313F2">
      <w:pPr>
        <w:tabs>
          <w:tab w:val="left" w:pos="9639"/>
        </w:tabs>
        <w:spacing w:after="120" w:line="300" w:lineRule="atLeast"/>
        <w:jc w:val="both"/>
      </w:pPr>
      <w:r w:rsidRPr="0052248C">
        <w:t>Pamatojoties uz 2008. gada 29. decembra valdes sēdes protokolu Nr. 31, atbilstoši 2008. gada 5. augusta Ārkārtas dalībnieku sapulces lēmumam par to, ka valsts sabiedrība ar ierobežotu atbildību "Rīgas psihiatrijas un narkoloģijas centrs" (turpmāk Iegūstošā sabiedrība)</w:t>
      </w:r>
      <w:r>
        <w:t>, tagad- Nacionālais psihiskās veselības centrs, Valsts SIA,</w:t>
      </w:r>
      <w:r w:rsidRPr="0052248C">
        <w:t xml:space="preserve"> un VSIA ”Vecpiebalgas psihoneiroloģiskā slimnīca” (turpmāk - Pievienojamā sabiedrība) dalībnieks ir viena un tā pati persona, Iegūstošās sabiedrības kapitāla daļas netika apmainītas pret Pievienojamās sabiedrības kapitāla daļām</w:t>
      </w:r>
      <w:r>
        <w:t>,</w:t>
      </w:r>
      <w:r w:rsidRPr="0052248C">
        <w:t xml:space="preserve"> un netika noteikts daļu apmaiņas koeficients un piemaksa, netika nodotas Iegūstošās sabiedrības kapitāla daļas, un netika palielināts pamatkapitāls, līdz ar to Pievienojamās sabiedrības kapitāla daļas tika ieskaitītas rezerves fondā 189 842 EUR apmērā.</w:t>
      </w:r>
    </w:p>
    <w:p w14:paraId="4845B3B5" w14:textId="77777777" w:rsidR="005313F2" w:rsidRPr="0052248C" w:rsidRDefault="005313F2" w:rsidP="005313F2">
      <w:pPr>
        <w:tabs>
          <w:tab w:val="left" w:pos="9639"/>
        </w:tabs>
        <w:spacing w:after="120" w:line="300" w:lineRule="atLeast"/>
        <w:jc w:val="both"/>
        <w:rPr>
          <w:b/>
          <w:bCs/>
          <w:u w:val="single"/>
        </w:rPr>
      </w:pPr>
      <w:r w:rsidRPr="0052248C">
        <w:rPr>
          <w:b/>
          <w:bCs/>
          <w:u w:val="single"/>
        </w:rPr>
        <w:t>2.10. Uzkrātās neizmantoto atvaļinājumu izmaksas</w:t>
      </w:r>
    </w:p>
    <w:p w14:paraId="350C0697" w14:textId="77777777" w:rsidR="005313F2" w:rsidRDefault="005313F2" w:rsidP="005313F2">
      <w:pPr>
        <w:jc w:val="both"/>
      </w:pPr>
      <w:r w:rsidRPr="00D65E4C">
        <w:lastRenderedPageBreak/>
        <w:t xml:space="preserve">Uzkrātās saistības darbinieku ikgadējiem atvaļinājumiem atzīst, aprēķinot saistības pret darbinieku par neizmantotajām atvaļinājuma dienām pārskata datumā, neatkarīgi no darbinieka izlietoto atvaļinājuma dienu skaita pēc pārskata datuma, un aprēķina katram darbiniekam atsevišķi, nosakot darbinieka līdz pārskata perioda beigām neizmantoto atvaļinājuma dienu skaitu, reizinot to ar darbinieka dienas vidējo izpeļņu un aprēķinot attiecīgos darba devēja sociālās apdrošināšanas maksājumus. </w:t>
      </w:r>
    </w:p>
    <w:p w14:paraId="29658E8C" w14:textId="77777777" w:rsidR="005313F2" w:rsidRPr="00D65E4C" w:rsidRDefault="005313F2" w:rsidP="001E7CD3">
      <w:pPr>
        <w:spacing w:after="120" w:line="240" w:lineRule="atLeast"/>
        <w:jc w:val="both"/>
      </w:pPr>
      <w:r w:rsidRPr="00D65E4C">
        <w:t>Dienas vidējo izpeļņu aprēķina, pēdējo sešu kalendāra mēnešu darba samaksas kopsummu dalot ar šajā periodā nostrādāto dienu skaitu. Summējot uzkrāto saistību summu katram darbiniekam, aprēķina kopējo uzkrāto saistību summu darbinieku neizmantotajiem atvaļinājumiem.</w:t>
      </w:r>
    </w:p>
    <w:p w14:paraId="381A5379" w14:textId="77777777" w:rsidR="005313F2" w:rsidRPr="0052248C" w:rsidRDefault="005313F2" w:rsidP="001E7CD3">
      <w:pPr>
        <w:tabs>
          <w:tab w:val="left" w:pos="9639"/>
        </w:tabs>
        <w:spacing w:after="120" w:line="240" w:lineRule="atLeast"/>
        <w:jc w:val="both"/>
        <w:rPr>
          <w:b/>
          <w:bCs/>
          <w:u w:val="single"/>
        </w:rPr>
      </w:pPr>
      <w:r w:rsidRPr="0052248C">
        <w:rPr>
          <w:b/>
          <w:bCs/>
          <w:u w:val="single"/>
        </w:rPr>
        <w:t>2.11. Uzkrājumi</w:t>
      </w:r>
    </w:p>
    <w:p w14:paraId="65010ECA" w14:textId="77777777" w:rsidR="005313F2" w:rsidRPr="0052248C" w:rsidRDefault="005313F2" w:rsidP="005313F2">
      <w:pPr>
        <w:tabs>
          <w:tab w:val="left" w:pos="9639"/>
        </w:tabs>
        <w:spacing w:after="120" w:line="300" w:lineRule="atLeast"/>
        <w:jc w:val="both"/>
      </w:pPr>
      <w:r w:rsidRPr="0052248C">
        <w:t xml:space="preserve">Uzkrājumi tiek atzīti, kad </w:t>
      </w:r>
      <w:r w:rsidRPr="0052248C">
        <w:rPr>
          <w:i/>
        </w:rPr>
        <w:t>Sabiedrībai</w:t>
      </w:r>
      <w:r w:rsidRPr="0052248C">
        <w:t xml:space="preserve"> pagātnes notikumu rezultātā ir radušās juridiskas vai prakses radītas saistības, un ir paredzams, ka šo saistību izpildei būs nepieciešama ekonomiskos labumus ietverošu resursu aizplūšana no Sabiedrības un saistību apjomu, iespējams, pietiekami ticami novērtēt.</w:t>
      </w:r>
    </w:p>
    <w:p w14:paraId="74A1404F" w14:textId="77777777" w:rsidR="005313F2" w:rsidRPr="0052248C" w:rsidRDefault="005313F2" w:rsidP="005313F2">
      <w:pPr>
        <w:tabs>
          <w:tab w:val="left" w:pos="9639"/>
        </w:tabs>
        <w:spacing w:after="120" w:line="300" w:lineRule="atLeast"/>
        <w:jc w:val="both"/>
      </w:pPr>
      <w:r w:rsidRPr="0052248C">
        <w:t xml:space="preserve">Ja </w:t>
      </w:r>
      <w:r w:rsidRPr="0052248C">
        <w:rPr>
          <w:i/>
        </w:rPr>
        <w:t>Sabiedrība</w:t>
      </w:r>
      <w:r w:rsidRPr="0052248C">
        <w:t xml:space="preserve"> paredz, ka uzkrājumu izveidošanai nepieciešamie izdevumi tiks daļēji vai pilnībā atmaksāti, šo izdevumu atmaksa tiek atzīta kā atsevišķs aktīvs tikai un vienīgi tad, kad ir praktiski skaidrs, ka šie izdevumi patiešām tiks atmaksāti. Ar jebkādu uzkrājumu saistītās izmaksas peļņas vai zaudējumu pārskatā tiek atspoguļotas, atskaitot summas, kas ir atgūtas.</w:t>
      </w:r>
    </w:p>
    <w:p w14:paraId="692D0A3D" w14:textId="77777777" w:rsidR="005313F2" w:rsidRPr="0052248C" w:rsidRDefault="005313F2" w:rsidP="005313F2">
      <w:pPr>
        <w:tabs>
          <w:tab w:val="left" w:pos="9639"/>
        </w:tabs>
        <w:spacing w:after="120" w:line="300" w:lineRule="atLeast"/>
        <w:jc w:val="both"/>
      </w:pPr>
      <w:r w:rsidRPr="0052248C">
        <w:rPr>
          <w:b/>
          <w:bCs/>
          <w:u w:val="single"/>
        </w:rPr>
        <w:t>2.12. Pārskata gada uzņēmumu ienākuma</w:t>
      </w:r>
      <w:r w:rsidRPr="0052248C">
        <w:rPr>
          <w:u w:val="single"/>
        </w:rPr>
        <w:t xml:space="preserve"> </w:t>
      </w:r>
      <w:r w:rsidRPr="0052248C">
        <w:rPr>
          <w:b/>
          <w:bCs/>
          <w:u w:val="single"/>
        </w:rPr>
        <w:t>nodoklis</w:t>
      </w:r>
    </w:p>
    <w:p w14:paraId="7FEEA398" w14:textId="77777777" w:rsidR="005313F2" w:rsidRPr="0052248C" w:rsidRDefault="005313F2" w:rsidP="005313F2">
      <w:pPr>
        <w:tabs>
          <w:tab w:val="left" w:pos="9639"/>
        </w:tabs>
        <w:spacing w:after="120" w:line="300" w:lineRule="atLeast"/>
        <w:jc w:val="both"/>
      </w:pPr>
      <w:r w:rsidRPr="0052248C">
        <w:t xml:space="preserve">Uzņēmumu ienākuma nodoklis tiek aprēķināts saskaņā ar nodokļu likumdošanu, kas ir spēkā pārskata perioda beigās. Spēkā esošā likumdošana nosaka 20 procentu nodokļa likmi no </w:t>
      </w:r>
      <w:r w:rsidRPr="00A66B92">
        <w:t>aprēķinātās ar nodokli apliekamās bāzes, kura pirms nodokļa likmes piemērošanas dalīta ar koeficientu 0,8.</w:t>
      </w:r>
      <w:r w:rsidRPr="0052248C">
        <w:t xml:space="preserve"> Uzņēmumu ienākuma nodoklis, kas aprēķināts no peļņas sadales dividendēs, tiek uzrādīts peļņas vai zaudējumu aprēķinā.</w:t>
      </w:r>
    </w:p>
    <w:p w14:paraId="0106EB78" w14:textId="77777777" w:rsidR="005313F2" w:rsidRPr="0052248C" w:rsidRDefault="005313F2" w:rsidP="005313F2">
      <w:pPr>
        <w:tabs>
          <w:tab w:val="left" w:pos="9639"/>
        </w:tabs>
        <w:spacing w:after="120" w:line="300" w:lineRule="atLeast"/>
        <w:jc w:val="both"/>
        <w:rPr>
          <w:b/>
          <w:bCs/>
          <w:u w:val="single"/>
        </w:rPr>
      </w:pPr>
      <w:r w:rsidRPr="0052248C">
        <w:rPr>
          <w:b/>
          <w:bCs/>
          <w:u w:val="single"/>
        </w:rPr>
        <w:t>2.13. Ieņēmumu atzīšana</w:t>
      </w:r>
    </w:p>
    <w:p w14:paraId="018407C8" w14:textId="77777777" w:rsidR="005313F2" w:rsidRPr="0052248C" w:rsidRDefault="005313F2" w:rsidP="005313F2">
      <w:pPr>
        <w:tabs>
          <w:tab w:val="left" w:pos="9639"/>
        </w:tabs>
        <w:spacing w:after="120" w:line="300" w:lineRule="atLeast"/>
        <w:jc w:val="both"/>
      </w:pPr>
      <w:r w:rsidRPr="0052248C">
        <w:rPr>
          <w:bCs/>
          <w:i/>
        </w:rPr>
        <w:t>15.SFPS”</w:t>
      </w:r>
      <w:r w:rsidRPr="0052248C">
        <w:rPr>
          <w:bCs/>
        </w:rPr>
        <w:t xml:space="preserve"> Ieņēmumi no līgumiem ar klientiem”, standarts nosaka uz līgumu ar klientu pamatotu modeli, kad sabiedrībai ieņēmumus atzīst tikai tad, kad tā izpildījusi darbības rezultāta pienākumu, nododot preces vai pakalpojumi klientam un klients iegūst kontroli pār šo preci vai pakalpojumu. </w:t>
      </w:r>
    </w:p>
    <w:p w14:paraId="412B2513" w14:textId="77777777" w:rsidR="005313F2" w:rsidRPr="0052248C" w:rsidRDefault="005313F2" w:rsidP="005313F2">
      <w:pPr>
        <w:tabs>
          <w:tab w:val="left" w:pos="9639"/>
        </w:tabs>
        <w:spacing w:after="120" w:line="300" w:lineRule="atLeast"/>
        <w:jc w:val="both"/>
      </w:pPr>
      <w:r w:rsidRPr="0052248C">
        <w:t>Ieņēmumi no pakalpojumu sniegšanas tiek atzīti tajā finanšu periodā, kad pakalpojumi tika sniegti.</w:t>
      </w:r>
    </w:p>
    <w:p w14:paraId="2F3A2FB1" w14:textId="77777777" w:rsidR="005313F2" w:rsidRPr="0052248C" w:rsidRDefault="005313F2" w:rsidP="005313F2">
      <w:pPr>
        <w:tabs>
          <w:tab w:val="left" w:pos="9639"/>
        </w:tabs>
        <w:spacing w:after="120" w:line="300" w:lineRule="atLeast"/>
        <w:jc w:val="both"/>
      </w:pPr>
      <w:r w:rsidRPr="0052248C">
        <w:t xml:space="preserve">Ieņēmumi tiek novērtēti saņemtās vai saņemamās atlīdzības patiesajā vērtībā un attiecas uz naudas līdzekļiem, kas saņemami par sniegtiem pakalpojumiem, atskaitot piešķirtās atlaides un pievienotās vērtības nodokli. </w:t>
      </w:r>
      <w:r w:rsidRPr="0052248C">
        <w:rPr>
          <w:i/>
        </w:rPr>
        <w:t>Sabiedrība</w:t>
      </w:r>
      <w:r w:rsidRPr="0052248C">
        <w:t xml:space="preserve"> atzīst ieņēmumus, kad to apmērs var tikt ticami aplēsts, kad nākotnes ekonomisko labumu ieplūšana </w:t>
      </w:r>
      <w:r w:rsidRPr="0052248C">
        <w:rPr>
          <w:i/>
        </w:rPr>
        <w:t>Sabiedrībā</w:t>
      </w:r>
      <w:r w:rsidRPr="0052248C">
        <w:t xml:space="preserve"> ir ticama, kā arī, ievērojot specifiskus kritērijus, kas attiecas uz katru no </w:t>
      </w:r>
      <w:r w:rsidRPr="0052248C">
        <w:rPr>
          <w:i/>
        </w:rPr>
        <w:t>Sabiedrības</w:t>
      </w:r>
      <w:r w:rsidRPr="0052248C">
        <w:t xml:space="preserve"> darbībām, kas minētas zemāk.</w:t>
      </w:r>
    </w:p>
    <w:p w14:paraId="6644661A" w14:textId="77777777" w:rsidR="005313F2" w:rsidRPr="0052248C" w:rsidRDefault="005313F2" w:rsidP="005313F2">
      <w:pPr>
        <w:tabs>
          <w:tab w:val="left" w:pos="9639"/>
        </w:tabs>
        <w:spacing w:after="120" w:line="300" w:lineRule="atLeast"/>
        <w:jc w:val="both"/>
      </w:pPr>
      <w:r w:rsidRPr="0052248C">
        <w:rPr>
          <w:b/>
          <w:bCs/>
          <w:i/>
        </w:rPr>
        <w:t>Sabiedrība</w:t>
      </w:r>
      <w:r w:rsidRPr="0052248C">
        <w:rPr>
          <w:b/>
          <w:bCs/>
        </w:rPr>
        <w:t xml:space="preserve"> gūst ieņēmumus no šādiem pakalpojumiem: </w:t>
      </w:r>
    </w:p>
    <w:p w14:paraId="690DD440" w14:textId="77777777" w:rsidR="005313F2" w:rsidRPr="0052248C" w:rsidRDefault="005313F2" w:rsidP="00D5772B">
      <w:pPr>
        <w:numPr>
          <w:ilvl w:val="0"/>
          <w:numId w:val="24"/>
        </w:numPr>
        <w:tabs>
          <w:tab w:val="left" w:pos="9639"/>
        </w:tabs>
        <w:autoSpaceDN w:val="0"/>
        <w:spacing w:after="120" w:line="300" w:lineRule="atLeast"/>
        <w:ind w:left="426"/>
        <w:jc w:val="both"/>
        <w:textAlignment w:val="baseline"/>
        <w:rPr>
          <w:b/>
          <w:i/>
        </w:rPr>
      </w:pPr>
      <w:r w:rsidRPr="0052248C">
        <w:rPr>
          <w:b/>
          <w:i/>
        </w:rPr>
        <w:t>Veselības aprūpes stacionārie un ambulatorie pakalpojumi</w:t>
      </w:r>
    </w:p>
    <w:p w14:paraId="52948F2A" w14:textId="77777777" w:rsidR="005313F2" w:rsidRDefault="005313F2" w:rsidP="005313F2">
      <w:pPr>
        <w:tabs>
          <w:tab w:val="left" w:pos="9639"/>
        </w:tabs>
        <w:spacing w:after="120" w:line="300" w:lineRule="atLeast"/>
        <w:jc w:val="both"/>
      </w:pPr>
      <w:r w:rsidRPr="0052248C">
        <w:t xml:space="preserve">Saskaņā ar Nacionālo veselības dienestu noslēgto līgumu sniedzam valsts garantētās medicīniskās palīdzības apjomā ietilpstošos veselības aprūpes pakalpojumus personām, kurām saskaņā ar Latvijas Republikas normatīvajiem aktiem ir tiesības saņemt no valsts budžeta </w:t>
      </w:r>
      <w:r w:rsidRPr="0052248C">
        <w:lastRenderedPageBreak/>
        <w:t xml:space="preserve">apmaksātus veselības aprūpes pakalpojumus. Tostarp arī tiesu psihiatrisko un tiesu psiholoģisko ekspertīžu veikšana. </w:t>
      </w:r>
    </w:p>
    <w:p w14:paraId="2E6E32BE" w14:textId="77777777" w:rsidR="005313F2" w:rsidRPr="0052248C" w:rsidRDefault="005313F2" w:rsidP="00D5772B">
      <w:pPr>
        <w:numPr>
          <w:ilvl w:val="0"/>
          <w:numId w:val="24"/>
        </w:numPr>
        <w:tabs>
          <w:tab w:val="left" w:pos="9639"/>
        </w:tabs>
        <w:autoSpaceDN w:val="0"/>
        <w:spacing w:after="120" w:line="300" w:lineRule="atLeast"/>
        <w:ind w:left="426"/>
        <w:jc w:val="both"/>
        <w:textAlignment w:val="baseline"/>
        <w:rPr>
          <w:b/>
          <w:i/>
        </w:rPr>
      </w:pPr>
      <w:r w:rsidRPr="0052248C">
        <w:rPr>
          <w:b/>
          <w:i/>
        </w:rPr>
        <w:t>Pacientu iemaksa un līdzmaksājumi</w:t>
      </w:r>
    </w:p>
    <w:p w14:paraId="549D6BA1" w14:textId="77777777" w:rsidR="005313F2" w:rsidRPr="0052248C" w:rsidRDefault="005313F2" w:rsidP="00D5772B">
      <w:pPr>
        <w:numPr>
          <w:ilvl w:val="2"/>
          <w:numId w:val="25"/>
        </w:numPr>
        <w:tabs>
          <w:tab w:val="left" w:pos="9639"/>
        </w:tabs>
        <w:autoSpaceDN w:val="0"/>
        <w:spacing w:after="120" w:line="300" w:lineRule="atLeast"/>
        <w:ind w:left="567"/>
        <w:jc w:val="both"/>
        <w:textAlignment w:val="baseline"/>
      </w:pPr>
      <w:r w:rsidRPr="0052248C">
        <w:t>maksas pakalpojumi, kas tiek saņemti, neievērojot valstī noteikto veselības aprūpes pakalpojumu saņemšanas kārtību, pacientu iemaksas Psihiatriskās palīdzības dienesta stacionārā personām, kurām ir terminēta uzturēšanās atļauja Latvijā un nav Eiropas veselības apdrošināšanas kartes;</w:t>
      </w:r>
    </w:p>
    <w:p w14:paraId="3636D9B4" w14:textId="70301583" w:rsidR="005313F2" w:rsidRPr="0052248C" w:rsidRDefault="005313F2" w:rsidP="00D5772B">
      <w:pPr>
        <w:numPr>
          <w:ilvl w:val="2"/>
          <w:numId w:val="25"/>
        </w:numPr>
        <w:tabs>
          <w:tab w:val="left" w:pos="9639"/>
        </w:tabs>
        <w:autoSpaceDN w:val="0"/>
        <w:spacing w:after="120" w:line="300" w:lineRule="atLeast"/>
        <w:ind w:left="567"/>
        <w:jc w:val="both"/>
        <w:textAlignment w:val="baseline"/>
      </w:pPr>
      <w:r w:rsidRPr="0052248C">
        <w:t>pacientu līdzmaksājums Narkoloģiskās palīdzības dienesta stacionārā</w:t>
      </w:r>
      <w:r>
        <w:t xml:space="preserve"> ( līdz 2025. gada 1. janvārim)</w:t>
      </w:r>
      <w:r w:rsidRPr="0052248C">
        <w:t>;</w:t>
      </w:r>
    </w:p>
    <w:p w14:paraId="714A9C8A" w14:textId="77777777" w:rsidR="005313F2" w:rsidRPr="0052248C" w:rsidRDefault="005313F2" w:rsidP="00D5772B">
      <w:pPr>
        <w:numPr>
          <w:ilvl w:val="2"/>
          <w:numId w:val="25"/>
        </w:numPr>
        <w:tabs>
          <w:tab w:val="left" w:pos="9639"/>
        </w:tabs>
        <w:autoSpaceDN w:val="0"/>
        <w:spacing w:after="120" w:line="300" w:lineRule="atLeast"/>
        <w:ind w:left="567"/>
        <w:jc w:val="both"/>
        <w:textAlignment w:val="baseline"/>
      </w:pPr>
      <w:r w:rsidRPr="0052248C">
        <w:t>pacientu iemaksas - ambulatorie narkoloģiskie pakalpojumi.</w:t>
      </w:r>
    </w:p>
    <w:p w14:paraId="56644547" w14:textId="77777777" w:rsidR="005313F2" w:rsidRPr="0052248C" w:rsidRDefault="005313F2" w:rsidP="00D5772B">
      <w:pPr>
        <w:numPr>
          <w:ilvl w:val="2"/>
          <w:numId w:val="25"/>
        </w:numPr>
        <w:tabs>
          <w:tab w:val="left" w:pos="9639"/>
        </w:tabs>
        <w:autoSpaceDN w:val="0"/>
        <w:spacing w:after="120" w:line="300" w:lineRule="atLeast"/>
        <w:ind w:left="567"/>
        <w:jc w:val="both"/>
        <w:textAlignment w:val="baseline"/>
      </w:pPr>
      <w:r w:rsidRPr="0052248C">
        <w:rPr>
          <w:bCs/>
        </w:rPr>
        <w:t>pacientu iemaksas</w:t>
      </w:r>
      <w:r w:rsidRPr="0052248C">
        <w:t xml:space="preserve"> – ārstēšanās Minesotas psihoterapeitiskajā 28 dienu ārstēšanas programmā</w:t>
      </w:r>
      <w:r>
        <w:t xml:space="preserve"> ( līdz 2025.gada 1. janvārim)</w:t>
      </w:r>
      <w:r w:rsidRPr="0052248C">
        <w:t>.</w:t>
      </w:r>
    </w:p>
    <w:p w14:paraId="5FC2AB67" w14:textId="77777777" w:rsidR="005313F2" w:rsidRPr="0052248C" w:rsidRDefault="005313F2" w:rsidP="00D5772B">
      <w:pPr>
        <w:numPr>
          <w:ilvl w:val="0"/>
          <w:numId w:val="24"/>
        </w:numPr>
        <w:tabs>
          <w:tab w:val="left" w:pos="9639"/>
        </w:tabs>
        <w:autoSpaceDN w:val="0"/>
        <w:spacing w:after="120" w:line="300" w:lineRule="atLeast"/>
        <w:ind w:left="426"/>
        <w:jc w:val="both"/>
        <w:textAlignment w:val="baseline"/>
        <w:rPr>
          <w:b/>
          <w:i/>
        </w:rPr>
      </w:pPr>
      <w:r w:rsidRPr="0052248C">
        <w:rPr>
          <w:b/>
          <w:i/>
        </w:rPr>
        <w:t>Ieņēmumi no konsultācijām</w:t>
      </w:r>
    </w:p>
    <w:p w14:paraId="4A367CDD" w14:textId="77777777" w:rsidR="005313F2" w:rsidRPr="0052248C" w:rsidRDefault="005313F2" w:rsidP="005313F2">
      <w:pPr>
        <w:tabs>
          <w:tab w:val="left" w:pos="9639"/>
        </w:tabs>
        <w:spacing w:after="120" w:line="300" w:lineRule="atLeast"/>
        <w:jc w:val="both"/>
      </w:pPr>
      <w:r w:rsidRPr="0052248C">
        <w:t>Ārsta psihiatra, narkologa, psihoterapeita konsultācijas.</w:t>
      </w:r>
    </w:p>
    <w:p w14:paraId="2760FA16" w14:textId="77777777" w:rsidR="005313F2" w:rsidRPr="0052248C" w:rsidRDefault="005313F2" w:rsidP="00D5772B">
      <w:pPr>
        <w:numPr>
          <w:ilvl w:val="0"/>
          <w:numId w:val="24"/>
        </w:numPr>
        <w:tabs>
          <w:tab w:val="left" w:pos="9639"/>
        </w:tabs>
        <w:autoSpaceDN w:val="0"/>
        <w:spacing w:after="120" w:line="300" w:lineRule="atLeast"/>
        <w:ind w:left="426"/>
        <w:jc w:val="both"/>
        <w:textAlignment w:val="baseline"/>
        <w:rPr>
          <w:b/>
          <w:i/>
        </w:rPr>
      </w:pPr>
      <w:r w:rsidRPr="0052248C">
        <w:rPr>
          <w:b/>
          <w:i/>
        </w:rPr>
        <w:t xml:space="preserve">Ieņēmumi no analīzēm </w:t>
      </w:r>
    </w:p>
    <w:p w14:paraId="4E66E2A0" w14:textId="77777777" w:rsidR="005313F2" w:rsidRPr="0052248C" w:rsidRDefault="005313F2" w:rsidP="005313F2">
      <w:pPr>
        <w:tabs>
          <w:tab w:val="left" w:pos="9639"/>
        </w:tabs>
        <w:spacing w:after="120" w:line="300" w:lineRule="atLeast"/>
        <w:jc w:val="both"/>
      </w:pPr>
      <w:r w:rsidRPr="0052248C">
        <w:t>Narkoloģiskās palīdzības dienesta ietvaros strādā Alkohola, narkotisko un psihotropo vielu reibuma ekspertīzes nodaļa (ANPREN), kas veic medicīniskās pārbaudes, un Ķ</w:t>
      </w:r>
      <w:r w:rsidRPr="0052248C">
        <w:rPr>
          <w:bCs/>
        </w:rPr>
        <w:t>īmiski – toksikoloģiskā laboratorija</w:t>
      </w:r>
      <w:r w:rsidRPr="0052248C">
        <w:t>, kura veic nepieciešamās ekspertīzes – izmeklējumus alkohola, narkotisko un psihotropo vielu klātbūtnes noteikšanai cilvēka bioloģiskās vides paraugos.</w:t>
      </w:r>
    </w:p>
    <w:p w14:paraId="5C10FCA6" w14:textId="77777777" w:rsidR="005313F2" w:rsidRPr="0052248C" w:rsidRDefault="005313F2" w:rsidP="00D5772B">
      <w:pPr>
        <w:numPr>
          <w:ilvl w:val="0"/>
          <w:numId w:val="24"/>
        </w:numPr>
        <w:tabs>
          <w:tab w:val="left" w:pos="9639"/>
        </w:tabs>
        <w:autoSpaceDN w:val="0"/>
        <w:spacing w:after="120" w:line="300" w:lineRule="atLeast"/>
        <w:ind w:left="426"/>
        <w:jc w:val="both"/>
        <w:textAlignment w:val="baseline"/>
        <w:rPr>
          <w:b/>
          <w:i/>
        </w:rPr>
      </w:pPr>
      <w:r w:rsidRPr="0052248C">
        <w:rPr>
          <w:b/>
          <w:i/>
        </w:rPr>
        <w:t xml:space="preserve">Ārstu atzinumu ieņēmumi </w:t>
      </w:r>
    </w:p>
    <w:p w14:paraId="12B9550F" w14:textId="77777777" w:rsidR="005313F2" w:rsidRPr="0052248C" w:rsidRDefault="005313F2" w:rsidP="005313F2">
      <w:pPr>
        <w:tabs>
          <w:tab w:val="left" w:pos="9639"/>
        </w:tabs>
        <w:spacing w:after="120" w:line="300" w:lineRule="atLeast"/>
        <w:jc w:val="both"/>
      </w:pPr>
      <w:r w:rsidRPr="0052248C">
        <w:t xml:space="preserve">Saskaņā ar normatīvajiem aktiem – psihiatra un narkologa atzinumi noteiktu darbu veikšanai, transportlīdzekļu vadīšanas atļaujas, ieroču nēsāšanas un glabāšanas atļaujai, apsardzes sertifikāta iegūšanai. </w:t>
      </w:r>
    </w:p>
    <w:p w14:paraId="6B00D160" w14:textId="77777777" w:rsidR="005313F2" w:rsidRPr="0052248C" w:rsidRDefault="005313F2" w:rsidP="00D5772B">
      <w:pPr>
        <w:numPr>
          <w:ilvl w:val="0"/>
          <w:numId w:val="24"/>
        </w:numPr>
        <w:tabs>
          <w:tab w:val="left" w:pos="9639"/>
        </w:tabs>
        <w:autoSpaceDN w:val="0"/>
        <w:spacing w:after="120" w:line="300" w:lineRule="atLeast"/>
        <w:ind w:left="426"/>
        <w:jc w:val="both"/>
        <w:textAlignment w:val="baseline"/>
        <w:rPr>
          <w:b/>
          <w:i/>
        </w:rPr>
      </w:pPr>
      <w:r w:rsidRPr="0052248C">
        <w:rPr>
          <w:b/>
          <w:i/>
        </w:rPr>
        <w:t>Intensīvās terapijas ieņēmumi</w:t>
      </w:r>
    </w:p>
    <w:p w14:paraId="196D412B" w14:textId="77777777" w:rsidR="005313F2" w:rsidRPr="0052248C" w:rsidRDefault="005313F2" w:rsidP="005313F2">
      <w:pPr>
        <w:tabs>
          <w:tab w:val="left" w:pos="9639"/>
        </w:tabs>
        <w:spacing w:after="120" w:line="300" w:lineRule="atLeast"/>
        <w:jc w:val="both"/>
      </w:pPr>
      <w:r w:rsidRPr="0052248C">
        <w:t xml:space="preserve">Palīdzība saindēšanās gadījumos un vielu lietošanas pārtraukšanas gadījumos. </w:t>
      </w:r>
    </w:p>
    <w:p w14:paraId="0F69DAAD" w14:textId="77777777" w:rsidR="005313F2" w:rsidRPr="0052248C" w:rsidRDefault="005313F2" w:rsidP="00D5772B">
      <w:pPr>
        <w:numPr>
          <w:ilvl w:val="0"/>
          <w:numId w:val="24"/>
        </w:numPr>
        <w:tabs>
          <w:tab w:val="left" w:pos="9639"/>
        </w:tabs>
        <w:autoSpaceDN w:val="0"/>
        <w:spacing w:after="120" w:line="300" w:lineRule="atLeast"/>
        <w:ind w:left="426"/>
        <w:jc w:val="both"/>
        <w:textAlignment w:val="baseline"/>
        <w:rPr>
          <w:b/>
          <w:i/>
        </w:rPr>
      </w:pPr>
      <w:r w:rsidRPr="0052248C">
        <w:rPr>
          <w:b/>
          <w:i/>
        </w:rPr>
        <w:t xml:space="preserve">Ārstu komisijas </w:t>
      </w:r>
    </w:p>
    <w:p w14:paraId="6AF6E055" w14:textId="77777777" w:rsidR="005313F2" w:rsidRPr="0052248C" w:rsidRDefault="005313F2" w:rsidP="005313F2">
      <w:pPr>
        <w:tabs>
          <w:tab w:val="left" w:pos="9639"/>
        </w:tabs>
        <w:spacing w:after="120" w:line="300" w:lineRule="atLeast"/>
        <w:jc w:val="both"/>
      </w:pPr>
      <w:r w:rsidRPr="0052248C">
        <w:t>Pirmstermiņa komisijas transportlīdzekļu vadītājiem un ieroču atļaujas pārskatīšanai.</w:t>
      </w:r>
    </w:p>
    <w:p w14:paraId="1C0913A5" w14:textId="77777777" w:rsidR="005313F2" w:rsidRPr="0052248C" w:rsidRDefault="005313F2" w:rsidP="00D5772B">
      <w:pPr>
        <w:numPr>
          <w:ilvl w:val="0"/>
          <w:numId w:val="24"/>
        </w:numPr>
        <w:tabs>
          <w:tab w:val="left" w:pos="9639"/>
        </w:tabs>
        <w:autoSpaceDN w:val="0"/>
        <w:spacing w:after="120" w:line="300" w:lineRule="atLeast"/>
        <w:ind w:left="426"/>
        <w:jc w:val="both"/>
        <w:textAlignment w:val="baseline"/>
        <w:rPr>
          <w:b/>
          <w:i/>
        </w:rPr>
      </w:pPr>
      <w:r w:rsidRPr="0052248C">
        <w:rPr>
          <w:b/>
          <w:i/>
        </w:rPr>
        <w:t>Medicīnisko pārbaužu ieņēmumi</w:t>
      </w:r>
    </w:p>
    <w:p w14:paraId="234350AC" w14:textId="77777777" w:rsidR="005313F2" w:rsidRPr="0052248C" w:rsidRDefault="005313F2" w:rsidP="005313F2">
      <w:pPr>
        <w:tabs>
          <w:tab w:val="left" w:pos="9639"/>
        </w:tabs>
        <w:spacing w:after="120" w:line="300" w:lineRule="atLeast"/>
        <w:jc w:val="both"/>
      </w:pPr>
      <w:r w:rsidRPr="0052248C">
        <w:t>M</w:t>
      </w:r>
      <w:r w:rsidRPr="0052248C">
        <w:rPr>
          <w:bCs/>
        </w:rPr>
        <w:t>edicīniskās pārbaudes saskaņā ar Ministru kabineta noteikumiem objektīvai personas stāvokļa novērtēšanai alkohola, narkotisko un psihotropo vielu lietošanas gadījumā.</w:t>
      </w:r>
    </w:p>
    <w:p w14:paraId="687AA502" w14:textId="77777777" w:rsidR="005313F2" w:rsidRPr="0052248C" w:rsidRDefault="005313F2" w:rsidP="00D5772B">
      <w:pPr>
        <w:numPr>
          <w:ilvl w:val="0"/>
          <w:numId w:val="24"/>
        </w:numPr>
        <w:tabs>
          <w:tab w:val="left" w:pos="9639"/>
        </w:tabs>
        <w:autoSpaceDN w:val="0"/>
        <w:spacing w:after="120" w:line="300" w:lineRule="atLeast"/>
        <w:ind w:left="426"/>
        <w:jc w:val="both"/>
        <w:textAlignment w:val="baseline"/>
        <w:rPr>
          <w:b/>
          <w:i/>
        </w:rPr>
      </w:pPr>
      <w:r w:rsidRPr="0052248C">
        <w:rPr>
          <w:b/>
          <w:i/>
        </w:rPr>
        <w:t xml:space="preserve">Pārējie medicīniskie pakalpojumi </w:t>
      </w:r>
    </w:p>
    <w:p w14:paraId="4419255A" w14:textId="77777777" w:rsidR="005313F2" w:rsidRPr="0052248C" w:rsidRDefault="005313F2" w:rsidP="005313F2">
      <w:pPr>
        <w:tabs>
          <w:tab w:val="left" w:pos="9639"/>
        </w:tabs>
        <w:spacing w:after="120" w:line="300" w:lineRule="atLeast"/>
        <w:jc w:val="both"/>
      </w:pPr>
      <w:r w:rsidRPr="0052248C">
        <w:t>Dažādi Narkoloģiskās palīdzības dienesta un Psihiatriskās palīdzības dienesta, Diagnostiskās un sociālās rehabilitācijas daļas un Lietvedības daļas sniegtie maksas pakalpojumi.</w:t>
      </w:r>
    </w:p>
    <w:p w14:paraId="13BACF8E" w14:textId="77777777" w:rsidR="005313F2" w:rsidRPr="0052248C" w:rsidRDefault="005313F2" w:rsidP="00D5772B">
      <w:pPr>
        <w:numPr>
          <w:ilvl w:val="0"/>
          <w:numId w:val="24"/>
        </w:numPr>
        <w:tabs>
          <w:tab w:val="left" w:pos="9639"/>
        </w:tabs>
        <w:autoSpaceDN w:val="0"/>
        <w:spacing w:line="300" w:lineRule="atLeast"/>
        <w:ind w:left="426"/>
        <w:jc w:val="both"/>
        <w:textAlignment w:val="baseline"/>
      </w:pPr>
      <w:r w:rsidRPr="0052248C">
        <w:rPr>
          <w:b/>
        </w:rPr>
        <w:t>Citi pakalpojumi</w:t>
      </w:r>
      <w:r w:rsidRPr="0052248C">
        <w:t>, kas regulāri atkārtojas, bet nav ārstēšanas maksas pakalpojumi</w:t>
      </w:r>
      <w:r>
        <w:t xml:space="preserve">, kā piem., </w:t>
      </w:r>
    </w:p>
    <w:p w14:paraId="00B9369C" w14:textId="77777777" w:rsidR="005313F2" w:rsidRPr="0052248C" w:rsidRDefault="005313F2" w:rsidP="005313F2">
      <w:pPr>
        <w:tabs>
          <w:tab w:val="left" w:pos="9639"/>
        </w:tabs>
        <w:spacing w:line="300" w:lineRule="atLeast"/>
        <w:jc w:val="both"/>
      </w:pPr>
      <w:r w:rsidRPr="0052248C">
        <w:t xml:space="preserve">aktīvu nomas ieņēmumi, darbinieku ēdināšana, rezidentu apmācība, studējošo klīnisko mācību izmaksas, par transporta izmantošanu, par komunālajiem pakalpojumiem, dokumentu kopēšana, skenēšana, </w:t>
      </w:r>
      <w:r>
        <w:t xml:space="preserve">ieņēmumi </w:t>
      </w:r>
      <w:r w:rsidRPr="0052248C">
        <w:t>par izziņām, atlīdzības maksājums par karsto dzērienu automātu izmantošanu.</w:t>
      </w:r>
    </w:p>
    <w:p w14:paraId="5C709EBD" w14:textId="77777777" w:rsidR="005313F2" w:rsidRPr="0052248C" w:rsidRDefault="005313F2" w:rsidP="005313F2">
      <w:pPr>
        <w:tabs>
          <w:tab w:val="left" w:pos="9639"/>
        </w:tabs>
        <w:spacing w:after="120" w:line="300" w:lineRule="atLeast"/>
        <w:jc w:val="both"/>
        <w:rPr>
          <w:b/>
          <w:i/>
        </w:rPr>
      </w:pPr>
      <w:r w:rsidRPr="0052248C">
        <w:rPr>
          <w:b/>
          <w:i/>
        </w:rPr>
        <w:lastRenderedPageBreak/>
        <w:t>Ieņēmumu atzīšanas veidi sniegtajiem pakalpojumiem:</w:t>
      </w:r>
    </w:p>
    <w:p w14:paraId="6786AEF9" w14:textId="77777777" w:rsidR="005313F2" w:rsidRPr="0052248C" w:rsidRDefault="005313F2" w:rsidP="005313F2">
      <w:pPr>
        <w:tabs>
          <w:tab w:val="left" w:pos="9639"/>
        </w:tabs>
        <w:spacing w:after="120" w:line="300" w:lineRule="atLeast"/>
        <w:jc w:val="both"/>
        <w:rPr>
          <w:i/>
        </w:rPr>
      </w:pPr>
      <w:r w:rsidRPr="0052248C">
        <w:rPr>
          <w:i/>
        </w:rPr>
        <w:t>1) Ieņēmumu atzīšanas veids-darījums notiek tad, kad izrakstīts rēķins.</w:t>
      </w:r>
    </w:p>
    <w:p w14:paraId="34F3647E" w14:textId="77777777" w:rsidR="005313F2" w:rsidRPr="0052248C" w:rsidRDefault="005313F2" w:rsidP="005313F2">
      <w:pPr>
        <w:tabs>
          <w:tab w:val="left" w:pos="9639"/>
        </w:tabs>
        <w:spacing w:after="120" w:line="300" w:lineRule="atLeast"/>
        <w:jc w:val="both"/>
      </w:pPr>
      <w:r w:rsidRPr="0052248C">
        <w:t xml:space="preserve">2) </w:t>
      </w:r>
      <w:r w:rsidRPr="0052248C">
        <w:rPr>
          <w:i/>
        </w:rPr>
        <w:t>Ieņēmumi par maksas pakalpojumiem no kases aparātiem-atzīti pēc kases principa.</w:t>
      </w:r>
    </w:p>
    <w:p w14:paraId="09767D48" w14:textId="77777777" w:rsidR="005313F2" w:rsidRDefault="005313F2" w:rsidP="005313F2">
      <w:pPr>
        <w:tabs>
          <w:tab w:val="left" w:pos="9639"/>
        </w:tabs>
        <w:spacing w:after="120" w:line="300" w:lineRule="atLeast"/>
        <w:jc w:val="both"/>
        <w:rPr>
          <w:b/>
          <w:bCs/>
        </w:rPr>
      </w:pPr>
      <w:r w:rsidRPr="0052248C">
        <w:rPr>
          <w:b/>
          <w:bCs/>
        </w:rPr>
        <w:t>Procentu ienākumi</w:t>
      </w:r>
    </w:p>
    <w:p w14:paraId="21B0F804" w14:textId="77777777" w:rsidR="005313F2" w:rsidRPr="00860B16" w:rsidRDefault="005313F2" w:rsidP="005313F2">
      <w:pPr>
        <w:tabs>
          <w:tab w:val="left" w:pos="9639"/>
        </w:tabs>
        <w:spacing w:after="120" w:line="300" w:lineRule="atLeast"/>
        <w:jc w:val="both"/>
        <w:rPr>
          <w:b/>
          <w:bCs/>
        </w:rPr>
      </w:pPr>
      <w:r w:rsidRPr="0052248C">
        <w:t xml:space="preserve">Procentu ienākumi tiek atzīti pēc uzkrājumu metodes, pielietojot efektīvo procentu likmi. Procentu ieņēmumi no naudas un naudas ekvivalentiem tiek klasificēti kā finanšu ienākumi. </w:t>
      </w:r>
    </w:p>
    <w:p w14:paraId="1D278886" w14:textId="77777777" w:rsidR="005313F2" w:rsidRPr="0052248C" w:rsidRDefault="005313F2" w:rsidP="005313F2">
      <w:pPr>
        <w:tabs>
          <w:tab w:val="left" w:pos="9639"/>
        </w:tabs>
        <w:spacing w:after="120" w:line="300" w:lineRule="atLeast"/>
        <w:jc w:val="both"/>
        <w:rPr>
          <w:b/>
          <w:bCs/>
        </w:rPr>
      </w:pPr>
      <w:r w:rsidRPr="0052248C">
        <w:rPr>
          <w:b/>
          <w:bCs/>
        </w:rPr>
        <w:t>Ienākumi no soda naudām</w:t>
      </w:r>
    </w:p>
    <w:p w14:paraId="10AD32B5" w14:textId="77777777" w:rsidR="005313F2" w:rsidRPr="0052248C" w:rsidRDefault="005313F2" w:rsidP="005313F2">
      <w:pPr>
        <w:tabs>
          <w:tab w:val="left" w:pos="9639"/>
        </w:tabs>
        <w:spacing w:after="120" w:line="300" w:lineRule="atLeast"/>
        <w:jc w:val="both"/>
      </w:pPr>
      <w:r w:rsidRPr="0052248C">
        <w:t xml:space="preserve">Ievērojot piesardzības principu, līgumsodus, t.sk. nokavējuma naudu par kavētiem norēķiniem, ieņēmumos atzīst tikai pēc to saņemšanas. </w:t>
      </w:r>
    </w:p>
    <w:p w14:paraId="5F7EFBCE" w14:textId="77777777" w:rsidR="005313F2" w:rsidRPr="0052248C" w:rsidRDefault="005313F2" w:rsidP="005313F2">
      <w:pPr>
        <w:tabs>
          <w:tab w:val="left" w:pos="9639"/>
        </w:tabs>
        <w:spacing w:before="60" w:after="120" w:line="300" w:lineRule="atLeast"/>
        <w:jc w:val="both"/>
      </w:pPr>
      <w:r w:rsidRPr="0052248C">
        <w:rPr>
          <w:b/>
          <w:bCs/>
          <w:u w:val="single"/>
        </w:rPr>
        <w:t>2.14. Nomas līgumi</w:t>
      </w:r>
    </w:p>
    <w:p w14:paraId="258EF491" w14:textId="77777777" w:rsidR="005313F2" w:rsidRPr="0052248C" w:rsidRDefault="005313F2" w:rsidP="005313F2">
      <w:pPr>
        <w:tabs>
          <w:tab w:val="left" w:pos="9639"/>
        </w:tabs>
        <w:spacing w:after="120" w:line="300" w:lineRule="atLeast"/>
        <w:jc w:val="both"/>
      </w:pPr>
      <w:r w:rsidRPr="0052248C">
        <w:rPr>
          <w:b/>
          <w:bCs/>
          <w:i/>
        </w:rPr>
        <w:t xml:space="preserve">Sabiedrība </w:t>
      </w:r>
      <w:r w:rsidRPr="0052248C">
        <w:rPr>
          <w:b/>
          <w:bCs/>
        </w:rPr>
        <w:t>ir iznomātājs</w:t>
      </w:r>
    </w:p>
    <w:p w14:paraId="78491346" w14:textId="77777777" w:rsidR="005313F2" w:rsidRPr="0052248C" w:rsidRDefault="005313F2" w:rsidP="005313F2">
      <w:pPr>
        <w:tabs>
          <w:tab w:val="left" w:pos="9639"/>
        </w:tabs>
        <w:spacing w:after="120" w:line="300" w:lineRule="atLeast"/>
        <w:jc w:val="both"/>
      </w:pPr>
      <w:r w:rsidRPr="0052248C">
        <w:rPr>
          <w:i/>
        </w:rPr>
        <w:t>Sabiedrība</w:t>
      </w:r>
      <w:r w:rsidRPr="0052248C">
        <w:t xml:space="preserve"> iznomā saimnieciskajā darbībā neizmantotās ēkas, būves un pārējos pamatlīdzekļus. Iznomāta tiek ļoti nebūtiska ēku daļa, līdz ar to šie pamatlīdzekļi netiek pārklasificēti par ieguldījuma īpašumiem.</w:t>
      </w:r>
    </w:p>
    <w:p w14:paraId="267551E7" w14:textId="77777777" w:rsidR="005313F2" w:rsidRPr="0052248C" w:rsidRDefault="005313F2" w:rsidP="005313F2">
      <w:pPr>
        <w:tabs>
          <w:tab w:val="left" w:pos="9639"/>
        </w:tabs>
        <w:spacing w:before="60" w:after="120" w:line="300" w:lineRule="atLeast"/>
        <w:jc w:val="both"/>
        <w:rPr>
          <w:b/>
          <w:bCs/>
          <w:u w:val="single"/>
        </w:rPr>
      </w:pPr>
      <w:r w:rsidRPr="0052248C">
        <w:rPr>
          <w:b/>
          <w:bCs/>
          <w:u w:val="single"/>
        </w:rPr>
        <w:t>2.15. Valsts dotācijas un Eiropas Savienības (ES) līdzekļi</w:t>
      </w:r>
    </w:p>
    <w:p w14:paraId="7DD3CCED" w14:textId="77777777" w:rsidR="005313F2" w:rsidRPr="0052248C" w:rsidRDefault="005313F2" w:rsidP="005313F2">
      <w:pPr>
        <w:tabs>
          <w:tab w:val="left" w:pos="9639"/>
        </w:tabs>
        <w:spacing w:after="120" w:line="300" w:lineRule="atLeast"/>
        <w:jc w:val="both"/>
      </w:pPr>
      <w:r w:rsidRPr="0052248C">
        <w:rPr>
          <w:bCs/>
        </w:rPr>
        <w:t xml:space="preserve">Valsts dotācijas un ES līdzekļi tiek atzīti to patiesajā vērtībā brīdī, kad ir pietiekama pārliecība par to saņemšanu un var ticami apgalvot, ka </w:t>
      </w:r>
      <w:r w:rsidRPr="0052248C">
        <w:rPr>
          <w:bCs/>
          <w:i/>
        </w:rPr>
        <w:t xml:space="preserve">Sabiedrība </w:t>
      </w:r>
      <w:r w:rsidRPr="0052248C">
        <w:rPr>
          <w:bCs/>
        </w:rPr>
        <w:t xml:space="preserve">būs spējīga pildīt visus ar šo līdzekļu saņemšanu saistītos noteikumus. </w:t>
      </w:r>
    </w:p>
    <w:p w14:paraId="4169A146" w14:textId="77777777" w:rsidR="005313F2" w:rsidRPr="0052248C" w:rsidRDefault="005313F2" w:rsidP="005313F2">
      <w:pPr>
        <w:tabs>
          <w:tab w:val="left" w:pos="9639"/>
        </w:tabs>
        <w:spacing w:after="120" w:line="300" w:lineRule="atLeast"/>
        <w:jc w:val="both"/>
        <w:rPr>
          <w:bCs/>
        </w:rPr>
      </w:pPr>
      <w:r w:rsidRPr="0052248C">
        <w:rPr>
          <w:bCs/>
        </w:rPr>
        <w:t xml:space="preserve">Uz aktīviem (pamatlīdzekļiem) attiecināmās valsts dotācijas un ES līdzekļi tiek uzrādīti bilances postenī „Nākamo periodu ieņēmumi” un periodiski atzīti peļņas vai zaudējumu pārskatā proporcionāli attiecīgo aktīvu (pamatlīdzekļu) nolietojumam to lietderīgās izmantošanas laikā. </w:t>
      </w:r>
    </w:p>
    <w:p w14:paraId="0C5CD9F7" w14:textId="77777777" w:rsidR="005313F2" w:rsidRPr="0052248C" w:rsidRDefault="005313F2" w:rsidP="005313F2">
      <w:pPr>
        <w:tabs>
          <w:tab w:val="left" w:pos="9639"/>
        </w:tabs>
        <w:spacing w:before="60" w:after="120" w:line="300" w:lineRule="atLeast"/>
        <w:jc w:val="both"/>
        <w:rPr>
          <w:b/>
          <w:bCs/>
          <w:u w:val="single"/>
        </w:rPr>
      </w:pPr>
      <w:r w:rsidRPr="0052248C">
        <w:rPr>
          <w:b/>
          <w:bCs/>
          <w:u w:val="single"/>
        </w:rPr>
        <w:t>2.16. Saistītās puses</w:t>
      </w:r>
    </w:p>
    <w:p w14:paraId="6122A2E8" w14:textId="77777777" w:rsidR="005313F2" w:rsidRDefault="005313F2" w:rsidP="005313F2">
      <w:pPr>
        <w:tabs>
          <w:tab w:val="left" w:pos="9639"/>
        </w:tabs>
        <w:spacing w:after="120" w:line="300" w:lineRule="atLeast"/>
        <w:jc w:val="both"/>
      </w:pPr>
      <w:r w:rsidRPr="0052248C">
        <w:t>Par saistītajām pusēm tiek uzskatīti</w:t>
      </w:r>
      <w:r w:rsidRPr="0052248C">
        <w:rPr>
          <w:i/>
        </w:rPr>
        <w:t xml:space="preserve"> </w:t>
      </w:r>
      <w:r>
        <w:rPr>
          <w:i/>
        </w:rPr>
        <w:t>v</w:t>
      </w:r>
      <w:r w:rsidRPr="0052248C">
        <w:rPr>
          <w:i/>
        </w:rPr>
        <w:t>alsts</w:t>
      </w:r>
      <w:r w:rsidRPr="0052248C">
        <w:t xml:space="preserve">, </w:t>
      </w:r>
      <w:r w:rsidRPr="0052248C">
        <w:rPr>
          <w:i/>
        </w:rPr>
        <w:t xml:space="preserve">Sabiedrības </w:t>
      </w:r>
      <w:r>
        <w:t>v</w:t>
      </w:r>
      <w:r w:rsidRPr="0052248C">
        <w:t>aldes locekļi, viņu tuvi ģimenes locekļi un sabiedrības, kurās minētajām personām ir kontrole vai būtiska ietekme.</w:t>
      </w:r>
    </w:p>
    <w:p w14:paraId="08D097BE" w14:textId="77777777" w:rsidR="005313F2" w:rsidRPr="00992F5A" w:rsidRDefault="005313F2" w:rsidP="005313F2">
      <w:pPr>
        <w:jc w:val="both"/>
      </w:pPr>
      <w:r w:rsidRPr="00992F5A">
        <w:t xml:space="preserve">Puse tiek uzskatīta par saistīta ar </w:t>
      </w:r>
      <w:r w:rsidRPr="00992F5A">
        <w:rPr>
          <w:i/>
          <w:iCs/>
        </w:rPr>
        <w:t>Sabiedrību</w:t>
      </w:r>
      <w:r w:rsidRPr="00992F5A">
        <w:t>, ja:</w:t>
      </w:r>
    </w:p>
    <w:p w14:paraId="455A185C" w14:textId="77777777" w:rsidR="005313F2" w:rsidRPr="00992F5A" w:rsidRDefault="005313F2" w:rsidP="00D5772B">
      <w:pPr>
        <w:numPr>
          <w:ilvl w:val="0"/>
          <w:numId w:val="27"/>
        </w:numPr>
        <w:spacing w:line="264" w:lineRule="auto"/>
        <w:jc w:val="both"/>
      </w:pPr>
      <w:r w:rsidRPr="00992F5A">
        <w:t xml:space="preserve">Puse tieši vai netieši ar vienu vai vairākiem starpniekiem: </w:t>
      </w:r>
    </w:p>
    <w:p w14:paraId="2C654E13" w14:textId="77777777" w:rsidR="005313F2" w:rsidRPr="00992F5A" w:rsidRDefault="005313F2" w:rsidP="00D5772B">
      <w:pPr>
        <w:numPr>
          <w:ilvl w:val="1"/>
          <w:numId w:val="27"/>
        </w:numPr>
        <w:spacing w:line="264" w:lineRule="auto"/>
        <w:jc w:val="both"/>
      </w:pPr>
      <w:r w:rsidRPr="00992F5A">
        <w:t xml:space="preserve">kontrolē, tiek kontrolēta vai atrodas kopīgā kontrolē ar </w:t>
      </w:r>
      <w:r w:rsidRPr="00992F5A">
        <w:rPr>
          <w:i/>
          <w:iCs/>
        </w:rPr>
        <w:t>Sabiedrību</w:t>
      </w:r>
      <w:r w:rsidRPr="00992F5A">
        <w:t xml:space="preserve"> (tai skaitā mātes uzņēmumu, meitas uzņēmumu un citiem koncerna meitas uzņēmumiem);</w:t>
      </w:r>
    </w:p>
    <w:p w14:paraId="457101C6" w14:textId="77777777" w:rsidR="005313F2" w:rsidRPr="00992F5A" w:rsidRDefault="005313F2" w:rsidP="00D5772B">
      <w:pPr>
        <w:numPr>
          <w:ilvl w:val="1"/>
          <w:numId w:val="27"/>
        </w:numPr>
        <w:spacing w:line="264" w:lineRule="auto"/>
        <w:jc w:val="both"/>
      </w:pPr>
      <w:r w:rsidRPr="00992F5A">
        <w:t xml:space="preserve">pusei ir līdzdalība </w:t>
      </w:r>
      <w:r w:rsidRPr="00992F5A">
        <w:rPr>
          <w:i/>
          <w:iCs/>
        </w:rPr>
        <w:t>Sabiedrībā</w:t>
      </w:r>
      <w:r w:rsidRPr="00992F5A">
        <w:t xml:space="preserve">, kas ļauj tai īstenot būtisku ietekmi </w:t>
      </w:r>
      <w:r w:rsidRPr="00992F5A">
        <w:rPr>
          <w:i/>
          <w:iCs/>
        </w:rPr>
        <w:t>Sabiedrībā</w:t>
      </w:r>
      <w:r w:rsidRPr="00992F5A">
        <w:t>;</w:t>
      </w:r>
    </w:p>
    <w:p w14:paraId="1B5DDEBA" w14:textId="77777777" w:rsidR="005313F2" w:rsidRPr="00992F5A" w:rsidRDefault="005313F2" w:rsidP="00D5772B">
      <w:pPr>
        <w:numPr>
          <w:ilvl w:val="1"/>
          <w:numId w:val="27"/>
        </w:numPr>
        <w:spacing w:line="264" w:lineRule="auto"/>
        <w:jc w:val="both"/>
      </w:pPr>
      <w:r w:rsidRPr="00992F5A">
        <w:t xml:space="preserve">pusei ir kopīga kontrole pār </w:t>
      </w:r>
      <w:r w:rsidRPr="00992F5A">
        <w:rPr>
          <w:i/>
          <w:iCs/>
        </w:rPr>
        <w:t>Sabiedrību</w:t>
      </w:r>
      <w:r w:rsidRPr="00992F5A">
        <w:t>;</w:t>
      </w:r>
    </w:p>
    <w:p w14:paraId="7B363838" w14:textId="77777777" w:rsidR="005313F2" w:rsidRPr="00992F5A" w:rsidRDefault="005313F2" w:rsidP="00D5772B">
      <w:pPr>
        <w:numPr>
          <w:ilvl w:val="0"/>
          <w:numId w:val="27"/>
        </w:numPr>
        <w:spacing w:line="264" w:lineRule="auto"/>
        <w:jc w:val="both"/>
      </w:pPr>
      <w:r w:rsidRPr="00992F5A">
        <w:t xml:space="preserve">Puse ir </w:t>
      </w:r>
      <w:r w:rsidRPr="00992F5A">
        <w:rPr>
          <w:i/>
          <w:iCs/>
        </w:rPr>
        <w:t>Sabiedrības</w:t>
      </w:r>
      <w:r w:rsidRPr="00992F5A">
        <w:t xml:space="preserve"> asociētais uzņēmums vai radniecīga sabiedrība.</w:t>
      </w:r>
    </w:p>
    <w:p w14:paraId="6A17B474" w14:textId="1377880D" w:rsidR="005313F2" w:rsidRPr="00640C86" w:rsidRDefault="005313F2" w:rsidP="001E7CD3">
      <w:pPr>
        <w:spacing w:after="120" w:line="240" w:lineRule="atLeast"/>
        <w:jc w:val="both"/>
      </w:pPr>
      <w:r w:rsidRPr="00640C86">
        <w:t xml:space="preserve">LR Veselības ministrija ir 100% </w:t>
      </w:r>
      <w:r w:rsidR="007D55E3">
        <w:t>Nacionālā psihiskās veselības centra, Valsts SIA</w:t>
      </w:r>
      <w:r w:rsidRPr="00640C86">
        <w:t xml:space="preserve"> valsts kapitāla daļu turētāja. LR Veselības ministrijas kapitālsabiedrības tiek uzskatītas par </w:t>
      </w:r>
      <w:r w:rsidRPr="00992F5A">
        <w:rPr>
          <w:i/>
          <w:iCs/>
        </w:rPr>
        <w:t>Sabiedrības</w:t>
      </w:r>
      <w:r w:rsidRPr="00640C86">
        <w:t xml:space="preserve"> radniecīgām sabiedrībām.</w:t>
      </w:r>
    </w:p>
    <w:p w14:paraId="2A72A693" w14:textId="77777777" w:rsidR="005313F2" w:rsidRPr="0052248C" w:rsidRDefault="005313F2" w:rsidP="001E7CD3">
      <w:pPr>
        <w:tabs>
          <w:tab w:val="left" w:pos="9639"/>
        </w:tabs>
        <w:spacing w:after="120" w:line="240" w:lineRule="atLeast"/>
        <w:jc w:val="both"/>
      </w:pPr>
      <w:r w:rsidRPr="0052248C">
        <w:rPr>
          <w:b/>
          <w:bCs/>
          <w:u w:val="single"/>
        </w:rPr>
        <w:t>2.17. Notikumi pēc bilances datuma</w:t>
      </w:r>
    </w:p>
    <w:p w14:paraId="7569DE53" w14:textId="005253E9" w:rsidR="005313F2" w:rsidRPr="001E7CD3" w:rsidRDefault="005313F2" w:rsidP="005313F2">
      <w:pPr>
        <w:tabs>
          <w:tab w:val="left" w:pos="9639"/>
        </w:tabs>
        <w:spacing w:after="120" w:line="300" w:lineRule="atLeast"/>
        <w:jc w:val="both"/>
      </w:pPr>
      <w:r w:rsidRPr="0052248C">
        <w:rPr>
          <w:bCs/>
        </w:rPr>
        <w:t xml:space="preserve">Finanšu pārskatā tiek atspoguļoti tādi notikumi pēc pārskata gada beigām, kas sniedz papildu informāciju par </w:t>
      </w:r>
      <w:r w:rsidRPr="0052248C">
        <w:rPr>
          <w:bCs/>
          <w:i/>
        </w:rPr>
        <w:t>Sabiedrības</w:t>
      </w:r>
      <w:r w:rsidRPr="0052248C">
        <w:rPr>
          <w:bCs/>
        </w:rPr>
        <w:t xml:space="preserve"> finansiālo stāvokli bilances sagatavošanas datumā (koriģējošie notikumi). Ja notikumi pēc pārskata gada beigām nav koriģējoši, tie tiek atspoguļoti finanšu pārskata pielikumos tikai tad, ja tie ir būtiski.</w:t>
      </w:r>
    </w:p>
    <w:p w14:paraId="79830558" w14:textId="77777777" w:rsidR="005313F2" w:rsidRPr="0052248C" w:rsidRDefault="005313F2" w:rsidP="005313F2">
      <w:pPr>
        <w:tabs>
          <w:tab w:val="left" w:pos="9639"/>
        </w:tabs>
        <w:spacing w:after="120" w:line="300" w:lineRule="atLeast"/>
        <w:jc w:val="both"/>
        <w:rPr>
          <w:b/>
          <w:bCs/>
          <w:u w:val="single"/>
        </w:rPr>
      </w:pPr>
      <w:r w:rsidRPr="0052248C">
        <w:rPr>
          <w:b/>
          <w:bCs/>
          <w:u w:val="single"/>
        </w:rPr>
        <w:lastRenderedPageBreak/>
        <w:t>2.18. Darbinieku labumi</w:t>
      </w:r>
    </w:p>
    <w:p w14:paraId="3270F017" w14:textId="77777777" w:rsidR="005313F2" w:rsidRPr="0052248C" w:rsidRDefault="005313F2" w:rsidP="005313F2">
      <w:pPr>
        <w:tabs>
          <w:tab w:val="left" w:pos="9639"/>
        </w:tabs>
        <w:spacing w:after="120" w:line="300" w:lineRule="atLeast"/>
        <w:jc w:val="both"/>
        <w:rPr>
          <w:b/>
          <w:bCs/>
        </w:rPr>
      </w:pPr>
      <w:r w:rsidRPr="0052248C">
        <w:rPr>
          <w:b/>
          <w:bCs/>
        </w:rPr>
        <w:t>Sociālās apdrošināšanas un pensiju plāna iemaksas</w:t>
      </w:r>
    </w:p>
    <w:p w14:paraId="31B76438" w14:textId="77777777" w:rsidR="005313F2" w:rsidRPr="0052248C" w:rsidRDefault="005313F2" w:rsidP="005313F2">
      <w:pPr>
        <w:tabs>
          <w:tab w:val="left" w:pos="9639"/>
        </w:tabs>
        <w:spacing w:after="120" w:line="300" w:lineRule="atLeast"/>
        <w:jc w:val="both"/>
      </w:pPr>
      <w:r w:rsidRPr="0052248C">
        <w:rPr>
          <w:i/>
        </w:rPr>
        <w:t>Sabiedrība</w:t>
      </w:r>
      <w:r w:rsidRPr="0052248C">
        <w:t xml:space="preserve"> veic sociālās apdrošināšanas maksājumus valsts pensiju apdrošināšanai valsts fondēto pensiju shēmā saskaņā ar Latvijas likumdošanu. Valsts fondēto pensiju shēma ir fiksētu iemaksu pensiju plāns saskaņā, ar kuru </w:t>
      </w:r>
      <w:r w:rsidRPr="0052248C">
        <w:rPr>
          <w:i/>
        </w:rPr>
        <w:t>Sabiedrības</w:t>
      </w:r>
      <w:r w:rsidRPr="0052248C">
        <w:t xml:space="preserve"> sabiedrībai jāveic likumā noteikta apjoma maksājumi. Sabiedrībai nerodas papildus juridiskas vai prakses radītas saistības veikt papildu maksājumus, ja valsts fondēto pensiju shēma nevar nokārtot savas saistības pret darbiniekiem. Sociālās apdrošināšanas iemaksas tiek atzītas kā izmaksas, izmantojot uzkrājumu principu, un ir iekļautas darbinieku izmaksās.</w:t>
      </w:r>
      <w:r w:rsidRPr="0052248C">
        <w:rPr>
          <w:b/>
        </w:rPr>
        <w:t xml:space="preserve"> </w:t>
      </w:r>
      <w:r w:rsidRPr="00814E57">
        <w:t xml:space="preserve">Saskaņā ar normatīvo </w:t>
      </w:r>
      <w:r w:rsidRPr="00A66B92">
        <w:t>regulējumu 2025. gadā 23,91 % no valsts sociālās apdrošināšanas obligātajām iemaksām tiek iemaksātas, lai finansētu valsts noteikto iemaksu pensiju sistēmu.</w:t>
      </w:r>
    </w:p>
    <w:p w14:paraId="638C8538" w14:textId="77777777" w:rsidR="005313F2" w:rsidRPr="0052248C" w:rsidRDefault="005313F2" w:rsidP="005313F2">
      <w:pPr>
        <w:tabs>
          <w:tab w:val="left" w:pos="9639"/>
        </w:tabs>
        <w:spacing w:after="120" w:line="300" w:lineRule="atLeast"/>
        <w:jc w:val="both"/>
        <w:rPr>
          <w:b/>
          <w:bCs/>
          <w:u w:val="single"/>
        </w:rPr>
      </w:pPr>
      <w:r w:rsidRPr="0052248C">
        <w:rPr>
          <w:b/>
          <w:bCs/>
          <w:u w:val="single"/>
        </w:rPr>
        <w:t>2.19. Pētniecības darbu un attīstības izmaksas</w:t>
      </w:r>
    </w:p>
    <w:p w14:paraId="20DF9D1F" w14:textId="77777777" w:rsidR="005313F2" w:rsidRPr="0052248C" w:rsidRDefault="005313F2" w:rsidP="005313F2">
      <w:pPr>
        <w:tabs>
          <w:tab w:val="left" w:pos="9639"/>
        </w:tabs>
        <w:spacing w:after="120" w:line="300" w:lineRule="atLeast"/>
        <w:jc w:val="both"/>
      </w:pPr>
      <w:r w:rsidRPr="0052248C">
        <w:t xml:space="preserve">Pētniecības darbu izmaksas tiek atzītas tā perioda peļņas vai zaudējumu aprēķinā, kurā tās radušās. Attīstības izmaksas, kas saistītas ar pārdošanai vai pašu vajadzībām domāta aktīva izstrādi, tiek kapitalizētas bilancē nemateriālo ieguldījumu postenī un amortizētas pēc lineārās metodes, ieviešot saimnieciskajā darbībā un komercdarbībā laika periodā, kurā sagaidāma atdeve no šī nemateriālā ieguldījuma. </w:t>
      </w:r>
    </w:p>
    <w:p w14:paraId="3D9B77B1" w14:textId="2CAD9978" w:rsidR="005313F2" w:rsidRPr="00B06837" w:rsidRDefault="00B06837" w:rsidP="001E7CD3">
      <w:pPr>
        <w:pStyle w:val="Virsraksts3"/>
        <w:jc w:val="both"/>
        <w:rPr>
          <w:b/>
          <w:sz w:val="24"/>
          <w:szCs w:val="24"/>
        </w:rPr>
      </w:pPr>
      <w:bookmarkStart w:id="55" w:name="_Toc228206624"/>
      <w:bookmarkStart w:id="56" w:name="_Toc228437390"/>
      <w:bookmarkStart w:id="57" w:name="_Toc228441418"/>
      <w:bookmarkStart w:id="58" w:name="_Toc228441749"/>
      <w:bookmarkStart w:id="59" w:name="_Toc228443095"/>
      <w:r w:rsidRPr="008870F0">
        <w:rPr>
          <w:b/>
          <w:sz w:val="24"/>
          <w:szCs w:val="24"/>
        </w:rPr>
        <w:t>3</w:t>
      </w:r>
      <w:r w:rsidR="005313F2" w:rsidRPr="00B06837">
        <w:rPr>
          <w:b/>
          <w:sz w:val="24"/>
          <w:szCs w:val="24"/>
        </w:rPr>
        <w:t>. BŪTISKI PIEŅĒMUMI UN SPRIEDUMI</w:t>
      </w:r>
      <w:bookmarkEnd w:id="55"/>
      <w:bookmarkEnd w:id="56"/>
      <w:bookmarkEnd w:id="57"/>
      <w:bookmarkEnd w:id="58"/>
      <w:bookmarkEnd w:id="59"/>
    </w:p>
    <w:p w14:paraId="104B9B71" w14:textId="77777777" w:rsidR="005313F2" w:rsidRPr="0052248C" w:rsidRDefault="005313F2" w:rsidP="005313F2">
      <w:pPr>
        <w:tabs>
          <w:tab w:val="left" w:pos="9639"/>
        </w:tabs>
        <w:spacing w:after="120" w:line="300" w:lineRule="atLeast"/>
        <w:jc w:val="both"/>
      </w:pPr>
      <w:r w:rsidRPr="0052248C">
        <w:t xml:space="preserve">Lai sagatavotu finanšu pārskatus saskaņā ar SFPS, nepieciešams izdarīt būtiskus pieņēmumus. Tāpat, sagatavojot pārskatus, Vadībai ir nepieciešams izdarīt pieņēmumus un spriedumus, piemērojot </w:t>
      </w:r>
      <w:r w:rsidRPr="0052248C">
        <w:rPr>
          <w:i/>
        </w:rPr>
        <w:t>Sabiedrības</w:t>
      </w:r>
      <w:r w:rsidRPr="0052248C">
        <w:t xml:space="preserve"> izvēlēto uzskaites politiku.</w:t>
      </w:r>
    </w:p>
    <w:p w14:paraId="3F97053C" w14:textId="77777777" w:rsidR="005313F2" w:rsidRPr="0052248C" w:rsidRDefault="005313F2" w:rsidP="005313F2">
      <w:pPr>
        <w:tabs>
          <w:tab w:val="left" w:pos="9639"/>
        </w:tabs>
        <w:spacing w:after="120" w:line="300" w:lineRule="atLeast"/>
        <w:jc w:val="both"/>
      </w:pPr>
      <w:r w:rsidRPr="0052248C">
        <w:t xml:space="preserve">Finanšu pārskatu sagatavošana, izmantojot SFPS, prasa izmantot aplēses un pieņēmumus, kas ietekmē finanšu pārskatos uzrādīto aktīvu un saistību vērtības un pielikumos sniegto informāciju finanšu pārskatu datumā, kā arī pārskata periodā atzītos ieņēmumus un izdevumus. Faktiskie rezultāti var atšķirties no šīm aplēsēm. Jomas, kuras vairāk var ietekmēt pieņēmumi, ir Vadības pieņēmumi un aprēķini, nosakot aktīvu atgūstamo vērtību un uzkrājumu lielumu, kā aprakstīts zemāk. </w:t>
      </w:r>
    </w:p>
    <w:p w14:paraId="1FB097B4" w14:textId="77777777" w:rsidR="005313F2" w:rsidRPr="0052248C" w:rsidRDefault="005313F2" w:rsidP="005313F2">
      <w:pPr>
        <w:tabs>
          <w:tab w:val="left" w:pos="9639"/>
        </w:tabs>
        <w:spacing w:after="120" w:line="300" w:lineRule="atLeast"/>
        <w:jc w:val="both"/>
        <w:rPr>
          <w:b/>
          <w:bCs/>
        </w:rPr>
      </w:pPr>
      <w:r w:rsidRPr="0052248C">
        <w:rPr>
          <w:b/>
          <w:bCs/>
        </w:rPr>
        <w:t>Zemes un ēkas pārvērtēšana</w:t>
      </w:r>
    </w:p>
    <w:p w14:paraId="54B8A41D" w14:textId="77777777" w:rsidR="005313F2" w:rsidRPr="0052248C" w:rsidRDefault="005313F2" w:rsidP="005313F2">
      <w:pPr>
        <w:tabs>
          <w:tab w:val="left" w:pos="9639"/>
        </w:tabs>
        <w:spacing w:after="120" w:line="300" w:lineRule="atLeast"/>
        <w:jc w:val="both"/>
        <w:rPr>
          <w:bCs/>
        </w:rPr>
      </w:pPr>
      <w:r w:rsidRPr="00AF4FE2">
        <w:rPr>
          <w:bCs/>
        </w:rPr>
        <w:t>Zeme un ēkas tiek uzrādīti pārvērtētajā vērtībā, balstoties uz starptautiski atzītas vērtētāju kompānijas veiktu novērtējumu reizi piecos gados. Vērtējums veikts uz 2025. gada 31. decembri, lietojot tirgus vērtības, kas koriģētas attiecībā uz izmaksām, kas radīsies, lai veiktu ēkas uzlabojumus.</w:t>
      </w:r>
      <w:r w:rsidRPr="0052248C">
        <w:rPr>
          <w:bCs/>
        </w:rPr>
        <w:t xml:space="preserve"> </w:t>
      </w:r>
    </w:p>
    <w:p w14:paraId="4A7CD090" w14:textId="77777777" w:rsidR="005313F2" w:rsidRPr="0052248C" w:rsidRDefault="005313F2" w:rsidP="005313F2">
      <w:pPr>
        <w:tabs>
          <w:tab w:val="left" w:pos="9639"/>
        </w:tabs>
        <w:spacing w:after="120" w:line="300" w:lineRule="atLeast"/>
        <w:jc w:val="both"/>
        <w:rPr>
          <w:b/>
          <w:bCs/>
        </w:rPr>
      </w:pPr>
      <w:r w:rsidRPr="0052248C">
        <w:rPr>
          <w:b/>
          <w:bCs/>
        </w:rPr>
        <w:t>Pamatlīdzekļu atgūstamā vērtība</w:t>
      </w:r>
    </w:p>
    <w:p w14:paraId="315A10F6" w14:textId="77777777" w:rsidR="005313F2" w:rsidRPr="0052248C" w:rsidRDefault="005313F2" w:rsidP="005313F2">
      <w:pPr>
        <w:tabs>
          <w:tab w:val="left" w:pos="9639"/>
        </w:tabs>
        <w:spacing w:after="120" w:line="300" w:lineRule="atLeast"/>
        <w:jc w:val="both"/>
      </w:pPr>
      <w:r w:rsidRPr="0052248C">
        <w:rPr>
          <w:i/>
        </w:rPr>
        <w:t>Sabiedrība</w:t>
      </w:r>
      <w:r w:rsidRPr="0052248C">
        <w:t xml:space="preserve"> veic pamatlīdzekļu vērtības samazināšanās testu, ja tiek novēroti notikumi un apstākļi, kas norāda uz potenciālu vērtības samazināšanos. Nepieciešamības gadījumā, balstoties uz minētajiem testiem, aktīvi tiek norakstīti līdz to atgūstamajai vērtībai. Veicot vērtības samazināšanās testus, vadība ņem vērā dažādus naudas plūsmas aprēķinus, kas rastos no aktīvu izmantošanas, pārdošanas, uzturēšanas un remontēšanas, kā arī inflācijas un attīstības ekonomiskā stāvokļa prognozēm. Gadījumā, ja mainās nākotnes situācija, var tikt atzīta papildus vērtības samazināšanās vai arī iepriekš atzītā vērtības samazināšana var tikt daļēji vai pilnībā atcelta. </w:t>
      </w:r>
    </w:p>
    <w:p w14:paraId="25754D42" w14:textId="77777777" w:rsidR="005313F2" w:rsidRPr="0052248C" w:rsidRDefault="005313F2" w:rsidP="005313F2">
      <w:pPr>
        <w:tabs>
          <w:tab w:val="left" w:pos="9639"/>
        </w:tabs>
        <w:spacing w:after="120" w:line="300" w:lineRule="atLeast"/>
        <w:jc w:val="both"/>
        <w:rPr>
          <w:b/>
          <w:bCs/>
        </w:rPr>
      </w:pPr>
      <w:r w:rsidRPr="0052248C">
        <w:rPr>
          <w:b/>
          <w:bCs/>
        </w:rPr>
        <w:lastRenderedPageBreak/>
        <w:t>Pamatlīdzekļu lietderīgās kalpošanas periods</w:t>
      </w:r>
    </w:p>
    <w:p w14:paraId="2021A728" w14:textId="77777777" w:rsidR="005313F2" w:rsidRDefault="005313F2" w:rsidP="005313F2">
      <w:pPr>
        <w:tabs>
          <w:tab w:val="left" w:pos="9639"/>
        </w:tabs>
        <w:spacing w:after="120" w:line="300" w:lineRule="atLeast"/>
        <w:jc w:val="both"/>
      </w:pPr>
      <w:r w:rsidRPr="0052248C">
        <w:t xml:space="preserve">Katrā pārskata perioda beigu datumā </w:t>
      </w:r>
      <w:r w:rsidRPr="0052248C">
        <w:rPr>
          <w:i/>
        </w:rPr>
        <w:t>Sabiedrība</w:t>
      </w:r>
      <w:r w:rsidRPr="0052248C">
        <w:t xml:space="preserve"> izvērtē tā pamatlīdzekļu atlikušo lietderīgās kalpošanas periodu. Balstoties uz pēdējiem </w:t>
      </w:r>
      <w:r w:rsidRPr="0052248C">
        <w:rPr>
          <w:i/>
        </w:rPr>
        <w:t>Sabiedrības</w:t>
      </w:r>
      <w:r w:rsidRPr="0052248C">
        <w:t xml:space="preserve"> Vadības veiktiem novērtējumiem, esošais lietderīgās kalpošanas laiks ir atbilstošs </w:t>
      </w:r>
      <w:r w:rsidRPr="0052248C">
        <w:rPr>
          <w:i/>
        </w:rPr>
        <w:t>Sabiedrības</w:t>
      </w:r>
      <w:r w:rsidRPr="0052248C">
        <w:t xml:space="preserve"> pamatlīdzekļu faktiskās izmantošanas laikam.</w:t>
      </w:r>
    </w:p>
    <w:p w14:paraId="46167CA0" w14:textId="77777777" w:rsidR="005313F2" w:rsidRPr="00093308" w:rsidRDefault="005313F2" w:rsidP="005313F2">
      <w:pPr>
        <w:contextualSpacing/>
        <w:rPr>
          <w:rFonts w:asciiTheme="majorBidi" w:hAnsiTheme="majorBidi" w:cstheme="majorBidi"/>
          <w:b/>
          <w:bCs/>
        </w:rPr>
      </w:pPr>
    </w:p>
    <w:p w14:paraId="67B7F0D2" w14:textId="77777777" w:rsidR="005313F2" w:rsidRPr="00E216C5" w:rsidRDefault="005313F2" w:rsidP="005313F2">
      <w:pPr>
        <w:contextualSpacing/>
        <w:rPr>
          <w:rFonts w:asciiTheme="majorBidi" w:hAnsiTheme="majorBidi" w:cstheme="majorBidi"/>
          <w:b/>
          <w:bCs/>
        </w:rPr>
      </w:pPr>
      <w:r w:rsidRPr="00E216C5">
        <w:rPr>
          <w:rFonts w:asciiTheme="majorBidi" w:hAnsiTheme="majorBidi" w:cstheme="majorBidi"/>
          <w:b/>
          <w:bCs/>
        </w:rPr>
        <w:t>Jaunu SFP/SGS, grozījumu un interpretāciju ieviešana</w:t>
      </w:r>
    </w:p>
    <w:p w14:paraId="169E9B4F" w14:textId="77777777" w:rsidR="005313F2" w:rsidRPr="00E216C5" w:rsidRDefault="005313F2" w:rsidP="005313F2">
      <w:pPr>
        <w:contextualSpacing/>
        <w:rPr>
          <w:rFonts w:asciiTheme="majorBidi" w:hAnsiTheme="majorBidi" w:cstheme="majorBidi"/>
          <w:b/>
          <w:bCs/>
        </w:rPr>
      </w:pPr>
    </w:p>
    <w:p w14:paraId="5DB8D235" w14:textId="77777777" w:rsidR="005313F2" w:rsidRPr="00E216C5" w:rsidRDefault="005313F2" w:rsidP="00D5772B">
      <w:pPr>
        <w:pStyle w:val="Sarakstarindkopa"/>
        <w:numPr>
          <w:ilvl w:val="0"/>
          <w:numId w:val="29"/>
        </w:numPr>
        <w:jc w:val="both"/>
        <w:rPr>
          <w:rFonts w:asciiTheme="majorBidi" w:hAnsiTheme="majorBidi" w:cstheme="majorBidi"/>
        </w:rPr>
      </w:pPr>
      <w:r w:rsidRPr="00E216C5">
        <w:rPr>
          <w:rFonts w:asciiTheme="majorBidi" w:hAnsiTheme="majorBidi" w:cstheme="majorBidi"/>
          <w:b/>
          <w:bCs/>
        </w:rPr>
        <w:t>Pārskata gadā</w:t>
      </w:r>
      <w:r w:rsidRPr="00E216C5">
        <w:rPr>
          <w:rFonts w:asciiTheme="majorBidi" w:hAnsiTheme="majorBidi" w:cstheme="majorBidi"/>
        </w:rPr>
        <w:t xml:space="preserve"> nav stājušies spēkā Eiropas Savienībā apstiprināti Starptautiskie finanšu pārskatu standarti (SFPS), to grozījumi vai interpretācijas, kuru ieviešanai būtu bijusi būtiska ietekme uz Sabiedrības finanšu pārskatiem:</w:t>
      </w:r>
    </w:p>
    <w:p w14:paraId="1665110D" w14:textId="77777777" w:rsidR="005313F2" w:rsidRPr="00E216C5" w:rsidRDefault="005313F2" w:rsidP="005313F2">
      <w:pPr>
        <w:pStyle w:val="Sarakstarindkopa"/>
        <w:jc w:val="both"/>
        <w:rPr>
          <w:rFonts w:asciiTheme="majorBidi" w:hAnsiTheme="majorBidi" w:cstheme="majorBidi"/>
        </w:rPr>
      </w:pPr>
    </w:p>
    <w:p w14:paraId="3E4BD260" w14:textId="77777777" w:rsidR="005313F2" w:rsidRPr="00E216C5" w:rsidRDefault="005313F2" w:rsidP="00D5772B">
      <w:pPr>
        <w:pStyle w:val="Sarakstarindkopa"/>
        <w:numPr>
          <w:ilvl w:val="0"/>
          <w:numId w:val="31"/>
        </w:numPr>
        <w:jc w:val="both"/>
        <w:rPr>
          <w:rFonts w:asciiTheme="majorBidi" w:hAnsiTheme="majorBidi" w:cstheme="majorBidi"/>
        </w:rPr>
      </w:pPr>
      <w:r w:rsidRPr="00E216C5">
        <w:rPr>
          <w:rFonts w:asciiTheme="majorBidi" w:hAnsiTheme="majorBidi" w:cstheme="majorBidi"/>
        </w:rPr>
        <w:t>Ar 2025. gada 1. janvāri stājās spēkā un ir apstiprināti lietošanai ES šādi grozījumi:</w:t>
      </w:r>
    </w:p>
    <w:p w14:paraId="7DD27E9E" w14:textId="77777777" w:rsidR="005313F2" w:rsidRPr="00E216C5" w:rsidRDefault="005313F2" w:rsidP="005313F2">
      <w:pPr>
        <w:pStyle w:val="Sarakstarindkopa"/>
        <w:jc w:val="both"/>
        <w:rPr>
          <w:rFonts w:asciiTheme="majorBidi" w:hAnsiTheme="majorBidi" w:cstheme="majorBidi"/>
        </w:rPr>
      </w:pPr>
      <w:r w:rsidRPr="00E216C5">
        <w:rPr>
          <w:rFonts w:asciiTheme="majorBidi" w:hAnsiTheme="majorBidi" w:cstheme="majorBidi"/>
        </w:rPr>
        <w:t>Grozījumi IAS 21 “Valūtas kursu ietekme” attiecībā uz aizvietojamības neesamību (Lack of exchangeability). Sabiedrības darbība neietver darījumus vai atlikumus valūtās, kurām nepastāv aizvietojamība, tādēļ grozījumiem nav būtiskas ietekmes uz finanšu pārskatiem.</w:t>
      </w:r>
    </w:p>
    <w:p w14:paraId="0F507A1F" w14:textId="77777777" w:rsidR="005313F2" w:rsidRPr="00E216C5" w:rsidRDefault="005313F2" w:rsidP="005313F2">
      <w:pPr>
        <w:pStyle w:val="Sarakstarindkopa"/>
        <w:jc w:val="both"/>
        <w:rPr>
          <w:rFonts w:asciiTheme="majorBidi" w:hAnsiTheme="majorBidi" w:cstheme="majorBidi"/>
        </w:rPr>
      </w:pPr>
    </w:p>
    <w:p w14:paraId="1D69C185" w14:textId="77777777" w:rsidR="005313F2" w:rsidRPr="00E216C5" w:rsidRDefault="005313F2" w:rsidP="00D5772B">
      <w:pPr>
        <w:pStyle w:val="Sarakstarindkopa"/>
        <w:numPr>
          <w:ilvl w:val="0"/>
          <w:numId w:val="29"/>
        </w:numPr>
        <w:jc w:val="both"/>
        <w:rPr>
          <w:rFonts w:asciiTheme="majorBidi" w:hAnsiTheme="majorBidi" w:cstheme="majorBidi"/>
        </w:rPr>
      </w:pPr>
      <w:r w:rsidRPr="00E216C5">
        <w:rPr>
          <w:rFonts w:asciiTheme="majorBidi" w:hAnsiTheme="majorBidi" w:cstheme="majorBidi"/>
          <w:b/>
          <w:bCs/>
        </w:rPr>
        <w:t>Ar 2026.gada 1.janvāri vai vēlāk</w:t>
      </w:r>
      <w:r w:rsidRPr="00E216C5">
        <w:rPr>
          <w:rFonts w:asciiTheme="majorBidi" w:hAnsiTheme="majorBidi" w:cstheme="majorBidi"/>
        </w:rPr>
        <w:t xml:space="preserve"> stāsies spēkā šādi grozījumi un jauni standarti, kuru ietekmi Sabiedrības vadība pašlaik novērtē. Sākotnējās aplēses liecina, ka ietekme nebūs būtiska (izņemot 18. SFPS, kura ietekme tiks novērtēta detalizētāk):</w:t>
      </w:r>
    </w:p>
    <w:p w14:paraId="7D31BF03" w14:textId="77777777" w:rsidR="005313F2" w:rsidRPr="00E216C5" w:rsidRDefault="005313F2" w:rsidP="005313F2">
      <w:pPr>
        <w:pStyle w:val="Sarakstarindkopa"/>
        <w:jc w:val="both"/>
        <w:rPr>
          <w:rFonts w:asciiTheme="majorBidi" w:hAnsiTheme="majorBidi" w:cstheme="majorBidi"/>
        </w:rPr>
      </w:pPr>
    </w:p>
    <w:p w14:paraId="7879E307" w14:textId="77777777" w:rsidR="005313F2" w:rsidRPr="00E216C5" w:rsidRDefault="005313F2" w:rsidP="00D5772B">
      <w:pPr>
        <w:pStyle w:val="Sarakstarindkopa"/>
        <w:numPr>
          <w:ilvl w:val="0"/>
          <w:numId w:val="30"/>
        </w:numPr>
        <w:jc w:val="both"/>
        <w:rPr>
          <w:rFonts w:asciiTheme="majorBidi" w:hAnsiTheme="majorBidi" w:cstheme="majorBidi"/>
        </w:rPr>
      </w:pPr>
      <w:r w:rsidRPr="00E216C5">
        <w:rPr>
          <w:rFonts w:asciiTheme="majorBidi" w:hAnsiTheme="majorBidi" w:cstheme="majorBidi"/>
        </w:rPr>
        <w:t>Grozījumi finanšu instrumentu klasifikācijā un novērtēšanā (papildinājumi 9. SFPS un 7. SFPS) (stājas spēkā 2026. gada 1. janvārī);</w:t>
      </w:r>
    </w:p>
    <w:p w14:paraId="77077701" w14:textId="77777777" w:rsidR="005313F2" w:rsidRPr="00E216C5" w:rsidRDefault="005313F2" w:rsidP="00D5772B">
      <w:pPr>
        <w:pStyle w:val="Sarakstarindkopa"/>
        <w:numPr>
          <w:ilvl w:val="0"/>
          <w:numId w:val="30"/>
        </w:numPr>
        <w:jc w:val="both"/>
        <w:rPr>
          <w:rFonts w:asciiTheme="majorBidi" w:hAnsiTheme="majorBidi" w:cstheme="majorBidi"/>
        </w:rPr>
      </w:pPr>
      <w:r w:rsidRPr="00E216C5">
        <w:rPr>
          <w:rFonts w:asciiTheme="majorBidi" w:hAnsiTheme="majorBidi" w:cstheme="majorBidi"/>
        </w:rPr>
        <w:t>SFPS grāmatvedības standartu ikgadējie uzlabojumi – 11. sējums (izdots 2024. gada 18. jūlijā) (stājas spēkā 2026. gada 1. janvārī);</w:t>
      </w:r>
    </w:p>
    <w:p w14:paraId="746D5E1E" w14:textId="77777777" w:rsidR="005313F2" w:rsidRPr="00E216C5" w:rsidRDefault="005313F2" w:rsidP="00D5772B">
      <w:pPr>
        <w:pStyle w:val="Sarakstarindkopa"/>
        <w:numPr>
          <w:ilvl w:val="0"/>
          <w:numId w:val="30"/>
        </w:numPr>
        <w:jc w:val="both"/>
        <w:rPr>
          <w:rFonts w:asciiTheme="majorBidi" w:hAnsiTheme="majorBidi" w:cstheme="majorBidi"/>
        </w:rPr>
      </w:pPr>
      <w:r w:rsidRPr="00E216C5">
        <w:rPr>
          <w:rFonts w:asciiTheme="majorBidi" w:hAnsiTheme="majorBidi" w:cstheme="majorBidi"/>
        </w:rPr>
        <w:t>18. SFPS “Finanšu pārskatu sniegšana un informācijas atklāšana” (izdots 2024. gada 9. aprīlī, stājas spēkā 2027. gada 1. janvārī);</w:t>
      </w:r>
    </w:p>
    <w:p w14:paraId="22C08F60" w14:textId="77777777" w:rsidR="005313F2" w:rsidRPr="00E216C5" w:rsidRDefault="005313F2" w:rsidP="00D5772B">
      <w:pPr>
        <w:pStyle w:val="Sarakstarindkopa"/>
        <w:numPr>
          <w:ilvl w:val="0"/>
          <w:numId w:val="30"/>
        </w:numPr>
        <w:jc w:val="both"/>
        <w:rPr>
          <w:rFonts w:asciiTheme="majorBidi" w:hAnsiTheme="majorBidi" w:cstheme="majorBidi"/>
        </w:rPr>
      </w:pPr>
      <w:r w:rsidRPr="00E216C5">
        <w:rPr>
          <w:rFonts w:asciiTheme="majorBidi" w:hAnsiTheme="majorBidi" w:cstheme="majorBidi"/>
        </w:rPr>
        <w:t>19. SFPS “Meitas uzņēmumi bez publiskas atbildības: Informācijas atklāšana” (izdota 2024. gada 9. maijā, stājas spēkā 2027. gada 1. janvārī, nav apstiprināts lietošanai ES).</w:t>
      </w:r>
    </w:p>
    <w:p w14:paraId="50490DB2" w14:textId="77777777" w:rsidR="005313F2" w:rsidRPr="00E216C5" w:rsidRDefault="005313F2" w:rsidP="005313F2">
      <w:pPr>
        <w:pStyle w:val="Sarakstarindkopa"/>
        <w:jc w:val="both"/>
        <w:rPr>
          <w:rFonts w:asciiTheme="majorBidi" w:hAnsiTheme="majorBidi" w:cstheme="majorBidi"/>
        </w:rPr>
      </w:pPr>
    </w:p>
    <w:p w14:paraId="2360E61F" w14:textId="013F7AF4" w:rsidR="005313F2" w:rsidRPr="00B06837" w:rsidRDefault="005313F2" w:rsidP="00973E60">
      <w:pPr>
        <w:jc w:val="both"/>
        <w:rPr>
          <w:rFonts w:asciiTheme="majorBidi" w:hAnsiTheme="majorBidi" w:cstheme="majorBidi"/>
        </w:rPr>
      </w:pPr>
      <w:r w:rsidRPr="00E216C5">
        <w:rPr>
          <w:rFonts w:asciiTheme="majorBidi" w:hAnsiTheme="majorBidi" w:cstheme="majorBidi"/>
        </w:rPr>
        <w:t>Sabiedrības vadība ir novērtējusi arī citu standartu grozījumu un interpretāciju, kas stājas spēkā 2025. gadā vai vēlāk, un neparedz to būtisku ietekmi uz Sabiedrības finanšu pārskatiem.</w:t>
      </w:r>
    </w:p>
    <w:p w14:paraId="615C548F" w14:textId="77777777" w:rsidR="00161B50" w:rsidRDefault="00161B50" w:rsidP="00973E60">
      <w:pPr>
        <w:jc w:val="both"/>
        <w:rPr>
          <w:rFonts w:asciiTheme="majorBidi" w:hAnsiTheme="majorBidi" w:cstheme="majorBidi"/>
        </w:rPr>
      </w:pPr>
    </w:p>
    <w:p w14:paraId="299BD2B6" w14:textId="55460F12" w:rsidR="00973E60" w:rsidRPr="00161B50" w:rsidRDefault="00161B50" w:rsidP="00161B50">
      <w:pPr>
        <w:jc w:val="both"/>
        <w:rPr>
          <w:rFonts w:asciiTheme="majorBidi" w:hAnsiTheme="majorBidi" w:cstheme="majorBidi"/>
          <w:b/>
          <w:bCs/>
          <w:i/>
        </w:rPr>
      </w:pPr>
      <w:r w:rsidRPr="00161B50">
        <w:rPr>
          <w:rFonts w:asciiTheme="majorBidi" w:hAnsiTheme="majorBidi" w:cstheme="majorBidi"/>
          <w:b/>
          <w:bCs/>
        </w:rPr>
        <w:t>4. IEŅ</w:t>
      </w:r>
      <w:r>
        <w:rPr>
          <w:rFonts w:asciiTheme="majorBidi" w:hAnsiTheme="majorBidi" w:cstheme="majorBidi"/>
          <w:b/>
          <w:bCs/>
        </w:rPr>
        <w:t>Ē</w:t>
      </w:r>
      <w:r w:rsidRPr="00161B50">
        <w:rPr>
          <w:rFonts w:asciiTheme="majorBidi" w:hAnsiTheme="majorBidi" w:cstheme="majorBidi"/>
          <w:b/>
          <w:bCs/>
        </w:rPr>
        <w:t>MUMI</w:t>
      </w:r>
    </w:p>
    <w:p w14:paraId="4F2E3FC8" w14:textId="77777777" w:rsidR="00973E60" w:rsidRPr="00973E60" w:rsidRDefault="00973E60" w:rsidP="00973E60">
      <w:pPr>
        <w:jc w:val="both"/>
        <w:rPr>
          <w:rFonts w:asciiTheme="majorBidi" w:hAnsiTheme="majorBidi" w:cstheme="majorBidi"/>
        </w:rPr>
      </w:pPr>
    </w:p>
    <w:tbl>
      <w:tblPr>
        <w:tblW w:w="4158" w:type="pct"/>
        <w:jc w:val="center"/>
        <w:tblCellMar>
          <w:left w:w="10" w:type="dxa"/>
          <w:right w:w="10" w:type="dxa"/>
        </w:tblCellMar>
        <w:tblLook w:val="04A0" w:firstRow="1" w:lastRow="0" w:firstColumn="1" w:lastColumn="0" w:noHBand="0" w:noVBand="1"/>
      </w:tblPr>
      <w:tblGrid>
        <w:gridCol w:w="4709"/>
        <w:gridCol w:w="1395"/>
        <w:gridCol w:w="1549"/>
      </w:tblGrid>
      <w:tr w:rsidR="005313F2" w:rsidRPr="003A3582" w14:paraId="22EEC343" w14:textId="77777777">
        <w:trPr>
          <w:trHeight w:val="20"/>
          <w:jc w:val="center"/>
        </w:trPr>
        <w:tc>
          <w:tcPr>
            <w:tcW w:w="47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768F294" w14:textId="77777777" w:rsidR="005313F2" w:rsidRPr="003A3582" w:rsidRDefault="005313F2">
            <w:pPr>
              <w:tabs>
                <w:tab w:val="left" w:pos="9639"/>
              </w:tabs>
              <w:spacing w:after="120" w:line="300" w:lineRule="atLeast"/>
              <w:jc w:val="both"/>
              <w:rPr>
                <w:b/>
              </w:rPr>
            </w:pPr>
          </w:p>
        </w:tc>
        <w:tc>
          <w:tcPr>
            <w:tcW w:w="13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02EF4E6" w14:textId="77777777" w:rsidR="005313F2" w:rsidRDefault="005313F2">
            <w:pPr>
              <w:tabs>
                <w:tab w:val="left" w:pos="9639"/>
              </w:tabs>
              <w:jc w:val="center"/>
              <w:rPr>
                <w:b/>
              </w:rPr>
            </w:pPr>
            <w:r>
              <w:rPr>
                <w:b/>
              </w:rPr>
              <w:t>2025</w:t>
            </w:r>
          </w:p>
          <w:p w14:paraId="5476134A" w14:textId="77777777" w:rsidR="005313F2" w:rsidRPr="003A3582" w:rsidRDefault="005313F2">
            <w:pPr>
              <w:tabs>
                <w:tab w:val="left" w:pos="9639"/>
              </w:tabs>
              <w:jc w:val="center"/>
              <w:rPr>
                <w:b/>
              </w:rPr>
            </w:pPr>
            <w:r>
              <w:rPr>
                <w:b/>
              </w:rPr>
              <w:t>EUR</w:t>
            </w:r>
          </w:p>
        </w:tc>
        <w:tc>
          <w:tcPr>
            <w:tcW w:w="154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0CEE1E9" w14:textId="77777777" w:rsidR="005313F2" w:rsidRPr="003A3582" w:rsidRDefault="005313F2">
            <w:pPr>
              <w:tabs>
                <w:tab w:val="left" w:pos="9639"/>
              </w:tabs>
              <w:jc w:val="center"/>
              <w:rPr>
                <w:b/>
              </w:rPr>
            </w:pPr>
            <w:r w:rsidRPr="003A3582">
              <w:rPr>
                <w:b/>
              </w:rPr>
              <w:t>2024</w:t>
            </w:r>
          </w:p>
          <w:p w14:paraId="2BBD944B" w14:textId="77777777" w:rsidR="005313F2" w:rsidRPr="003A3582" w:rsidRDefault="005313F2">
            <w:pPr>
              <w:tabs>
                <w:tab w:val="left" w:pos="9639"/>
              </w:tabs>
              <w:jc w:val="center"/>
              <w:rPr>
                <w:b/>
              </w:rPr>
            </w:pPr>
            <w:r w:rsidRPr="003A3582">
              <w:rPr>
                <w:b/>
              </w:rPr>
              <w:t>EUR</w:t>
            </w:r>
          </w:p>
        </w:tc>
      </w:tr>
      <w:tr w:rsidR="005313F2" w:rsidRPr="003A3582" w14:paraId="016F7E53" w14:textId="77777777">
        <w:trPr>
          <w:trHeight w:val="20"/>
          <w:jc w:val="center"/>
        </w:trPr>
        <w:tc>
          <w:tcPr>
            <w:tcW w:w="47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CC595CA" w14:textId="77777777" w:rsidR="005313F2" w:rsidRPr="003A3582" w:rsidRDefault="005313F2">
            <w:pPr>
              <w:tabs>
                <w:tab w:val="left" w:pos="9639"/>
              </w:tabs>
              <w:spacing w:after="120" w:line="300" w:lineRule="atLeast"/>
            </w:pPr>
            <w:r w:rsidRPr="003A3582">
              <w:t>Veselības aprūpes stacionārie un ambulatorie pakalpojumi</w:t>
            </w:r>
          </w:p>
        </w:tc>
        <w:tc>
          <w:tcPr>
            <w:tcW w:w="13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31045EC" w14:textId="77777777" w:rsidR="005313F2" w:rsidRPr="00A66B92" w:rsidRDefault="005313F2">
            <w:pPr>
              <w:tabs>
                <w:tab w:val="left" w:pos="9639"/>
              </w:tabs>
              <w:spacing w:after="120" w:line="300" w:lineRule="atLeast"/>
              <w:ind w:right="57"/>
              <w:jc w:val="center"/>
            </w:pPr>
            <w:r w:rsidRPr="00A66B92">
              <w:t>30 808 248</w:t>
            </w:r>
          </w:p>
        </w:tc>
        <w:tc>
          <w:tcPr>
            <w:tcW w:w="154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257128D" w14:textId="77777777" w:rsidR="005313F2" w:rsidRPr="003A3582" w:rsidRDefault="005313F2">
            <w:pPr>
              <w:tabs>
                <w:tab w:val="left" w:pos="9639"/>
              </w:tabs>
              <w:spacing w:after="120" w:line="300" w:lineRule="atLeast"/>
              <w:ind w:right="57"/>
              <w:jc w:val="right"/>
            </w:pPr>
            <w:r w:rsidRPr="003A3582">
              <w:t>28 898 744</w:t>
            </w:r>
          </w:p>
        </w:tc>
      </w:tr>
      <w:tr w:rsidR="005313F2" w:rsidRPr="003A3582" w14:paraId="769B13F2" w14:textId="77777777">
        <w:trPr>
          <w:trHeight w:val="20"/>
          <w:jc w:val="center"/>
        </w:trPr>
        <w:tc>
          <w:tcPr>
            <w:tcW w:w="47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D4DEB21" w14:textId="77777777" w:rsidR="005313F2" w:rsidRPr="003A3582" w:rsidRDefault="005313F2">
            <w:pPr>
              <w:tabs>
                <w:tab w:val="left" w:pos="9639"/>
              </w:tabs>
              <w:spacing w:after="120" w:line="300" w:lineRule="atLeast"/>
              <w:jc w:val="both"/>
            </w:pPr>
            <w:r w:rsidRPr="003A3582">
              <w:t>Ieņēmumi no analīzēm</w:t>
            </w:r>
          </w:p>
        </w:tc>
        <w:tc>
          <w:tcPr>
            <w:tcW w:w="13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1421494" w14:textId="77777777" w:rsidR="005313F2" w:rsidRPr="00A66B92" w:rsidRDefault="005313F2">
            <w:pPr>
              <w:tabs>
                <w:tab w:val="left" w:pos="9639"/>
              </w:tabs>
              <w:spacing w:after="120" w:line="300" w:lineRule="atLeast"/>
              <w:ind w:right="57"/>
              <w:jc w:val="right"/>
            </w:pPr>
            <w:r w:rsidRPr="00A66B92">
              <w:t>637 158</w:t>
            </w:r>
          </w:p>
        </w:tc>
        <w:tc>
          <w:tcPr>
            <w:tcW w:w="154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F1C2A98" w14:textId="77777777" w:rsidR="005313F2" w:rsidRPr="003A3582" w:rsidRDefault="005313F2">
            <w:pPr>
              <w:tabs>
                <w:tab w:val="left" w:pos="9639"/>
              </w:tabs>
              <w:spacing w:after="120" w:line="300" w:lineRule="atLeast"/>
              <w:ind w:right="57"/>
              <w:jc w:val="right"/>
            </w:pPr>
            <w:r w:rsidRPr="003A3582">
              <w:t>649 957</w:t>
            </w:r>
          </w:p>
        </w:tc>
      </w:tr>
      <w:tr w:rsidR="005313F2" w:rsidRPr="003A3582" w14:paraId="2C643935" w14:textId="77777777">
        <w:trPr>
          <w:trHeight w:val="20"/>
          <w:jc w:val="center"/>
        </w:trPr>
        <w:tc>
          <w:tcPr>
            <w:tcW w:w="47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65923C6" w14:textId="77777777" w:rsidR="005313F2" w:rsidRPr="003A3582" w:rsidRDefault="005313F2">
            <w:pPr>
              <w:tabs>
                <w:tab w:val="left" w:pos="9639"/>
              </w:tabs>
              <w:spacing w:after="120" w:line="300" w:lineRule="atLeast"/>
              <w:jc w:val="both"/>
            </w:pPr>
            <w:r w:rsidRPr="003A3582">
              <w:t>Ārstu komisiju un medicīnisko pārbaužu ieņēmumi</w:t>
            </w:r>
          </w:p>
        </w:tc>
        <w:tc>
          <w:tcPr>
            <w:tcW w:w="13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4BE3C52" w14:textId="77777777" w:rsidR="005313F2" w:rsidRPr="00A66B92" w:rsidRDefault="005313F2">
            <w:pPr>
              <w:tabs>
                <w:tab w:val="left" w:pos="9639"/>
              </w:tabs>
              <w:spacing w:after="120" w:line="300" w:lineRule="atLeast"/>
              <w:ind w:right="57"/>
              <w:jc w:val="right"/>
            </w:pPr>
            <w:r w:rsidRPr="00A66B92">
              <w:t>158 211</w:t>
            </w:r>
          </w:p>
        </w:tc>
        <w:tc>
          <w:tcPr>
            <w:tcW w:w="154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11CE403" w14:textId="77777777" w:rsidR="005313F2" w:rsidRPr="003A3582" w:rsidRDefault="005313F2">
            <w:pPr>
              <w:tabs>
                <w:tab w:val="left" w:pos="9639"/>
              </w:tabs>
              <w:spacing w:after="120" w:line="300" w:lineRule="atLeast"/>
              <w:ind w:right="57"/>
              <w:jc w:val="right"/>
            </w:pPr>
            <w:r w:rsidRPr="003A3582">
              <w:t>187 262</w:t>
            </w:r>
          </w:p>
        </w:tc>
      </w:tr>
      <w:tr w:rsidR="005313F2" w:rsidRPr="003A3582" w14:paraId="6FA3868E" w14:textId="77777777">
        <w:trPr>
          <w:trHeight w:val="20"/>
          <w:jc w:val="center"/>
        </w:trPr>
        <w:tc>
          <w:tcPr>
            <w:tcW w:w="47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BF3723C" w14:textId="77777777" w:rsidR="005313F2" w:rsidRPr="003A3582" w:rsidRDefault="005313F2">
            <w:pPr>
              <w:tabs>
                <w:tab w:val="left" w:pos="9639"/>
              </w:tabs>
              <w:spacing w:after="120" w:line="300" w:lineRule="atLeast"/>
              <w:jc w:val="both"/>
            </w:pPr>
            <w:r w:rsidRPr="003A3582">
              <w:t>Pacientu līdzmaksājumi</w:t>
            </w:r>
          </w:p>
        </w:tc>
        <w:tc>
          <w:tcPr>
            <w:tcW w:w="13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5722250" w14:textId="77777777" w:rsidR="005313F2" w:rsidRPr="00A66B92" w:rsidRDefault="005313F2">
            <w:pPr>
              <w:tabs>
                <w:tab w:val="left" w:pos="9639"/>
              </w:tabs>
              <w:spacing w:after="120" w:line="300" w:lineRule="atLeast"/>
              <w:ind w:right="57"/>
              <w:jc w:val="right"/>
            </w:pPr>
            <w:r w:rsidRPr="00A66B92">
              <w:t>494</w:t>
            </w:r>
          </w:p>
        </w:tc>
        <w:tc>
          <w:tcPr>
            <w:tcW w:w="154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69B51F1" w14:textId="77777777" w:rsidR="005313F2" w:rsidRPr="003A3582" w:rsidRDefault="005313F2">
            <w:pPr>
              <w:tabs>
                <w:tab w:val="left" w:pos="9639"/>
              </w:tabs>
              <w:spacing w:after="120" w:line="300" w:lineRule="atLeast"/>
              <w:ind w:right="57"/>
              <w:jc w:val="right"/>
            </w:pPr>
            <w:r w:rsidRPr="003A3582">
              <w:t>93 389</w:t>
            </w:r>
          </w:p>
        </w:tc>
      </w:tr>
      <w:tr w:rsidR="005313F2" w:rsidRPr="003A3582" w14:paraId="4BACD441" w14:textId="77777777">
        <w:trPr>
          <w:trHeight w:val="20"/>
          <w:jc w:val="center"/>
        </w:trPr>
        <w:tc>
          <w:tcPr>
            <w:tcW w:w="47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F6DE706" w14:textId="77777777" w:rsidR="005313F2" w:rsidRPr="003A3582" w:rsidRDefault="005313F2">
            <w:pPr>
              <w:tabs>
                <w:tab w:val="left" w:pos="9639"/>
              </w:tabs>
              <w:spacing w:after="120" w:line="300" w:lineRule="atLeast"/>
              <w:jc w:val="both"/>
            </w:pPr>
            <w:r w:rsidRPr="003A3582">
              <w:t>Ārstu atzinumu ieņēmumi</w:t>
            </w:r>
          </w:p>
        </w:tc>
        <w:tc>
          <w:tcPr>
            <w:tcW w:w="13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644D1AE" w14:textId="77777777" w:rsidR="005313F2" w:rsidRPr="00A66B92" w:rsidRDefault="005313F2">
            <w:pPr>
              <w:tabs>
                <w:tab w:val="left" w:pos="9639"/>
              </w:tabs>
              <w:spacing w:after="120" w:line="300" w:lineRule="atLeast"/>
              <w:ind w:right="57"/>
              <w:jc w:val="right"/>
            </w:pPr>
            <w:r w:rsidRPr="00A66B92">
              <w:t>96 202</w:t>
            </w:r>
          </w:p>
        </w:tc>
        <w:tc>
          <w:tcPr>
            <w:tcW w:w="154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92CEDD4" w14:textId="77777777" w:rsidR="005313F2" w:rsidRPr="003A3582" w:rsidRDefault="005313F2">
            <w:pPr>
              <w:tabs>
                <w:tab w:val="left" w:pos="9639"/>
              </w:tabs>
              <w:spacing w:after="120" w:line="300" w:lineRule="atLeast"/>
              <w:ind w:right="57"/>
              <w:jc w:val="right"/>
            </w:pPr>
            <w:r w:rsidRPr="003A3582">
              <w:t>95 885</w:t>
            </w:r>
          </w:p>
        </w:tc>
      </w:tr>
      <w:tr w:rsidR="005313F2" w:rsidRPr="003A3582" w14:paraId="2DE6FED2" w14:textId="77777777">
        <w:trPr>
          <w:trHeight w:val="20"/>
          <w:jc w:val="center"/>
        </w:trPr>
        <w:tc>
          <w:tcPr>
            <w:tcW w:w="47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0578D5E" w14:textId="77777777" w:rsidR="005313F2" w:rsidRPr="003A3582" w:rsidRDefault="005313F2">
            <w:pPr>
              <w:tabs>
                <w:tab w:val="left" w:pos="9639"/>
              </w:tabs>
              <w:spacing w:after="120" w:line="300" w:lineRule="atLeast"/>
              <w:jc w:val="both"/>
            </w:pPr>
            <w:r w:rsidRPr="003A3582">
              <w:t>Intensīvās terapijas ieņēmumi</w:t>
            </w:r>
          </w:p>
        </w:tc>
        <w:tc>
          <w:tcPr>
            <w:tcW w:w="13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9D71B1F" w14:textId="77777777" w:rsidR="005313F2" w:rsidRPr="00A66B92" w:rsidRDefault="005313F2">
            <w:pPr>
              <w:tabs>
                <w:tab w:val="left" w:pos="9639"/>
              </w:tabs>
              <w:spacing w:after="120" w:line="300" w:lineRule="atLeast"/>
              <w:ind w:right="57"/>
              <w:jc w:val="right"/>
            </w:pPr>
            <w:r w:rsidRPr="00A66B92">
              <w:t>32 581</w:t>
            </w:r>
          </w:p>
        </w:tc>
        <w:tc>
          <w:tcPr>
            <w:tcW w:w="154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C387B82" w14:textId="77777777" w:rsidR="005313F2" w:rsidRPr="003A3582" w:rsidRDefault="005313F2">
            <w:pPr>
              <w:tabs>
                <w:tab w:val="left" w:pos="9639"/>
              </w:tabs>
              <w:spacing w:after="120" w:line="300" w:lineRule="atLeast"/>
              <w:ind w:right="57"/>
              <w:jc w:val="right"/>
            </w:pPr>
            <w:r w:rsidRPr="003A3582">
              <w:t>37 000</w:t>
            </w:r>
          </w:p>
        </w:tc>
      </w:tr>
      <w:tr w:rsidR="005313F2" w:rsidRPr="003A3582" w14:paraId="5F3693BF" w14:textId="77777777">
        <w:trPr>
          <w:trHeight w:val="20"/>
          <w:jc w:val="center"/>
        </w:trPr>
        <w:tc>
          <w:tcPr>
            <w:tcW w:w="47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1CA9AE7" w14:textId="77777777" w:rsidR="005313F2" w:rsidRPr="003A3582" w:rsidRDefault="005313F2">
            <w:pPr>
              <w:tabs>
                <w:tab w:val="left" w:pos="9639"/>
              </w:tabs>
              <w:spacing w:after="120" w:line="300" w:lineRule="atLeast"/>
              <w:jc w:val="both"/>
            </w:pPr>
            <w:r w:rsidRPr="003A3582">
              <w:lastRenderedPageBreak/>
              <w:t>Ieņēmumi no konsultācijām</w:t>
            </w:r>
          </w:p>
        </w:tc>
        <w:tc>
          <w:tcPr>
            <w:tcW w:w="13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4A556E1" w14:textId="77777777" w:rsidR="005313F2" w:rsidRPr="00A66B92" w:rsidRDefault="005313F2">
            <w:pPr>
              <w:tabs>
                <w:tab w:val="left" w:pos="9639"/>
              </w:tabs>
              <w:spacing w:after="120" w:line="300" w:lineRule="atLeast"/>
              <w:ind w:right="57"/>
              <w:jc w:val="right"/>
            </w:pPr>
            <w:r w:rsidRPr="00A66B92">
              <w:t>9 809</w:t>
            </w:r>
          </w:p>
        </w:tc>
        <w:tc>
          <w:tcPr>
            <w:tcW w:w="154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602A9BC" w14:textId="77777777" w:rsidR="005313F2" w:rsidRPr="003A3582" w:rsidRDefault="005313F2">
            <w:pPr>
              <w:tabs>
                <w:tab w:val="left" w:pos="9639"/>
              </w:tabs>
              <w:spacing w:after="120" w:line="300" w:lineRule="atLeast"/>
              <w:ind w:right="57"/>
              <w:jc w:val="right"/>
            </w:pPr>
            <w:r w:rsidRPr="003A3582">
              <w:t>9 517</w:t>
            </w:r>
          </w:p>
        </w:tc>
      </w:tr>
      <w:tr w:rsidR="005313F2" w:rsidRPr="003A3582" w14:paraId="0A912579" w14:textId="77777777">
        <w:trPr>
          <w:trHeight w:val="20"/>
          <w:jc w:val="center"/>
        </w:trPr>
        <w:tc>
          <w:tcPr>
            <w:tcW w:w="47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BCEE95E" w14:textId="77777777" w:rsidR="005313F2" w:rsidRPr="003A3582" w:rsidRDefault="005313F2">
            <w:pPr>
              <w:tabs>
                <w:tab w:val="left" w:pos="9639"/>
              </w:tabs>
              <w:spacing w:after="120" w:line="300" w:lineRule="atLeast"/>
              <w:jc w:val="both"/>
            </w:pPr>
            <w:r w:rsidRPr="003A3582">
              <w:t>Pārējie medicīniskie pārbaužu un citu pakalpojumu ieņēmumi</w:t>
            </w:r>
          </w:p>
        </w:tc>
        <w:tc>
          <w:tcPr>
            <w:tcW w:w="13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BDB92F7" w14:textId="77777777" w:rsidR="005313F2" w:rsidRPr="00A66B92" w:rsidRDefault="005313F2">
            <w:pPr>
              <w:tabs>
                <w:tab w:val="left" w:pos="9639"/>
              </w:tabs>
              <w:spacing w:after="120" w:line="300" w:lineRule="atLeast"/>
              <w:ind w:right="57"/>
              <w:jc w:val="right"/>
            </w:pPr>
            <w:r w:rsidRPr="00A66B92">
              <w:t>2 009 755</w:t>
            </w:r>
          </w:p>
        </w:tc>
        <w:tc>
          <w:tcPr>
            <w:tcW w:w="154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1A1E314" w14:textId="77777777" w:rsidR="005313F2" w:rsidRPr="003A3582" w:rsidRDefault="005313F2">
            <w:pPr>
              <w:tabs>
                <w:tab w:val="left" w:pos="9639"/>
              </w:tabs>
              <w:spacing w:after="120" w:line="300" w:lineRule="atLeast"/>
              <w:ind w:right="57"/>
              <w:jc w:val="right"/>
            </w:pPr>
            <w:r w:rsidRPr="003A3582">
              <w:t>1 749 823</w:t>
            </w:r>
          </w:p>
        </w:tc>
      </w:tr>
      <w:tr w:rsidR="005313F2" w:rsidRPr="003A3582" w14:paraId="3EC63C3D" w14:textId="77777777">
        <w:trPr>
          <w:trHeight w:val="20"/>
          <w:jc w:val="center"/>
        </w:trPr>
        <w:tc>
          <w:tcPr>
            <w:tcW w:w="47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D575710" w14:textId="77777777" w:rsidR="005313F2" w:rsidRPr="003A3582" w:rsidRDefault="005313F2">
            <w:pPr>
              <w:tabs>
                <w:tab w:val="left" w:pos="9639"/>
              </w:tabs>
              <w:spacing w:after="120" w:line="300" w:lineRule="atLeast"/>
              <w:jc w:val="both"/>
              <w:rPr>
                <w:b/>
              </w:rPr>
            </w:pPr>
            <w:r w:rsidRPr="003A3582">
              <w:rPr>
                <w:b/>
              </w:rPr>
              <w:t>Kopā</w:t>
            </w:r>
          </w:p>
        </w:tc>
        <w:tc>
          <w:tcPr>
            <w:tcW w:w="13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AB4054A" w14:textId="77777777" w:rsidR="005313F2" w:rsidRPr="00A66B92" w:rsidRDefault="005313F2">
            <w:pPr>
              <w:tabs>
                <w:tab w:val="left" w:pos="9639"/>
              </w:tabs>
              <w:spacing w:after="120" w:line="300" w:lineRule="atLeast"/>
              <w:ind w:right="57"/>
              <w:jc w:val="right"/>
              <w:rPr>
                <w:b/>
              </w:rPr>
            </w:pPr>
            <w:r w:rsidRPr="00A66B92">
              <w:rPr>
                <w:b/>
              </w:rPr>
              <w:t>33 752 458</w:t>
            </w:r>
          </w:p>
        </w:tc>
        <w:tc>
          <w:tcPr>
            <w:tcW w:w="154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73BA0C2" w14:textId="77777777" w:rsidR="005313F2" w:rsidRPr="003A3582" w:rsidRDefault="005313F2">
            <w:pPr>
              <w:tabs>
                <w:tab w:val="left" w:pos="9639"/>
              </w:tabs>
              <w:spacing w:after="120" w:line="300" w:lineRule="atLeast"/>
              <w:ind w:right="57"/>
              <w:jc w:val="right"/>
              <w:rPr>
                <w:b/>
              </w:rPr>
            </w:pPr>
            <w:r w:rsidRPr="003A3582">
              <w:rPr>
                <w:b/>
              </w:rPr>
              <w:t>31 721 577</w:t>
            </w:r>
          </w:p>
          <w:p w14:paraId="1592E0C9" w14:textId="77777777" w:rsidR="005313F2" w:rsidRPr="003A3582" w:rsidRDefault="005313F2">
            <w:pPr>
              <w:tabs>
                <w:tab w:val="left" w:pos="9639"/>
              </w:tabs>
              <w:spacing w:after="120" w:line="300" w:lineRule="atLeast"/>
              <w:ind w:right="57"/>
              <w:jc w:val="right"/>
              <w:rPr>
                <w:b/>
              </w:rPr>
            </w:pPr>
          </w:p>
        </w:tc>
      </w:tr>
    </w:tbl>
    <w:p w14:paraId="5601B2FF" w14:textId="77777777" w:rsidR="005313F2" w:rsidRPr="001C1CE8" w:rsidRDefault="005313F2" w:rsidP="005313F2">
      <w:pPr>
        <w:tabs>
          <w:tab w:val="left" w:pos="9639"/>
        </w:tabs>
        <w:spacing w:after="120" w:line="300" w:lineRule="atLeast"/>
        <w:jc w:val="both"/>
      </w:pPr>
      <w:r>
        <w:t xml:space="preserve"> </w:t>
      </w:r>
      <w:r w:rsidRPr="001C1CE8">
        <w:t>Lielāko īpatsvaru 91,3% no kopējā neto apgrozījumā veido veselības aprūpes stacionārie un ambulatorie pakalpojumi.  Pārskata periodā, salīdzinoši ar iepriekšējo pārskata gadu, ievērojams pacientu līdzmaksājumu samazinājums par 99,5 %, saistīts ar  atbrīvojumu no pacientu līdzmaksājuma personām, kuras slimo ar alkohola, narkotisko, psihotropo vielu atkarību no 2025.gada 1.janvāra.</w:t>
      </w:r>
    </w:p>
    <w:p w14:paraId="2296C4D1" w14:textId="08EB882E" w:rsidR="00807BDE" w:rsidRPr="001051D1" w:rsidRDefault="005313F2" w:rsidP="005313F2">
      <w:pPr>
        <w:tabs>
          <w:tab w:val="left" w:pos="9639"/>
        </w:tabs>
        <w:spacing w:after="120" w:line="300" w:lineRule="atLeast"/>
        <w:jc w:val="both"/>
      </w:pPr>
      <w:r w:rsidRPr="001C1CE8">
        <w:t>1,97% samazinājums vērojams ieņēmumos par analīzēm, vērojams neliels pieaugums ārstu sniegtajiem atzinumiem. Intensīvās terapijas pakalpojumiem ieņēmumi samazinājušies par  11,9%. Pārējo medicīnisko un citu pakalpojumu ieņēmumi palielinājums veido 14,85 %.</w:t>
      </w:r>
    </w:p>
    <w:p w14:paraId="26ED2A71" w14:textId="6C8E2824" w:rsidR="005313F2" w:rsidRPr="00A55933" w:rsidRDefault="00B06837" w:rsidP="00B06837">
      <w:pPr>
        <w:pStyle w:val="Virsraksts3"/>
        <w:rPr>
          <w:b/>
          <w:sz w:val="24"/>
          <w:szCs w:val="24"/>
        </w:rPr>
      </w:pPr>
      <w:bookmarkStart w:id="60" w:name="_Toc228206625"/>
      <w:bookmarkStart w:id="61" w:name="_Toc228437391"/>
      <w:bookmarkStart w:id="62" w:name="_Toc228441419"/>
      <w:bookmarkStart w:id="63" w:name="_Toc228441750"/>
      <w:bookmarkStart w:id="64" w:name="_Toc228443096"/>
      <w:r w:rsidRPr="007708D1">
        <w:rPr>
          <w:b/>
          <w:sz w:val="24"/>
          <w:szCs w:val="24"/>
        </w:rPr>
        <w:t>5</w:t>
      </w:r>
      <w:r w:rsidR="005313F2" w:rsidRPr="00A55933">
        <w:rPr>
          <w:b/>
          <w:sz w:val="24"/>
          <w:szCs w:val="24"/>
        </w:rPr>
        <w:t>.PĀRDOTĀS PRODUKCIJAS RAŽOŠANAS IZMAKSAS</w:t>
      </w:r>
      <w:bookmarkEnd w:id="60"/>
      <w:bookmarkEnd w:id="61"/>
      <w:bookmarkEnd w:id="62"/>
      <w:bookmarkEnd w:id="63"/>
      <w:bookmarkEnd w:id="64"/>
    </w:p>
    <w:p w14:paraId="3B4158A9" w14:textId="77777777" w:rsidR="00807BDE" w:rsidRPr="00807BDE" w:rsidRDefault="00807BDE" w:rsidP="00807BDE"/>
    <w:tbl>
      <w:tblPr>
        <w:tblW w:w="4163" w:type="pct"/>
        <w:jc w:val="center"/>
        <w:tblCellMar>
          <w:left w:w="10" w:type="dxa"/>
          <w:right w:w="10" w:type="dxa"/>
        </w:tblCellMar>
        <w:tblLook w:val="04A0" w:firstRow="1" w:lastRow="0" w:firstColumn="1" w:lastColumn="0" w:noHBand="0" w:noVBand="1"/>
      </w:tblPr>
      <w:tblGrid>
        <w:gridCol w:w="4741"/>
        <w:gridCol w:w="1380"/>
        <w:gridCol w:w="1541"/>
      </w:tblGrid>
      <w:tr w:rsidR="005313F2" w:rsidRPr="003A3582" w14:paraId="0A333A7F" w14:textId="77777777">
        <w:trPr>
          <w:trHeight w:val="100"/>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381FF59" w14:textId="77777777" w:rsidR="005313F2" w:rsidRPr="003A3582" w:rsidRDefault="005313F2">
            <w:pPr>
              <w:tabs>
                <w:tab w:val="left" w:pos="9639"/>
              </w:tabs>
              <w:spacing w:before="40" w:after="40"/>
              <w:jc w:val="center"/>
              <w:rPr>
                <w:b/>
              </w:rPr>
            </w:pP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D2DF26A" w14:textId="77777777" w:rsidR="005313F2" w:rsidRDefault="005313F2">
            <w:pPr>
              <w:tabs>
                <w:tab w:val="left" w:pos="9639"/>
              </w:tabs>
              <w:spacing w:before="40" w:after="40"/>
              <w:jc w:val="center"/>
              <w:rPr>
                <w:b/>
              </w:rPr>
            </w:pPr>
            <w:r>
              <w:rPr>
                <w:b/>
              </w:rPr>
              <w:t>2025</w:t>
            </w:r>
          </w:p>
          <w:p w14:paraId="46B9BABA" w14:textId="77777777" w:rsidR="005313F2" w:rsidRPr="003A3582" w:rsidRDefault="005313F2">
            <w:pPr>
              <w:tabs>
                <w:tab w:val="left" w:pos="9639"/>
              </w:tabs>
              <w:spacing w:before="40" w:after="40"/>
              <w:jc w:val="center"/>
              <w:rPr>
                <w:b/>
              </w:rPr>
            </w:pPr>
            <w:r>
              <w:rPr>
                <w:b/>
              </w:rPr>
              <w:t>EUR</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E3D52D3" w14:textId="77777777" w:rsidR="005313F2" w:rsidRPr="003A3582" w:rsidRDefault="005313F2">
            <w:pPr>
              <w:tabs>
                <w:tab w:val="left" w:pos="9639"/>
              </w:tabs>
              <w:spacing w:before="40" w:after="40"/>
              <w:jc w:val="center"/>
              <w:rPr>
                <w:b/>
              </w:rPr>
            </w:pPr>
            <w:r w:rsidRPr="003A3582">
              <w:rPr>
                <w:b/>
              </w:rPr>
              <w:t>2024</w:t>
            </w:r>
          </w:p>
          <w:p w14:paraId="719F6003" w14:textId="77777777" w:rsidR="005313F2" w:rsidRPr="003A3582" w:rsidRDefault="005313F2">
            <w:pPr>
              <w:tabs>
                <w:tab w:val="left" w:pos="9639"/>
              </w:tabs>
              <w:spacing w:before="40" w:after="40"/>
              <w:jc w:val="center"/>
              <w:rPr>
                <w:b/>
              </w:rPr>
            </w:pPr>
            <w:r w:rsidRPr="003A3582">
              <w:rPr>
                <w:b/>
              </w:rPr>
              <w:t>EUR</w:t>
            </w:r>
          </w:p>
        </w:tc>
      </w:tr>
      <w:tr w:rsidR="005313F2" w:rsidRPr="003A3582" w14:paraId="1FA804CB" w14:textId="77777777">
        <w:trPr>
          <w:trHeight w:val="319"/>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A57C0B9" w14:textId="77777777" w:rsidR="005313F2" w:rsidRPr="003A3582" w:rsidRDefault="005313F2">
            <w:pPr>
              <w:tabs>
                <w:tab w:val="left" w:pos="9639"/>
              </w:tabs>
              <w:spacing w:before="40" w:after="40"/>
            </w:pPr>
            <w:r w:rsidRPr="003A3582">
              <w:t>Darba samaksa</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38967F3" w14:textId="77777777" w:rsidR="005313F2" w:rsidRPr="003A3582" w:rsidRDefault="005313F2">
            <w:pPr>
              <w:tabs>
                <w:tab w:val="left" w:pos="9639"/>
              </w:tabs>
              <w:spacing w:before="40" w:after="40"/>
              <w:ind w:right="57"/>
              <w:jc w:val="right"/>
              <w:rPr>
                <w:color w:val="000000"/>
              </w:rPr>
            </w:pPr>
            <w:r>
              <w:rPr>
                <w:color w:val="000000"/>
              </w:rPr>
              <w:t>20 920 722</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965C0F4" w14:textId="77777777" w:rsidR="005313F2" w:rsidRPr="003A3582" w:rsidRDefault="005313F2">
            <w:pPr>
              <w:tabs>
                <w:tab w:val="left" w:pos="9639"/>
              </w:tabs>
              <w:spacing w:before="40" w:after="40"/>
              <w:ind w:right="57"/>
              <w:jc w:val="right"/>
              <w:rPr>
                <w:color w:val="000000"/>
              </w:rPr>
            </w:pPr>
            <w:r w:rsidRPr="003A3582">
              <w:rPr>
                <w:color w:val="000000"/>
              </w:rPr>
              <w:t>19 627 468</w:t>
            </w:r>
          </w:p>
        </w:tc>
      </w:tr>
      <w:tr w:rsidR="005313F2" w:rsidRPr="003A3582" w14:paraId="308F4F83" w14:textId="77777777">
        <w:trPr>
          <w:trHeight w:val="319"/>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BCCA369" w14:textId="77777777" w:rsidR="005313F2" w:rsidRPr="003A3582" w:rsidRDefault="005313F2">
            <w:pPr>
              <w:tabs>
                <w:tab w:val="left" w:pos="9639"/>
              </w:tabs>
              <w:spacing w:before="40" w:after="40"/>
            </w:pPr>
            <w:r w:rsidRPr="003A3582">
              <w:t xml:space="preserve">Valsts sociālās apdrošināšanas obligātās iemaksas </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4A5A772" w14:textId="77777777" w:rsidR="005313F2" w:rsidRPr="003A3582" w:rsidRDefault="005313F2">
            <w:pPr>
              <w:tabs>
                <w:tab w:val="left" w:pos="9639"/>
              </w:tabs>
              <w:spacing w:before="40" w:after="40"/>
              <w:ind w:right="57"/>
              <w:jc w:val="right"/>
              <w:rPr>
                <w:color w:val="000000"/>
              </w:rPr>
            </w:pPr>
            <w:r>
              <w:rPr>
                <w:color w:val="000000"/>
              </w:rPr>
              <w:t>4 829 683</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2159203" w14:textId="77777777" w:rsidR="005313F2" w:rsidRPr="003A3582" w:rsidRDefault="005313F2">
            <w:pPr>
              <w:tabs>
                <w:tab w:val="left" w:pos="9639"/>
              </w:tabs>
              <w:spacing w:before="40" w:after="40"/>
              <w:ind w:right="57"/>
              <w:jc w:val="right"/>
              <w:rPr>
                <w:color w:val="000000"/>
              </w:rPr>
            </w:pPr>
            <w:r w:rsidRPr="003A3582">
              <w:rPr>
                <w:color w:val="000000"/>
              </w:rPr>
              <w:t>4 526 887</w:t>
            </w:r>
          </w:p>
        </w:tc>
      </w:tr>
      <w:tr w:rsidR="005313F2" w:rsidRPr="003A3582" w14:paraId="05E0BF7A" w14:textId="77777777">
        <w:trPr>
          <w:trHeight w:val="67"/>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4EA26F1" w14:textId="77777777" w:rsidR="005313F2" w:rsidRPr="003A3582" w:rsidRDefault="005313F2">
            <w:pPr>
              <w:tabs>
                <w:tab w:val="left" w:pos="9639"/>
              </w:tabs>
              <w:spacing w:before="40" w:after="40"/>
            </w:pPr>
            <w:r w:rsidRPr="003A3582">
              <w:t>Ēdināšana</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5E49091" w14:textId="77777777" w:rsidR="005313F2" w:rsidRPr="003A3582" w:rsidRDefault="005313F2">
            <w:pPr>
              <w:tabs>
                <w:tab w:val="left" w:pos="9639"/>
              </w:tabs>
              <w:spacing w:before="40" w:after="40"/>
              <w:ind w:right="57"/>
              <w:jc w:val="right"/>
            </w:pPr>
            <w:r>
              <w:t>1 344 479</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C8ADA2D" w14:textId="77777777" w:rsidR="005313F2" w:rsidRPr="003A3582" w:rsidRDefault="005313F2">
            <w:pPr>
              <w:tabs>
                <w:tab w:val="left" w:pos="9639"/>
              </w:tabs>
              <w:spacing w:before="40" w:after="40"/>
              <w:ind w:right="57"/>
              <w:jc w:val="right"/>
            </w:pPr>
            <w:r w:rsidRPr="003A3582">
              <w:t>1 323 352</w:t>
            </w:r>
          </w:p>
        </w:tc>
      </w:tr>
      <w:tr w:rsidR="005313F2" w:rsidRPr="003A3582" w14:paraId="085A621F" w14:textId="77777777">
        <w:trPr>
          <w:trHeight w:val="67"/>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A1E579B" w14:textId="77777777" w:rsidR="005313F2" w:rsidRPr="003A3582" w:rsidRDefault="005313F2">
            <w:pPr>
              <w:tabs>
                <w:tab w:val="left" w:pos="9639"/>
              </w:tabs>
              <w:spacing w:before="40" w:after="40"/>
            </w:pPr>
            <w:r w:rsidRPr="003A3582">
              <w:t>Komunālie izdevumi</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9139633" w14:textId="77777777" w:rsidR="005313F2" w:rsidRPr="003A3582" w:rsidRDefault="005313F2">
            <w:pPr>
              <w:tabs>
                <w:tab w:val="left" w:pos="9639"/>
              </w:tabs>
              <w:spacing w:before="40" w:after="40"/>
              <w:ind w:right="57"/>
              <w:jc w:val="right"/>
            </w:pPr>
            <w:r>
              <w:t>872 726</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F75E18B" w14:textId="77777777" w:rsidR="005313F2" w:rsidRPr="003A3582" w:rsidRDefault="005313F2">
            <w:pPr>
              <w:tabs>
                <w:tab w:val="left" w:pos="9639"/>
              </w:tabs>
              <w:spacing w:before="40" w:after="40"/>
              <w:ind w:right="57"/>
              <w:jc w:val="right"/>
            </w:pPr>
            <w:r w:rsidRPr="003A3582">
              <w:t>820 781</w:t>
            </w:r>
          </w:p>
        </w:tc>
      </w:tr>
      <w:tr w:rsidR="005313F2" w:rsidRPr="003A3582" w14:paraId="49CE0F99" w14:textId="77777777">
        <w:trPr>
          <w:trHeight w:val="305"/>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E7303D3" w14:textId="77777777" w:rsidR="005313F2" w:rsidRPr="003A3582" w:rsidRDefault="005313F2">
            <w:pPr>
              <w:tabs>
                <w:tab w:val="left" w:pos="9639"/>
              </w:tabs>
              <w:spacing w:before="40" w:after="40"/>
            </w:pPr>
            <w:r w:rsidRPr="003A3582">
              <w:t>Medikamenti</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D6670D8" w14:textId="77777777" w:rsidR="005313F2" w:rsidRPr="003A3582" w:rsidRDefault="005313F2">
            <w:pPr>
              <w:tabs>
                <w:tab w:val="left" w:pos="9639"/>
              </w:tabs>
              <w:spacing w:before="40" w:after="40"/>
              <w:ind w:right="57"/>
              <w:jc w:val="right"/>
            </w:pPr>
            <w:r>
              <w:t>1 036 866</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E03FB58" w14:textId="77777777" w:rsidR="005313F2" w:rsidRPr="003A3582" w:rsidRDefault="005313F2">
            <w:pPr>
              <w:tabs>
                <w:tab w:val="left" w:pos="9639"/>
              </w:tabs>
              <w:spacing w:before="40" w:after="40"/>
              <w:ind w:right="57"/>
              <w:jc w:val="right"/>
            </w:pPr>
            <w:r w:rsidRPr="003A3582">
              <w:t>1 113 459</w:t>
            </w:r>
          </w:p>
        </w:tc>
      </w:tr>
      <w:tr w:rsidR="005313F2" w:rsidRPr="003A3582" w14:paraId="065D4F40" w14:textId="77777777">
        <w:trPr>
          <w:trHeight w:val="319"/>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1393601" w14:textId="77777777" w:rsidR="005313F2" w:rsidRPr="003A3582" w:rsidRDefault="005313F2">
            <w:pPr>
              <w:tabs>
                <w:tab w:val="left" w:pos="9639"/>
              </w:tabs>
              <w:spacing w:before="40" w:after="40"/>
            </w:pPr>
            <w:r w:rsidRPr="003A3582">
              <w:t>Pamatlīdzekļu un nemateriālo ieguldījumu nolietojums</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AD97A8A" w14:textId="77777777" w:rsidR="005313F2" w:rsidRPr="003A3582" w:rsidRDefault="005313F2">
            <w:pPr>
              <w:tabs>
                <w:tab w:val="left" w:pos="9639"/>
              </w:tabs>
              <w:spacing w:before="40" w:after="40"/>
              <w:ind w:right="57"/>
              <w:jc w:val="right"/>
            </w:pPr>
            <w:r>
              <w:t>1 513 636</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43EC01F" w14:textId="77777777" w:rsidR="005313F2" w:rsidRPr="003A3582" w:rsidRDefault="005313F2">
            <w:pPr>
              <w:tabs>
                <w:tab w:val="left" w:pos="9639"/>
              </w:tabs>
              <w:spacing w:before="40" w:after="40"/>
              <w:ind w:right="57"/>
              <w:jc w:val="right"/>
            </w:pPr>
            <w:r w:rsidRPr="003A3582">
              <w:t>756 236</w:t>
            </w:r>
          </w:p>
        </w:tc>
      </w:tr>
      <w:tr w:rsidR="005313F2" w:rsidRPr="003A3582" w14:paraId="0D23BD0C" w14:textId="77777777">
        <w:trPr>
          <w:trHeight w:val="256"/>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4B60E49" w14:textId="77777777" w:rsidR="005313F2" w:rsidRPr="003A3582" w:rsidRDefault="005313F2">
            <w:pPr>
              <w:tabs>
                <w:tab w:val="left" w:pos="9639"/>
              </w:tabs>
              <w:spacing w:before="40" w:after="40"/>
            </w:pPr>
            <w:r w:rsidRPr="003A3582">
              <w:t>Ēku, telpu, iekārtu un inventāra uzturēšanas izdevumi</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74EDDAA" w14:textId="77777777" w:rsidR="005313F2" w:rsidRPr="003A3582" w:rsidRDefault="005313F2">
            <w:pPr>
              <w:tabs>
                <w:tab w:val="left" w:pos="9639"/>
              </w:tabs>
              <w:spacing w:before="40" w:after="40"/>
              <w:ind w:right="57"/>
              <w:jc w:val="right"/>
            </w:pPr>
            <w:r>
              <w:t>263 520</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79A7FC0" w14:textId="77777777" w:rsidR="005313F2" w:rsidRPr="003A3582" w:rsidRDefault="005313F2">
            <w:pPr>
              <w:tabs>
                <w:tab w:val="left" w:pos="9639"/>
              </w:tabs>
              <w:spacing w:before="40" w:after="40"/>
              <w:ind w:right="57"/>
              <w:jc w:val="right"/>
            </w:pPr>
            <w:r w:rsidRPr="003A3582">
              <w:t>150 898</w:t>
            </w:r>
          </w:p>
        </w:tc>
      </w:tr>
      <w:tr w:rsidR="005313F2" w:rsidRPr="003A3582" w14:paraId="19B2ABAC" w14:textId="77777777">
        <w:trPr>
          <w:trHeight w:val="256"/>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F183619" w14:textId="275C4096" w:rsidR="005313F2" w:rsidRPr="003A3582" w:rsidRDefault="00D45ECD">
            <w:pPr>
              <w:tabs>
                <w:tab w:val="left" w:pos="9639"/>
              </w:tabs>
              <w:spacing w:before="40" w:after="40"/>
            </w:pPr>
            <w:r>
              <w:t>Darba dev</w:t>
            </w:r>
            <w:r w:rsidR="00956F1D">
              <w:t xml:space="preserve">ēja </w:t>
            </w:r>
            <w:r w:rsidR="006475D5">
              <w:t>darbinieku apdrošināšana</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EE03486" w14:textId="3736AA06" w:rsidR="005313F2" w:rsidRPr="003A3582" w:rsidRDefault="00247E50">
            <w:pPr>
              <w:tabs>
                <w:tab w:val="left" w:pos="9639"/>
              </w:tabs>
              <w:spacing w:before="40" w:after="40"/>
              <w:ind w:right="57"/>
              <w:jc w:val="right"/>
            </w:pPr>
            <w:r>
              <w:t>1</w:t>
            </w:r>
            <w:r w:rsidR="002B5662">
              <w:t>59</w:t>
            </w:r>
            <w:r w:rsidR="00996289">
              <w:t xml:space="preserve"> </w:t>
            </w:r>
            <w:r w:rsidR="0098531B">
              <w:t>016</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A4BD18C" w14:textId="6C872300" w:rsidR="005313F2" w:rsidRPr="003A3582" w:rsidRDefault="00622A6F">
            <w:pPr>
              <w:tabs>
                <w:tab w:val="left" w:pos="9639"/>
              </w:tabs>
              <w:spacing w:before="40" w:after="40"/>
              <w:ind w:right="57"/>
              <w:jc w:val="right"/>
            </w:pPr>
            <w:r>
              <w:t>77 067</w:t>
            </w:r>
          </w:p>
        </w:tc>
      </w:tr>
      <w:tr w:rsidR="00E75B19" w:rsidRPr="003A3582" w14:paraId="5D1D37FA" w14:textId="77777777">
        <w:trPr>
          <w:trHeight w:val="256"/>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C08F7E9" w14:textId="7272DA0A" w:rsidR="00E75B19" w:rsidRDefault="00794077">
            <w:pPr>
              <w:tabs>
                <w:tab w:val="left" w:pos="9639"/>
              </w:tabs>
              <w:spacing w:before="40" w:after="40"/>
            </w:pPr>
            <w:r>
              <w:t>Inventāra norakstīšana</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F1B8F4A" w14:textId="58AFA8A1" w:rsidR="00E75B19" w:rsidRDefault="004361F5">
            <w:pPr>
              <w:tabs>
                <w:tab w:val="left" w:pos="9639"/>
              </w:tabs>
              <w:spacing w:before="40" w:after="40"/>
              <w:ind w:right="57"/>
              <w:jc w:val="right"/>
            </w:pPr>
            <w:r>
              <w:t>273</w:t>
            </w:r>
            <w:r w:rsidR="001004E8">
              <w:t xml:space="preserve"> </w:t>
            </w:r>
            <w:r>
              <w:t>6</w:t>
            </w:r>
            <w:r w:rsidR="002474F0">
              <w:t>89</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F550E94" w14:textId="340F05F5" w:rsidR="00E75B19" w:rsidRPr="003A3582" w:rsidRDefault="00E74B2E">
            <w:pPr>
              <w:tabs>
                <w:tab w:val="left" w:pos="9639"/>
              </w:tabs>
              <w:spacing w:before="40" w:after="40"/>
              <w:ind w:right="57"/>
              <w:jc w:val="right"/>
            </w:pPr>
            <w:r>
              <w:t xml:space="preserve">413 </w:t>
            </w:r>
            <w:r w:rsidR="008D51DF">
              <w:t>840</w:t>
            </w:r>
          </w:p>
        </w:tc>
      </w:tr>
      <w:tr w:rsidR="00011125" w:rsidRPr="003A3582" w14:paraId="493A0C8B" w14:textId="77777777">
        <w:trPr>
          <w:trHeight w:val="256"/>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76FC589" w14:textId="5671C6F1" w:rsidR="00011125" w:rsidRDefault="00CC73F1">
            <w:pPr>
              <w:tabs>
                <w:tab w:val="left" w:pos="9639"/>
              </w:tabs>
              <w:spacing w:before="40" w:after="40"/>
            </w:pPr>
            <w:r>
              <w:t>Datorprogrammu apkalpošana</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5FA0D35" w14:textId="7FFFAE69" w:rsidR="00011125" w:rsidRDefault="00C63450">
            <w:pPr>
              <w:tabs>
                <w:tab w:val="left" w:pos="9639"/>
              </w:tabs>
              <w:spacing w:before="40" w:after="40"/>
              <w:ind w:right="57"/>
              <w:jc w:val="right"/>
            </w:pPr>
            <w:r>
              <w:t>404 173</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4D98E6F" w14:textId="063A4FF8" w:rsidR="00011125" w:rsidRPr="003A3582" w:rsidRDefault="006D7082">
            <w:pPr>
              <w:tabs>
                <w:tab w:val="left" w:pos="9639"/>
              </w:tabs>
              <w:spacing w:before="40" w:after="40"/>
              <w:ind w:right="57"/>
              <w:jc w:val="right"/>
            </w:pPr>
            <w:r>
              <w:t>17</w:t>
            </w:r>
            <w:r w:rsidR="003B38AB">
              <w:t>2 748</w:t>
            </w:r>
          </w:p>
        </w:tc>
      </w:tr>
      <w:tr w:rsidR="00942B13" w:rsidRPr="003A3582" w14:paraId="4C945CD1" w14:textId="77777777">
        <w:trPr>
          <w:trHeight w:val="256"/>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CDB5547" w14:textId="5930FF71" w:rsidR="00942B13" w:rsidRDefault="00E17E62">
            <w:pPr>
              <w:tabs>
                <w:tab w:val="left" w:pos="9639"/>
              </w:tabs>
              <w:spacing w:before="40" w:after="40"/>
            </w:pPr>
            <w:r>
              <w:t>Ilgtermiņa</w:t>
            </w:r>
            <w:r w:rsidR="007C5567">
              <w:t xml:space="preserve"> </w:t>
            </w:r>
            <w:r w:rsidR="00DC046D">
              <w:t xml:space="preserve">ieguldījumu </w:t>
            </w:r>
            <w:r>
              <w:t>vērtības samazinājums</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56358A4" w14:textId="05D4E5FB" w:rsidR="00942B13" w:rsidRDefault="000C5AC7">
            <w:pPr>
              <w:tabs>
                <w:tab w:val="left" w:pos="9639"/>
              </w:tabs>
              <w:spacing w:before="40" w:after="40"/>
              <w:ind w:right="57"/>
              <w:jc w:val="right"/>
            </w:pPr>
            <w:r>
              <w:t xml:space="preserve">221 </w:t>
            </w:r>
            <w:r w:rsidR="00B82103">
              <w:t>377</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F4C48DF" w14:textId="2CBDF109" w:rsidR="00942B13" w:rsidRPr="003A3582" w:rsidRDefault="00467E6C">
            <w:pPr>
              <w:tabs>
                <w:tab w:val="left" w:pos="9639"/>
              </w:tabs>
              <w:spacing w:before="40" w:after="40"/>
              <w:ind w:right="57"/>
              <w:jc w:val="right"/>
            </w:pPr>
            <w:r>
              <w:t>-</w:t>
            </w:r>
          </w:p>
        </w:tc>
      </w:tr>
      <w:tr w:rsidR="003E3B4A" w:rsidRPr="003A3582" w14:paraId="0DC76A6F" w14:textId="77777777">
        <w:trPr>
          <w:trHeight w:val="256"/>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4D5AB18" w14:textId="1A16019A" w:rsidR="003E3B4A" w:rsidRPr="003A3582" w:rsidRDefault="003E3B4A" w:rsidP="003E3B4A">
            <w:pPr>
              <w:tabs>
                <w:tab w:val="left" w:pos="9639"/>
              </w:tabs>
              <w:spacing w:before="40" w:after="40"/>
            </w:pPr>
            <w:r w:rsidRPr="003A3582">
              <w:t>Pārējās izmaksas</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4116E6B" w14:textId="2D8DFEB5" w:rsidR="003E3B4A" w:rsidRDefault="009B3170" w:rsidP="003E3B4A">
            <w:pPr>
              <w:tabs>
                <w:tab w:val="left" w:pos="9639"/>
              </w:tabs>
              <w:spacing w:before="40" w:after="40"/>
              <w:ind w:right="57"/>
              <w:jc w:val="right"/>
            </w:pPr>
            <w:r>
              <w:t>1 806 913</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BC5C947" w14:textId="15EC2665" w:rsidR="003E3B4A" w:rsidRPr="003A3582" w:rsidRDefault="00592B52" w:rsidP="003E3B4A">
            <w:pPr>
              <w:tabs>
                <w:tab w:val="left" w:pos="9639"/>
              </w:tabs>
              <w:spacing w:before="40" w:after="40"/>
              <w:ind w:right="57"/>
              <w:jc w:val="right"/>
            </w:pPr>
            <w:r>
              <w:t>1</w:t>
            </w:r>
            <w:r w:rsidR="005C3F4F">
              <w:t> 675 305</w:t>
            </w:r>
          </w:p>
        </w:tc>
      </w:tr>
      <w:tr w:rsidR="005313F2" w:rsidRPr="003A3582" w14:paraId="425F0038" w14:textId="77777777">
        <w:trPr>
          <w:trHeight w:val="305"/>
          <w:jc w:val="center"/>
        </w:trPr>
        <w:tc>
          <w:tcPr>
            <w:tcW w:w="4741"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670A7B8" w14:textId="77777777" w:rsidR="005313F2" w:rsidRPr="003A3582" w:rsidRDefault="005313F2">
            <w:pPr>
              <w:tabs>
                <w:tab w:val="left" w:pos="9639"/>
              </w:tabs>
              <w:spacing w:before="40" w:after="40"/>
              <w:jc w:val="right"/>
              <w:rPr>
                <w:b/>
              </w:rPr>
            </w:pPr>
            <w:r w:rsidRPr="003A3582">
              <w:rPr>
                <w:b/>
              </w:rPr>
              <w:t>Kopā</w:t>
            </w:r>
          </w:p>
        </w:tc>
        <w:tc>
          <w:tcPr>
            <w:tcW w:w="138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ADF2D8F" w14:textId="77777777" w:rsidR="005313F2" w:rsidRPr="003A3582" w:rsidRDefault="005313F2">
            <w:pPr>
              <w:tabs>
                <w:tab w:val="left" w:pos="9639"/>
              </w:tabs>
              <w:spacing w:before="40" w:after="40"/>
              <w:ind w:right="57"/>
              <w:jc w:val="right"/>
              <w:rPr>
                <w:b/>
              </w:rPr>
            </w:pPr>
            <w:r>
              <w:rPr>
                <w:b/>
              </w:rPr>
              <w:t>33 646 800</w:t>
            </w:r>
          </w:p>
        </w:tc>
        <w:tc>
          <w:tcPr>
            <w:tcW w:w="154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EE3C08F" w14:textId="77777777" w:rsidR="005313F2" w:rsidRPr="003A3582" w:rsidRDefault="005313F2">
            <w:pPr>
              <w:tabs>
                <w:tab w:val="left" w:pos="9639"/>
              </w:tabs>
              <w:spacing w:before="40" w:after="40"/>
              <w:ind w:right="57"/>
              <w:jc w:val="right"/>
              <w:rPr>
                <w:b/>
              </w:rPr>
            </w:pPr>
            <w:r w:rsidRPr="003A3582">
              <w:rPr>
                <w:b/>
              </w:rPr>
              <w:t>30 658 041</w:t>
            </w:r>
          </w:p>
        </w:tc>
      </w:tr>
    </w:tbl>
    <w:p w14:paraId="51984F1E" w14:textId="77777777" w:rsidR="005313F2" w:rsidRDefault="005313F2" w:rsidP="005313F2">
      <w:pPr>
        <w:tabs>
          <w:tab w:val="left" w:pos="426"/>
          <w:tab w:val="left" w:pos="9639"/>
        </w:tabs>
      </w:pPr>
    </w:p>
    <w:p w14:paraId="5B200584" w14:textId="77777777" w:rsidR="005313F2" w:rsidRPr="00752211" w:rsidRDefault="005313F2" w:rsidP="005313F2">
      <w:pPr>
        <w:tabs>
          <w:tab w:val="left" w:pos="426"/>
          <w:tab w:val="left" w:pos="9639"/>
        </w:tabs>
        <w:jc w:val="both"/>
      </w:pPr>
      <w:r w:rsidRPr="00752211">
        <w:t xml:space="preserve">Pārskata periodā atalgojuma izmaksas Sabiedrībā pieaugušas par </w:t>
      </w:r>
      <w:r>
        <w:t>6,6</w:t>
      </w:r>
      <w:r w:rsidRPr="00752211">
        <w:t xml:space="preserve"> % . Valsts sociālās apdrošināšanas obligātās iemaksas palielinājušās par 6,7 %, kas galvenokārt saistīts ar atalgojuma pieaugumu. Ēdināšanas izdevumi salīdzinājumā ar 2024. gadu pieauguši par 1,6 %.</w:t>
      </w:r>
    </w:p>
    <w:p w14:paraId="76808E10" w14:textId="3CE70E84" w:rsidR="005313F2" w:rsidRDefault="005313F2" w:rsidP="005313F2">
      <w:pPr>
        <w:tabs>
          <w:tab w:val="left" w:pos="426"/>
          <w:tab w:val="left" w:pos="9639"/>
        </w:tabs>
        <w:jc w:val="both"/>
      </w:pPr>
      <w:r w:rsidRPr="00752211">
        <w:t>Izdevumi medikamentiem samazinājušies par 6,9 % .Jāpiebilst, ka saskaņā ar Ministru kabineta 2007. gada 4. aprīļa noteikumu Nr. 220 “Zāļu iegādes, uzglabāšanas, izlietošanas, uzskaites un iznīcināšanas kārtība ārstniecības iestādēs un sociālās aprūpes institūcijās” 37. punktu</w:t>
      </w:r>
      <w:r>
        <w:t xml:space="preserve"> </w:t>
      </w:r>
      <w:r w:rsidRPr="00752211">
        <w:t xml:space="preserve">stacionārā iestāde veido zāļu krājumus savas darbības nodrošināšanai vismaz trīs mēnešu patēriņam. Tas </w:t>
      </w:r>
      <w:r w:rsidRPr="00752211">
        <w:lastRenderedPageBreak/>
        <w:t>būtiski ietekmē apgrozāmo līdzekļu apjomu.</w:t>
      </w:r>
      <w:r w:rsidR="00A33AEA" w:rsidRPr="00A33AEA">
        <w:t xml:space="preserve"> Pārējās izmaksas (1 806 913 EUR) ietver dažādus saimnieciskos un administratīvos izdevumus, tai skaitā darbinieku ēdināšanu, datorprogrammu licenču un uzturēšanas izmaksas, transportlīdzekļu ekspluatāciju, sīkos remontus, inventāra norakstīšanu, apsardzi, biroja preces un citus saimnieciskos pakalpojumus, kas nav klasificēti citos pamat posteņos.</w:t>
      </w:r>
    </w:p>
    <w:p w14:paraId="6C81D29A" w14:textId="77777777" w:rsidR="00F7511E" w:rsidRDefault="00F7511E" w:rsidP="00F7511E">
      <w:pPr>
        <w:tabs>
          <w:tab w:val="left" w:pos="426"/>
          <w:tab w:val="left" w:pos="9639"/>
        </w:tabs>
        <w:jc w:val="both"/>
      </w:pPr>
    </w:p>
    <w:p w14:paraId="3CD6F858" w14:textId="62BDD966" w:rsidR="005313F2" w:rsidRPr="00A55933" w:rsidRDefault="00B06837" w:rsidP="00F7511E">
      <w:pPr>
        <w:tabs>
          <w:tab w:val="left" w:pos="426"/>
          <w:tab w:val="left" w:pos="9639"/>
        </w:tabs>
        <w:jc w:val="both"/>
      </w:pPr>
      <w:r w:rsidRPr="0028485F">
        <w:rPr>
          <w:b/>
        </w:rPr>
        <w:t>6.</w:t>
      </w:r>
      <w:r w:rsidR="005313F2" w:rsidRPr="00A55933">
        <w:rPr>
          <w:b/>
        </w:rPr>
        <w:t xml:space="preserve"> ADMINISTRĀCIJAS IZMAKSAS</w:t>
      </w:r>
    </w:p>
    <w:p w14:paraId="06C23026" w14:textId="77777777" w:rsidR="00F7511E" w:rsidRPr="00A55933" w:rsidRDefault="00F7511E" w:rsidP="00F7511E">
      <w:pPr>
        <w:tabs>
          <w:tab w:val="left" w:pos="426"/>
          <w:tab w:val="left" w:pos="9639"/>
        </w:tabs>
        <w:jc w:val="both"/>
      </w:pPr>
    </w:p>
    <w:tbl>
      <w:tblPr>
        <w:tblW w:w="5000" w:type="pct"/>
        <w:jc w:val="center"/>
        <w:tblCellMar>
          <w:left w:w="10" w:type="dxa"/>
          <w:right w:w="10" w:type="dxa"/>
        </w:tblCellMar>
        <w:tblLook w:val="04A0" w:firstRow="1" w:lastRow="0" w:firstColumn="1" w:lastColumn="0" w:noHBand="0" w:noVBand="1"/>
      </w:tblPr>
      <w:tblGrid>
        <w:gridCol w:w="6516"/>
        <w:gridCol w:w="1315"/>
        <w:gridCol w:w="1372"/>
      </w:tblGrid>
      <w:tr w:rsidR="005313F2" w:rsidRPr="0052248C" w14:paraId="697CA2F4" w14:textId="77777777">
        <w:trPr>
          <w:trHeight w:val="315"/>
          <w:jc w:val="center"/>
        </w:trPr>
        <w:tc>
          <w:tcPr>
            <w:tcW w:w="651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E021D9D" w14:textId="77777777" w:rsidR="005313F2" w:rsidRPr="0052248C" w:rsidRDefault="005313F2">
            <w:pPr>
              <w:tabs>
                <w:tab w:val="left" w:pos="9639"/>
              </w:tabs>
              <w:spacing w:before="40" w:after="40"/>
            </w:pPr>
          </w:p>
        </w:tc>
        <w:tc>
          <w:tcPr>
            <w:tcW w:w="13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236DB1D" w14:textId="77777777" w:rsidR="005313F2" w:rsidRDefault="005313F2">
            <w:pPr>
              <w:tabs>
                <w:tab w:val="left" w:pos="9639"/>
              </w:tabs>
              <w:spacing w:before="40" w:after="40"/>
              <w:jc w:val="center"/>
              <w:rPr>
                <w:b/>
              </w:rPr>
            </w:pPr>
            <w:r>
              <w:rPr>
                <w:b/>
              </w:rPr>
              <w:t>2025</w:t>
            </w:r>
          </w:p>
          <w:p w14:paraId="1D80C187" w14:textId="77777777" w:rsidR="005313F2" w:rsidRDefault="005313F2">
            <w:pPr>
              <w:tabs>
                <w:tab w:val="left" w:pos="9639"/>
              </w:tabs>
              <w:spacing w:before="40" w:after="40"/>
              <w:jc w:val="center"/>
              <w:rPr>
                <w:b/>
              </w:rPr>
            </w:pPr>
            <w:r>
              <w:rPr>
                <w:b/>
              </w:rPr>
              <w:t>EUR</w:t>
            </w:r>
          </w:p>
        </w:tc>
        <w:tc>
          <w:tcPr>
            <w:tcW w:w="137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F8D1149" w14:textId="77777777" w:rsidR="005313F2" w:rsidRDefault="005313F2">
            <w:pPr>
              <w:tabs>
                <w:tab w:val="left" w:pos="9639"/>
              </w:tabs>
              <w:spacing w:before="40" w:after="40"/>
              <w:jc w:val="center"/>
              <w:rPr>
                <w:b/>
              </w:rPr>
            </w:pPr>
            <w:r>
              <w:rPr>
                <w:b/>
              </w:rPr>
              <w:t>2024</w:t>
            </w:r>
          </w:p>
          <w:p w14:paraId="11DD1509" w14:textId="77777777" w:rsidR="005313F2" w:rsidRPr="0052248C" w:rsidRDefault="005313F2">
            <w:pPr>
              <w:tabs>
                <w:tab w:val="left" w:pos="9639"/>
              </w:tabs>
              <w:spacing w:before="40" w:after="40"/>
              <w:jc w:val="center"/>
              <w:rPr>
                <w:b/>
              </w:rPr>
            </w:pPr>
            <w:r>
              <w:rPr>
                <w:b/>
              </w:rPr>
              <w:t>EUR</w:t>
            </w:r>
          </w:p>
        </w:tc>
      </w:tr>
      <w:tr w:rsidR="005313F2" w:rsidRPr="0052248C" w14:paraId="2DEFBB5E" w14:textId="77777777">
        <w:trPr>
          <w:trHeight w:val="315"/>
          <w:jc w:val="center"/>
        </w:trPr>
        <w:tc>
          <w:tcPr>
            <w:tcW w:w="651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D845CAE" w14:textId="77777777" w:rsidR="005313F2" w:rsidRPr="0052248C" w:rsidRDefault="005313F2">
            <w:pPr>
              <w:tabs>
                <w:tab w:val="left" w:pos="9639"/>
              </w:tabs>
              <w:spacing w:before="40" w:after="40"/>
            </w:pPr>
            <w:r w:rsidRPr="0052248C">
              <w:t>Darba samaksa</w:t>
            </w:r>
          </w:p>
        </w:tc>
        <w:tc>
          <w:tcPr>
            <w:tcW w:w="13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9E46A96" w14:textId="77777777" w:rsidR="005313F2" w:rsidRDefault="005313F2">
            <w:pPr>
              <w:tabs>
                <w:tab w:val="left" w:pos="9639"/>
              </w:tabs>
              <w:spacing w:before="40" w:after="40"/>
              <w:ind w:right="57"/>
              <w:jc w:val="right"/>
              <w:rPr>
                <w:color w:val="000000"/>
              </w:rPr>
            </w:pPr>
            <w:r>
              <w:rPr>
                <w:color w:val="000000"/>
              </w:rPr>
              <w:t>847 032</w:t>
            </w:r>
          </w:p>
        </w:tc>
        <w:tc>
          <w:tcPr>
            <w:tcW w:w="137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AD9BB36" w14:textId="77777777" w:rsidR="005313F2" w:rsidRPr="00026C85" w:rsidRDefault="005313F2">
            <w:pPr>
              <w:tabs>
                <w:tab w:val="left" w:pos="9639"/>
              </w:tabs>
              <w:spacing w:before="40" w:after="40"/>
              <w:ind w:right="57"/>
              <w:jc w:val="right"/>
              <w:rPr>
                <w:color w:val="000000"/>
              </w:rPr>
            </w:pPr>
            <w:r>
              <w:rPr>
                <w:color w:val="000000"/>
              </w:rPr>
              <w:t>885 100</w:t>
            </w:r>
          </w:p>
        </w:tc>
      </w:tr>
      <w:tr w:rsidR="005313F2" w:rsidRPr="0052248C" w14:paraId="14993191" w14:textId="77777777">
        <w:trPr>
          <w:trHeight w:val="66"/>
          <w:jc w:val="center"/>
        </w:trPr>
        <w:tc>
          <w:tcPr>
            <w:tcW w:w="651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0F3DA31" w14:textId="77777777" w:rsidR="005313F2" w:rsidRPr="0052248C" w:rsidRDefault="005313F2">
            <w:pPr>
              <w:tabs>
                <w:tab w:val="left" w:pos="9639"/>
              </w:tabs>
              <w:spacing w:before="40" w:after="40"/>
            </w:pPr>
            <w:r w:rsidRPr="0052248C">
              <w:t xml:space="preserve">Valsts sociālās apdrošināšanas obligātās iemaksas </w:t>
            </w:r>
          </w:p>
        </w:tc>
        <w:tc>
          <w:tcPr>
            <w:tcW w:w="13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60669DD" w14:textId="77777777" w:rsidR="005313F2" w:rsidRDefault="005313F2">
            <w:pPr>
              <w:tabs>
                <w:tab w:val="left" w:pos="9639"/>
              </w:tabs>
              <w:spacing w:before="40" w:after="40"/>
              <w:ind w:right="57"/>
              <w:jc w:val="right"/>
              <w:rPr>
                <w:color w:val="000000"/>
              </w:rPr>
            </w:pPr>
            <w:r>
              <w:rPr>
                <w:color w:val="000000"/>
              </w:rPr>
              <w:t>198 789</w:t>
            </w:r>
          </w:p>
        </w:tc>
        <w:tc>
          <w:tcPr>
            <w:tcW w:w="137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F17F184" w14:textId="77777777" w:rsidR="005313F2" w:rsidRPr="00026C85" w:rsidRDefault="005313F2">
            <w:pPr>
              <w:tabs>
                <w:tab w:val="left" w:pos="9639"/>
              </w:tabs>
              <w:spacing w:before="40" w:after="40"/>
              <w:ind w:right="57"/>
              <w:jc w:val="right"/>
              <w:rPr>
                <w:color w:val="000000"/>
              </w:rPr>
            </w:pPr>
            <w:r>
              <w:rPr>
                <w:color w:val="000000"/>
              </w:rPr>
              <w:t>207 056</w:t>
            </w:r>
          </w:p>
        </w:tc>
      </w:tr>
      <w:tr w:rsidR="005313F2" w:rsidRPr="0052248C" w14:paraId="4F565015" w14:textId="77777777">
        <w:trPr>
          <w:trHeight w:val="252"/>
          <w:jc w:val="center"/>
        </w:trPr>
        <w:tc>
          <w:tcPr>
            <w:tcW w:w="651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40F4EA2" w14:textId="77777777" w:rsidR="005313F2" w:rsidRPr="0052248C" w:rsidRDefault="005313F2">
            <w:pPr>
              <w:tabs>
                <w:tab w:val="left" w:pos="9639"/>
              </w:tabs>
              <w:spacing w:before="40" w:after="40"/>
            </w:pPr>
            <w:r w:rsidRPr="0052248C">
              <w:t>Sakaru pakalpojumi</w:t>
            </w:r>
          </w:p>
        </w:tc>
        <w:tc>
          <w:tcPr>
            <w:tcW w:w="13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A487736" w14:textId="77777777" w:rsidR="005313F2" w:rsidRPr="1560CD38" w:rsidRDefault="005313F2">
            <w:pPr>
              <w:tabs>
                <w:tab w:val="left" w:pos="9639"/>
              </w:tabs>
              <w:spacing w:before="40" w:after="40"/>
              <w:ind w:right="57"/>
              <w:jc w:val="right"/>
            </w:pPr>
            <w:r>
              <w:t>37 035</w:t>
            </w:r>
          </w:p>
        </w:tc>
        <w:tc>
          <w:tcPr>
            <w:tcW w:w="137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9125510" w14:textId="77777777" w:rsidR="005313F2" w:rsidRDefault="005313F2">
            <w:pPr>
              <w:tabs>
                <w:tab w:val="left" w:pos="9639"/>
              </w:tabs>
              <w:spacing w:before="40" w:after="40"/>
              <w:ind w:right="57"/>
              <w:jc w:val="right"/>
            </w:pPr>
            <w:r w:rsidRPr="1560CD38">
              <w:t>31 402</w:t>
            </w:r>
          </w:p>
        </w:tc>
      </w:tr>
      <w:tr w:rsidR="005313F2" w:rsidRPr="0052248C" w14:paraId="00DCB09E" w14:textId="77777777">
        <w:trPr>
          <w:trHeight w:val="252"/>
          <w:jc w:val="center"/>
        </w:trPr>
        <w:tc>
          <w:tcPr>
            <w:tcW w:w="651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D4B067A" w14:textId="77777777" w:rsidR="005313F2" w:rsidRPr="0052248C" w:rsidRDefault="005313F2">
            <w:pPr>
              <w:tabs>
                <w:tab w:val="left" w:pos="9639"/>
              </w:tabs>
              <w:spacing w:before="40" w:after="40"/>
            </w:pPr>
            <w:r w:rsidRPr="0052248C">
              <w:t>Pamatlīdzekļu un nemateriālo ieguldījumu nolietojums</w:t>
            </w:r>
          </w:p>
        </w:tc>
        <w:tc>
          <w:tcPr>
            <w:tcW w:w="13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2444FCA" w14:textId="77777777" w:rsidR="005313F2" w:rsidRPr="1560CD38" w:rsidRDefault="005313F2">
            <w:pPr>
              <w:tabs>
                <w:tab w:val="left" w:pos="9639"/>
              </w:tabs>
              <w:spacing w:before="40" w:after="40"/>
              <w:ind w:right="57"/>
              <w:jc w:val="right"/>
            </w:pPr>
            <w:r>
              <w:t>37 763</w:t>
            </w:r>
          </w:p>
        </w:tc>
        <w:tc>
          <w:tcPr>
            <w:tcW w:w="137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1B5A737" w14:textId="77777777" w:rsidR="005313F2" w:rsidRDefault="005313F2">
            <w:pPr>
              <w:tabs>
                <w:tab w:val="left" w:pos="9639"/>
              </w:tabs>
              <w:spacing w:before="40" w:after="40"/>
              <w:ind w:right="57"/>
              <w:jc w:val="right"/>
            </w:pPr>
            <w:r w:rsidRPr="1560CD38">
              <w:t>21</w:t>
            </w:r>
            <w:r w:rsidRPr="46C78108">
              <w:t xml:space="preserve"> 850</w:t>
            </w:r>
          </w:p>
        </w:tc>
      </w:tr>
      <w:tr w:rsidR="005313F2" w:rsidRPr="0052248C" w14:paraId="45C2D5D6" w14:textId="77777777">
        <w:trPr>
          <w:trHeight w:val="252"/>
          <w:jc w:val="center"/>
        </w:trPr>
        <w:tc>
          <w:tcPr>
            <w:tcW w:w="651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D705A64" w14:textId="77777777" w:rsidR="005313F2" w:rsidRPr="0052248C" w:rsidRDefault="005313F2">
            <w:pPr>
              <w:tabs>
                <w:tab w:val="left" w:pos="9639"/>
              </w:tabs>
              <w:spacing w:before="40" w:after="40"/>
            </w:pPr>
            <w:r w:rsidRPr="0052248C">
              <w:t>Pārējās izmaksas</w:t>
            </w:r>
          </w:p>
        </w:tc>
        <w:tc>
          <w:tcPr>
            <w:tcW w:w="13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A4882A0" w14:textId="77777777" w:rsidR="005313F2" w:rsidRPr="46C78108" w:rsidRDefault="005313F2">
            <w:pPr>
              <w:tabs>
                <w:tab w:val="left" w:pos="9639"/>
              </w:tabs>
              <w:spacing w:before="40" w:after="40"/>
              <w:ind w:right="57"/>
              <w:jc w:val="right"/>
            </w:pPr>
            <w:r>
              <w:t>47 886</w:t>
            </w:r>
          </w:p>
        </w:tc>
        <w:tc>
          <w:tcPr>
            <w:tcW w:w="137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AC8005D" w14:textId="77777777" w:rsidR="005313F2" w:rsidRDefault="005313F2">
            <w:pPr>
              <w:tabs>
                <w:tab w:val="left" w:pos="9639"/>
              </w:tabs>
              <w:spacing w:before="40" w:after="40"/>
              <w:ind w:right="57"/>
              <w:jc w:val="right"/>
            </w:pPr>
            <w:r w:rsidRPr="46C78108">
              <w:t>88 932</w:t>
            </w:r>
          </w:p>
        </w:tc>
      </w:tr>
      <w:tr w:rsidR="005313F2" w:rsidRPr="0052248C" w14:paraId="2FE36B78" w14:textId="77777777">
        <w:trPr>
          <w:trHeight w:val="315"/>
          <w:jc w:val="center"/>
        </w:trPr>
        <w:tc>
          <w:tcPr>
            <w:tcW w:w="651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E925BB7" w14:textId="77777777" w:rsidR="005313F2" w:rsidRPr="0052248C" w:rsidRDefault="005313F2">
            <w:pPr>
              <w:tabs>
                <w:tab w:val="left" w:pos="3480"/>
                <w:tab w:val="right" w:pos="4619"/>
                <w:tab w:val="left" w:pos="9639"/>
              </w:tabs>
              <w:spacing w:before="40" w:after="40"/>
              <w:jc w:val="right"/>
            </w:pPr>
            <w:r w:rsidRPr="0052248C">
              <w:rPr>
                <w:b/>
              </w:rPr>
              <w:tab/>
              <w:t>Kopā</w:t>
            </w:r>
          </w:p>
        </w:tc>
        <w:tc>
          <w:tcPr>
            <w:tcW w:w="13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FD567AE" w14:textId="77777777" w:rsidR="005313F2" w:rsidRDefault="005313F2">
            <w:pPr>
              <w:tabs>
                <w:tab w:val="left" w:pos="9639"/>
              </w:tabs>
              <w:spacing w:before="40" w:after="40"/>
              <w:ind w:right="57"/>
              <w:jc w:val="right"/>
              <w:rPr>
                <w:b/>
              </w:rPr>
            </w:pPr>
            <w:r>
              <w:rPr>
                <w:b/>
              </w:rPr>
              <w:t>1 168 505</w:t>
            </w:r>
          </w:p>
        </w:tc>
        <w:tc>
          <w:tcPr>
            <w:tcW w:w="137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8F73CC7" w14:textId="77777777" w:rsidR="005313F2" w:rsidRDefault="005313F2">
            <w:pPr>
              <w:tabs>
                <w:tab w:val="left" w:pos="9639"/>
              </w:tabs>
              <w:spacing w:before="40" w:after="40"/>
              <w:ind w:right="57"/>
              <w:jc w:val="right"/>
              <w:rPr>
                <w:b/>
              </w:rPr>
            </w:pPr>
            <w:r>
              <w:rPr>
                <w:b/>
              </w:rPr>
              <w:t>1 234 340</w:t>
            </w:r>
          </w:p>
        </w:tc>
      </w:tr>
    </w:tbl>
    <w:p w14:paraId="429EB7E1" w14:textId="52AB8410" w:rsidR="005313F2" w:rsidRPr="00B65F5A" w:rsidRDefault="00A55933" w:rsidP="00A55933">
      <w:pPr>
        <w:pStyle w:val="Virsraksts3"/>
        <w:rPr>
          <w:b/>
          <w:sz w:val="24"/>
          <w:szCs w:val="24"/>
        </w:rPr>
      </w:pPr>
      <w:bookmarkStart w:id="65" w:name="_Toc228206626"/>
      <w:bookmarkStart w:id="66" w:name="_Toc228437392"/>
      <w:bookmarkStart w:id="67" w:name="_Toc228441420"/>
      <w:bookmarkStart w:id="68" w:name="_Toc228441751"/>
      <w:bookmarkStart w:id="69" w:name="_Toc228443097"/>
      <w:r w:rsidRPr="00B65F5A">
        <w:rPr>
          <w:b/>
          <w:sz w:val="24"/>
          <w:szCs w:val="24"/>
        </w:rPr>
        <w:t>7</w:t>
      </w:r>
      <w:r w:rsidR="005313F2" w:rsidRPr="00B65F5A">
        <w:rPr>
          <w:b/>
          <w:sz w:val="24"/>
          <w:szCs w:val="24"/>
        </w:rPr>
        <w:t>. PĀRĒJIE SAIMNIECISKĀS DARBĪBAS IEŅĒMUMI</w:t>
      </w:r>
      <w:bookmarkEnd w:id="65"/>
      <w:bookmarkEnd w:id="66"/>
      <w:bookmarkEnd w:id="67"/>
      <w:bookmarkEnd w:id="68"/>
      <w:bookmarkEnd w:id="69"/>
    </w:p>
    <w:tbl>
      <w:tblPr>
        <w:tblW w:w="5000" w:type="pct"/>
        <w:jc w:val="center"/>
        <w:tblCellMar>
          <w:left w:w="10" w:type="dxa"/>
          <w:right w:w="10" w:type="dxa"/>
        </w:tblCellMar>
        <w:tblLook w:val="04A0" w:firstRow="1" w:lastRow="0" w:firstColumn="1" w:lastColumn="0" w:noHBand="0" w:noVBand="1"/>
      </w:tblPr>
      <w:tblGrid>
        <w:gridCol w:w="6516"/>
        <w:gridCol w:w="1276"/>
        <w:gridCol w:w="1411"/>
      </w:tblGrid>
      <w:tr w:rsidR="005313F2" w:rsidRPr="0052248C" w14:paraId="6F525E30" w14:textId="77777777">
        <w:trPr>
          <w:trHeight w:val="222"/>
          <w:jc w:val="center"/>
        </w:trPr>
        <w:tc>
          <w:tcPr>
            <w:tcW w:w="651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E01120C" w14:textId="77777777" w:rsidR="005313F2" w:rsidRPr="0052248C" w:rsidRDefault="005313F2">
            <w:pPr>
              <w:tabs>
                <w:tab w:val="left" w:pos="9639"/>
              </w:tabs>
              <w:spacing w:before="40" w:after="40"/>
              <w:jc w:val="center"/>
              <w:rPr>
                <w:b/>
              </w:rPr>
            </w:pPr>
          </w:p>
        </w:tc>
        <w:tc>
          <w:tcPr>
            <w:tcW w:w="1276" w:type="dxa"/>
            <w:tcBorders>
              <w:top w:val="dotted" w:sz="4" w:space="0" w:color="000000"/>
              <w:left w:val="dotted" w:sz="4" w:space="0" w:color="000000"/>
              <w:bottom w:val="dotted" w:sz="4" w:space="0" w:color="000000"/>
              <w:right w:val="dotted" w:sz="4" w:space="0" w:color="000000"/>
            </w:tcBorders>
          </w:tcPr>
          <w:p w14:paraId="6A1E31FF" w14:textId="77777777" w:rsidR="005313F2" w:rsidRDefault="005313F2">
            <w:pPr>
              <w:tabs>
                <w:tab w:val="center" w:pos="4320"/>
                <w:tab w:val="right" w:pos="8640"/>
                <w:tab w:val="left" w:pos="9639"/>
              </w:tabs>
              <w:spacing w:before="40" w:after="40"/>
              <w:jc w:val="center"/>
              <w:rPr>
                <w:b/>
              </w:rPr>
            </w:pPr>
            <w:r>
              <w:rPr>
                <w:b/>
              </w:rPr>
              <w:t>2025</w:t>
            </w:r>
          </w:p>
          <w:p w14:paraId="2370E319" w14:textId="77777777" w:rsidR="005313F2" w:rsidRDefault="005313F2">
            <w:pPr>
              <w:tabs>
                <w:tab w:val="center" w:pos="4320"/>
                <w:tab w:val="right" w:pos="8640"/>
                <w:tab w:val="left" w:pos="9639"/>
              </w:tabs>
              <w:spacing w:before="40" w:after="40"/>
              <w:jc w:val="center"/>
              <w:rPr>
                <w:b/>
              </w:rPr>
            </w:pPr>
            <w:r>
              <w:rPr>
                <w:b/>
              </w:rPr>
              <w:t>EUR</w:t>
            </w:r>
          </w:p>
        </w:tc>
        <w:tc>
          <w:tcPr>
            <w:tcW w:w="1411" w:type="dxa"/>
            <w:tcBorders>
              <w:top w:val="dotted" w:sz="4" w:space="0" w:color="000000"/>
              <w:left w:val="dotted" w:sz="4" w:space="0" w:color="000000"/>
              <w:bottom w:val="dotted" w:sz="4" w:space="0" w:color="000000"/>
              <w:right w:val="dotted" w:sz="4" w:space="0" w:color="000000"/>
            </w:tcBorders>
          </w:tcPr>
          <w:p w14:paraId="3CC4F94B" w14:textId="77777777" w:rsidR="005313F2" w:rsidRDefault="005313F2">
            <w:pPr>
              <w:tabs>
                <w:tab w:val="center" w:pos="4320"/>
                <w:tab w:val="right" w:pos="8640"/>
                <w:tab w:val="left" w:pos="9639"/>
              </w:tabs>
              <w:spacing w:before="40" w:after="40"/>
              <w:jc w:val="center"/>
              <w:rPr>
                <w:b/>
              </w:rPr>
            </w:pPr>
            <w:r>
              <w:rPr>
                <w:b/>
              </w:rPr>
              <w:t>2024</w:t>
            </w:r>
          </w:p>
          <w:p w14:paraId="6B9C8976" w14:textId="77777777" w:rsidR="005313F2" w:rsidRPr="0052248C" w:rsidRDefault="005313F2">
            <w:pPr>
              <w:tabs>
                <w:tab w:val="center" w:pos="4320"/>
                <w:tab w:val="right" w:pos="8640"/>
                <w:tab w:val="left" w:pos="9639"/>
              </w:tabs>
              <w:spacing w:before="40" w:after="40"/>
              <w:jc w:val="center"/>
              <w:rPr>
                <w:b/>
              </w:rPr>
            </w:pPr>
            <w:r>
              <w:rPr>
                <w:b/>
              </w:rPr>
              <w:t>EUR</w:t>
            </w:r>
          </w:p>
        </w:tc>
      </w:tr>
      <w:tr w:rsidR="005313F2" w:rsidRPr="0052248C" w14:paraId="4CB561BD" w14:textId="77777777">
        <w:trPr>
          <w:trHeight w:val="213"/>
          <w:jc w:val="center"/>
        </w:trPr>
        <w:tc>
          <w:tcPr>
            <w:tcW w:w="651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5F44E0D" w14:textId="77777777" w:rsidR="005313F2" w:rsidRPr="0052248C" w:rsidRDefault="005313F2">
            <w:pPr>
              <w:tabs>
                <w:tab w:val="left" w:pos="9639"/>
              </w:tabs>
              <w:spacing w:before="40" w:after="40"/>
            </w:pPr>
            <w:r w:rsidRPr="0052248C">
              <w:t xml:space="preserve">Citi ieņēmumi </w:t>
            </w:r>
          </w:p>
        </w:tc>
        <w:tc>
          <w:tcPr>
            <w:tcW w:w="1276" w:type="dxa"/>
            <w:tcBorders>
              <w:top w:val="dotted" w:sz="4" w:space="0" w:color="000000"/>
              <w:left w:val="dotted" w:sz="4" w:space="0" w:color="000000"/>
              <w:bottom w:val="dotted" w:sz="4" w:space="0" w:color="000000"/>
              <w:right w:val="dotted" w:sz="4" w:space="0" w:color="000000"/>
            </w:tcBorders>
          </w:tcPr>
          <w:p w14:paraId="486310E1" w14:textId="77777777" w:rsidR="005313F2" w:rsidRDefault="005313F2">
            <w:pPr>
              <w:tabs>
                <w:tab w:val="center" w:pos="4320"/>
                <w:tab w:val="right" w:pos="8640"/>
                <w:tab w:val="left" w:pos="9639"/>
              </w:tabs>
              <w:spacing w:before="40" w:after="40"/>
              <w:ind w:right="57"/>
              <w:jc w:val="right"/>
              <w:rPr>
                <w:lang w:val="en-GB"/>
              </w:rPr>
            </w:pPr>
            <w:r>
              <w:rPr>
                <w:lang w:val="en-GB"/>
              </w:rPr>
              <w:t>1 607 819</w:t>
            </w:r>
          </w:p>
        </w:tc>
        <w:tc>
          <w:tcPr>
            <w:tcW w:w="1411" w:type="dxa"/>
            <w:tcBorders>
              <w:top w:val="dotted" w:sz="4" w:space="0" w:color="000000"/>
              <w:left w:val="dotted" w:sz="4" w:space="0" w:color="000000"/>
              <w:bottom w:val="dotted" w:sz="4" w:space="0" w:color="000000"/>
              <w:right w:val="dotted" w:sz="4" w:space="0" w:color="000000"/>
            </w:tcBorders>
          </w:tcPr>
          <w:p w14:paraId="1B8B5E82" w14:textId="77777777" w:rsidR="005313F2" w:rsidRDefault="005313F2">
            <w:pPr>
              <w:tabs>
                <w:tab w:val="center" w:pos="4320"/>
                <w:tab w:val="right" w:pos="8640"/>
                <w:tab w:val="left" w:pos="9639"/>
              </w:tabs>
              <w:spacing w:before="40" w:after="40"/>
              <w:ind w:right="57"/>
              <w:jc w:val="right"/>
              <w:rPr>
                <w:lang w:val="en-GB"/>
              </w:rPr>
            </w:pPr>
            <w:r>
              <w:rPr>
                <w:lang w:val="en-GB"/>
              </w:rPr>
              <w:t>189 753</w:t>
            </w:r>
          </w:p>
        </w:tc>
      </w:tr>
      <w:tr w:rsidR="005313F2" w:rsidRPr="0052248C" w14:paraId="074543DC" w14:textId="77777777">
        <w:trPr>
          <w:trHeight w:val="242"/>
          <w:jc w:val="center"/>
        </w:trPr>
        <w:tc>
          <w:tcPr>
            <w:tcW w:w="651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573788F" w14:textId="77777777" w:rsidR="005313F2" w:rsidRPr="0052248C" w:rsidRDefault="005313F2">
            <w:pPr>
              <w:tabs>
                <w:tab w:val="left" w:pos="9639"/>
              </w:tabs>
              <w:spacing w:before="40" w:after="40"/>
              <w:jc w:val="both"/>
            </w:pPr>
            <w:r w:rsidRPr="0052248C">
              <w:t>Valūtas kursa svārstību (neto rezultāts)</w:t>
            </w:r>
          </w:p>
        </w:tc>
        <w:tc>
          <w:tcPr>
            <w:tcW w:w="1276" w:type="dxa"/>
            <w:tcBorders>
              <w:top w:val="dotted" w:sz="4" w:space="0" w:color="000000"/>
              <w:left w:val="dotted" w:sz="4" w:space="0" w:color="000000"/>
              <w:bottom w:val="dotted" w:sz="4" w:space="0" w:color="000000"/>
              <w:right w:val="dotted" w:sz="4" w:space="0" w:color="000000"/>
            </w:tcBorders>
          </w:tcPr>
          <w:p w14:paraId="19E4EB2E" w14:textId="669E94B2" w:rsidR="005313F2" w:rsidRDefault="005313F2">
            <w:pPr>
              <w:tabs>
                <w:tab w:val="center" w:pos="4320"/>
                <w:tab w:val="right" w:pos="8640"/>
                <w:tab w:val="left" w:pos="9639"/>
              </w:tabs>
              <w:spacing w:before="40" w:after="40"/>
              <w:ind w:right="57"/>
              <w:jc w:val="right"/>
            </w:pPr>
            <w:r>
              <w:t>813</w:t>
            </w:r>
          </w:p>
        </w:tc>
        <w:tc>
          <w:tcPr>
            <w:tcW w:w="1411" w:type="dxa"/>
            <w:tcBorders>
              <w:top w:val="dotted" w:sz="4" w:space="0" w:color="000000"/>
              <w:left w:val="dotted" w:sz="4" w:space="0" w:color="000000"/>
              <w:bottom w:val="dotted" w:sz="4" w:space="0" w:color="000000"/>
              <w:right w:val="dotted" w:sz="4" w:space="0" w:color="000000"/>
            </w:tcBorders>
          </w:tcPr>
          <w:p w14:paraId="7E1F0665" w14:textId="77777777" w:rsidR="005313F2" w:rsidRDefault="005313F2">
            <w:pPr>
              <w:tabs>
                <w:tab w:val="center" w:pos="4320"/>
                <w:tab w:val="right" w:pos="8640"/>
                <w:tab w:val="left" w:pos="9639"/>
              </w:tabs>
              <w:spacing w:before="40" w:after="40"/>
              <w:ind w:right="57"/>
              <w:jc w:val="right"/>
            </w:pPr>
            <w:r>
              <w:t>373</w:t>
            </w:r>
          </w:p>
        </w:tc>
      </w:tr>
      <w:tr w:rsidR="005313F2" w:rsidRPr="0052248C" w14:paraId="7C916AA6" w14:textId="77777777">
        <w:trPr>
          <w:trHeight w:val="242"/>
          <w:jc w:val="center"/>
        </w:trPr>
        <w:tc>
          <w:tcPr>
            <w:tcW w:w="651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7490972" w14:textId="77777777" w:rsidR="005313F2" w:rsidRPr="0052248C" w:rsidRDefault="005313F2">
            <w:pPr>
              <w:tabs>
                <w:tab w:val="left" w:pos="9639"/>
              </w:tabs>
              <w:spacing w:before="40" w:after="40"/>
              <w:jc w:val="right"/>
              <w:rPr>
                <w:b/>
              </w:rPr>
            </w:pPr>
            <w:r w:rsidRPr="0052248C">
              <w:rPr>
                <w:b/>
              </w:rPr>
              <w:t>Kopā</w:t>
            </w:r>
          </w:p>
        </w:tc>
        <w:tc>
          <w:tcPr>
            <w:tcW w:w="1276" w:type="dxa"/>
            <w:tcBorders>
              <w:top w:val="dotted" w:sz="4" w:space="0" w:color="000000"/>
              <w:left w:val="dotted" w:sz="4" w:space="0" w:color="000000"/>
              <w:bottom w:val="dotted" w:sz="4" w:space="0" w:color="000000"/>
              <w:right w:val="dotted" w:sz="4" w:space="0" w:color="000000"/>
            </w:tcBorders>
          </w:tcPr>
          <w:p w14:paraId="17FC0893" w14:textId="77777777" w:rsidR="005313F2" w:rsidRDefault="005313F2">
            <w:pPr>
              <w:tabs>
                <w:tab w:val="center" w:pos="4320"/>
                <w:tab w:val="right" w:pos="8640"/>
                <w:tab w:val="left" w:pos="9639"/>
              </w:tabs>
              <w:spacing w:before="40" w:after="40"/>
              <w:ind w:right="57"/>
              <w:jc w:val="right"/>
              <w:rPr>
                <w:b/>
              </w:rPr>
            </w:pPr>
            <w:r>
              <w:rPr>
                <w:b/>
              </w:rPr>
              <w:t>1 608 632</w:t>
            </w:r>
          </w:p>
        </w:tc>
        <w:tc>
          <w:tcPr>
            <w:tcW w:w="1411" w:type="dxa"/>
            <w:tcBorders>
              <w:top w:val="dotted" w:sz="4" w:space="0" w:color="000000"/>
              <w:left w:val="dotted" w:sz="4" w:space="0" w:color="000000"/>
              <w:bottom w:val="dotted" w:sz="4" w:space="0" w:color="000000"/>
              <w:right w:val="dotted" w:sz="4" w:space="0" w:color="000000"/>
            </w:tcBorders>
          </w:tcPr>
          <w:p w14:paraId="3AE19EAF" w14:textId="77777777" w:rsidR="005313F2" w:rsidRDefault="005313F2">
            <w:pPr>
              <w:tabs>
                <w:tab w:val="center" w:pos="4320"/>
                <w:tab w:val="right" w:pos="8640"/>
                <w:tab w:val="left" w:pos="9639"/>
              </w:tabs>
              <w:spacing w:before="40" w:after="40"/>
              <w:ind w:right="57"/>
              <w:jc w:val="right"/>
              <w:rPr>
                <w:b/>
              </w:rPr>
            </w:pPr>
            <w:r>
              <w:rPr>
                <w:b/>
              </w:rPr>
              <w:t>190 126</w:t>
            </w:r>
          </w:p>
        </w:tc>
      </w:tr>
    </w:tbl>
    <w:p w14:paraId="71B562A7" w14:textId="339FEA18" w:rsidR="005313F2" w:rsidRPr="00AF3AF0" w:rsidRDefault="00A55933" w:rsidP="00A55933">
      <w:pPr>
        <w:pStyle w:val="Virsraksts3"/>
        <w:rPr>
          <w:b/>
          <w:sz w:val="24"/>
          <w:szCs w:val="24"/>
        </w:rPr>
      </w:pPr>
      <w:bookmarkStart w:id="70" w:name="_Toc228206627"/>
      <w:bookmarkStart w:id="71" w:name="_Toc228437393"/>
      <w:bookmarkStart w:id="72" w:name="_Toc228441421"/>
      <w:bookmarkStart w:id="73" w:name="_Toc228441752"/>
      <w:bookmarkStart w:id="74" w:name="_Toc228443098"/>
      <w:r>
        <w:t>8</w:t>
      </w:r>
      <w:r w:rsidR="005313F2" w:rsidRPr="00AF3AF0">
        <w:rPr>
          <w:b/>
          <w:sz w:val="24"/>
          <w:szCs w:val="24"/>
        </w:rPr>
        <w:t>. PĀRĒJĀS SAIMNIECISKĀS DARBĪBAS IZMAKSAS</w:t>
      </w:r>
      <w:bookmarkEnd w:id="70"/>
      <w:bookmarkEnd w:id="71"/>
      <w:bookmarkEnd w:id="72"/>
      <w:bookmarkEnd w:id="73"/>
      <w:bookmarkEnd w:id="74"/>
    </w:p>
    <w:tbl>
      <w:tblPr>
        <w:tblW w:w="5000" w:type="pct"/>
        <w:jc w:val="center"/>
        <w:tblLayout w:type="fixed"/>
        <w:tblCellMar>
          <w:left w:w="10" w:type="dxa"/>
          <w:right w:w="10" w:type="dxa"/>
        </w:tblCellMar>
        <w:tblLook w:val="04A0" w:firstRow="1" w:lastRow="0" w:firstColumn="1" w:lastColumn="0" w:noHBand="0" w:noVBand="1"/>
      </w:tblPr>
      <w:tblGrid>
        <w:gridCol w:w="6511"/>
        <w:gridCol w:w="1275"/>
        <w:gridCol w:w="1417"/>
      </w:tblGrid>
      <w:tr w:rsidR="005313F2" w:rsidRPr="0052248C" w14:paraId="314DF888" w14:textId="77777777">
        <w:trPr>
          <w:trHeight w:val="307"/>
          <w:jc w:val="center"/>
        </w:trPr>
        <w:tc>
          <w:tcPr>
            <w:tcW w:w="651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696A6B7" w14:textId="77777777" w:rsidR="005313F2" w:rsidRPr="0052248C" w:rsidRDefault="005313F2">
            <w:pPr>
              <w:tabs>
                <w:tab w:val="left" w:pos="9639"/>
              </w:tabs>
              <w:spacing w:before="40" w:after="40"/>
              <w:jc w:val="center"/>
              <w:rPr>
                <w:b/>
              </w:rPr>
            </w:pPr>
          </w:p>
        </w:tc>
        <w:tc>
          <w:tcPr>
            <w:tcW w:w="1276" w:type="dxa"/>
            <w:tcBorders>
              <w:top w:val="dotted" w:sz="4" w:space="0" w:color="000000"/>
              <w:left w:val="dotted" w:sz="4" w:space="0" w:color="000000"/>
              <w:bottom w:val="dotted" w:sz="4" w:space="0" w:color="000000"/>
              <w:right w:val="dotted" w:sz="4" w:space="0" w:color="000000"/>
            </w:tcBorders>
          </w:tcPr>
          <w:p w14:paraId="6C8692AB" w14:textId="77777777" w:rsidR="005313F2" w:rsidRDefault="005313F2">
            <w:pPr>
              <w:tabs>
                <w:tab w:val="center" w:pos="4320"/>
                <w:tab w:val="right" w:pos="8640"/>
                <w:tab w:val="left" w:pos="9639"/>
              </w:tabs>
              <w:spacing w:before="40" w:after="40"/>
              <w:jc w:val="center"/>
              <w:rPr>
                <w:b/>
              </w:rPr>
            </w:pPr>
            <w:r>
              <w:rPr>
                <w:b/>
              </w:rPr>
              <w:t>2025</w:t>
            </w:r>
          </w:p>
          <w:p w14:paraId="01B5A24F" w14:textId="77777777" w:rsidR="005313F2" w:rsidRDefault="005313F2">
            <w:pPr>
              <w:tabs>
                <w:tab w:val="center" w:pos="4320"/>
                <w:tab w:val="right" w:pos="8640"/>
                <w:tab w:val="left" w:pos="9639"/>
              </w:tabs>
              <w:spacing w:before="40" w:after="40"/>
              <w:jc w:val="center"/>
              <w:rPr>
                <w:b/>
              </w:rPr>
            </w:pPr>
            <w:r>
              <w:rPr>
                <w:b/>
              </w:rPr>
              <w:t>EUR</w:t>
            </w:r>
          </w:p>
        </w:tc>
        <w:tc>
          <w:tcPr>
            <w:tcW w:w="1418" w:type="dxa"/>
            <w:tcBorders>
              <w:top w:val="dotted" w:sz="4" w:space="0" w:color="000000"/>
              <w:left w:val="dotted" w:sz="4" w:space="0" w:color="000000"/>
              <w:bottom w:val="dotted" w:sz="4" w:space="0" w:color="000000"/>
              <w:right w:val="dotted" w:sz="4" w:space="0" w:color="000000"/>
            </w:tcBorders>
          </w:tcPr>
          <w:p w14:paraId="302071AA" w14:textId="77777777" w:rsidR="005313F2" w:rsidRDefault="005313F2">
            <w:pPr>
              <w:tabs>
                <w:tab w:val="center" w:pos="4320"/>
                <w:tab w:val="right" w:pos="8640"/>
                <w:tab w:val="left" w:pos="9639"/>
              </w:tabs>
              <w:spacing w:before="40" w:after="40"/>
              <w:jc w:val="center"/>
              <w:rPr>
                <w:b/>
              </w:rPr>
            </w:pPr>
            <w:r>
              <w:rPr>
                <w:b/>
              </w:rPr>
              <w:t>2024</w:t>
            </w:r>
          </w:p>
          <w:p w14:paraId="67B54CBE" w14:textId="77777777" w:rsidR="005313F2" w:rsidRPr="0052248C" w:rsidRDefault="005313F2">
            <w:pPr>
              <w:tabs>
                <w:tab w:val="center" w:pos="4320"/>
                <w:tab w:val="right" w:pos="8640"/>
                <w:tab w:val="left" w:pos="9639"/>
              </w:tabs>
              <w:spacing w:before="40" w:after="40"/>
              <w:jc w:val="center"/>
              <w:rPr>
                <w:b/>
              </w:rPr>
            </w:pPr>
            <w:r>
              <w:rPr>
                <w:b/>
              </w:rPr>
              <w:t>EUR</w:t>
            </w:r>
          </w:p>
        </w:tc>
      </w:tr>
      <w:tr w:rsidR="005313F2" w:rsidRPr="0052248C" w14:paraId="153BC2BA" w14:textId="77777777">
        <w:trPr>
          <w:trHeight w:val="133"/>
          <w:jc w:val="center"/>
        </w:trPr>
        <w:tc>
          <w:tcPr>
            <w:tcW w:w="651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7443547" w14:textId="77777777" w:rsidR="005313F2" w:rsidRPr="0052248C" w:rsidRDefault="005313F2">
            <w:pPr>
              <w:tabs>
                <w:tab w:val="left" w:pos="9639"/>
              </w:tabs>
              <w:spacing w:before="40" w:after="40"/>
            </w:pPr>
            <w:r w:rsidRPr="0052248C">
              <w:t>Samaksātās soda naudas, procenti, bankas pakalpojumi</w:t>
            </w:r>
          </w:p>
        </w:tc>
        <w:tc>
          <w:tcPr>
            <w:tcW w:w="1276" w:type="dxa"/>
            <w:tcBorders>
              <w:top w:val="dotted" w:sz="4" w:space="0" w:color="000000"/>
              <w:left w:val="dotted" w:sz="4" w:space="0" w:color="000000"/>
              <w:bottom w:val="dotted" w:sz="4" w:space="0" w:color="000000"/>
              <w:right w:val="dotted" w:sz="4" w:space="0" w:color="000000"/>
            </w:tcBorders>
          </w:tcPr>
          <w:p w14:paraId="2EBC9D4A" w14:textId="77777777" w:rsidR="005313F2" w:rsidRDefault="005313F2">
            <w:pPr>
              <w:tabs>
                <w:tab w:val="center" w:pos="4320"/>
                <w:tab w:val="right" w:pos="8640"/>
                <w:tab w:val="left" w:pos="9639"/>
              </w:tabs>
              <w:spacing w:before="40" w:after="40"/>
              <w:ind w:right="57"/>
              <w:jc w:val="right"/>
            </w:pPr>
            <w:r>
              <w:t>748</w:t>
            </w:r>
          </w:p>
        </w:tc>
        <w:tc>
          <w:tcPr>
            <w:tcW w:w="1418" w:type="dxa"/>
            <w:tcBorders>
              <w:top w:val="dotted" w:sz="4" w:space="0" w:color="000000"/>
              <w:left w:val="dotted" w:sz="4" w:space="0" w:color="000000"/>
              <w:bottom w:val="dotted" w:sz="4" w:space="0" w:color="000000"/>
              <w:right w:val="dotted" w:sz="4" w:space="0" w:color="000000"/>
            </w:tcBorders>
          </w:tcPr>
          <w:p w14:paraId="14EAF814" w14:textId="77777777" w:rsidR="005313F2" w:rsidRDefault="005313F2">
            <w:pPr>
              <w:tabs>
                <w:tab w:val="center" w:pos="4320"/>
                <w:tab w:val="right" w:pos="8640"/>
                <w:tab w:val="left" w:pos="9639"/>
              </w:tabs>
              <w:spacing w:before="40" w:after="40"/>
              <w:ind w:right="57"/>
              <w:jc w:val="right"/>
            </w:pPr>
            <w:r>
              <w:t>268</w:t>
            </w:r>
          </w:p>
        </w:tc>
      </w:tr>
      <w:tr w:rsidR="005313F2" w:rsidRPr="0052248C" w14:paraId="463D4155" w14:textId="77777777">
        <w:trPr>
          <w:trHeight w:val="144"/>
          <w:jc w:val="center"/>
        </w:trPr>
        <w:tc>
          <w:tcPr>
            <w:tcW w:w="651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0AA1A89" w14:textId="77777777" w:rsidR="005313F2" w:rsidRPr="0052248C" w:rsidRDefault="005313F2">
            <w:pPr>
              <w:tabs>
                <w:tab w:val="left" w:pos="9639"/>
              </w:tabs>
              <w:spacing w:before="40" w:after="40"/>
            </w:pPr>
            <w:r w:rsidRPr="0052248C">
              <w:t>Citas izmaksas</w:t>
            </w:r>
          </w:p>
        </w:tc>
        <w:tc>
          <w:tcPr>
            <w:tcW w:w="1276" w:type="dxa"/>
            <w:tcBorders>
              <w:top w:val="dotted" w:sz="4" w:space="0" w:color="000000"/>
              <w:left w:val="dotted" w:sz="4" w:space="0" w:color="000000"/>
              <w:bottom w:val="dotted" w:sz="4" w:space="0" w:color="000000"/>
              <w:right w:val="dotted" w:sz="4" w:space="0" w:color="000000"/>
            </w:tcBorders>
          </w:tcPr>
          <w:p w14:paraId="08C8BFC2" w14:textId="77777777" w:rsidR="005313F2" w:rsidRDefault="005313F2">
            <w:pPr>
              <w:tabs>
                <w:tab w:val="center" w:pos="4320"/>
                <w:tab w:val="right" w:pos="8640"/>
                <w:tab w:val="left" w:pos="9639"/>
              </w:tabs>
              <w:spacing w:before="40" w:after="40"/>
              <w:ind w:right="57"/>
              <w:jc w:val="right"/>
            </w:pPr>
            <w:r>
              <w:t>2 978</w:t>
            </w:r>
          </w:p>
        </w:tc>
        <w:tc>
          <w:tcPr>
            <w:tcW w:w="1418" w:type="dxa"/>
            <w:tcBorders>
              <w:top w:val="dotted" w:sz="4" w:space="0" w:color="000000"/>
              <w:left w:val="dotted" w:sz="4" w:space="0" w:color="000000"/>
              <w:bottom w:val="dotted" w:sz="4" w:space="0" w:color="000000"/>
              <w:right w:val="dotted" w:sz="4" w:space="0" w:color="000000"/>
            </w:tcBorders>
          </w:tcPr>
          <w:p w14:paraId="18711B9E" w14:textId="77777777" w:rsidR="005313F2" w:rsidRDefault="005313F2">
            <w:pPr>
              <w:tabs>
                <w:tab w:val="center" w:pos="4320"/>
                <w:tab w:val="right" w:pos="8640"/>
                <w:tab w:val="left" w:pos="9639"/>
              </w:tabs>
              <w:spacing w:before="40" w:after="40"/>
              <w:ind w:right="57"/>
              <w:jc w:val="right"/>
            </w:pPr>
            <w:r>
              <w:t>448</w:t>
            </w:r>
          </w:p>
        </w:tc>
      </w:tr>
      <w:tr w:rsidR="005313F2" w:rsidRPr="0052248C" w14:paraId="0AEF898D" w14:textId="77777777">
        <w:trPr>
          <w:trHeight w:val="165"/>
          <w:jc w:val="center"/>
        </w:trPr>
        <w:tc>
          <w:tcPr>
            <w:tcW w:w="651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70037EA" w14:textId="77777777" w:rsidR="005313F2" w:rsidRPr="0052248C" w:rsidRDefault="005313F2">
            <w:pPr>
              <w:tabs>
                <w:tab w:val="left" w:pos="9639"/>
              </w:tabs>
              <w:spacing w:before="40" w:after="40"/>
              <w:jc w:val="right"/>
              <w:rPr>
                <w:b/>
              </w:rPr>
            </w:pPr>
            <w:r w:rsidRPr="0052248C">
              <w:rPr>
                <w:b/>
              </w:rPr>
              <w:t>Kopā</w:t>
            </w:r>
          </w:p>
        </w:tc>
        <w:tc>
          <w:tcPr>
            <w:tcW w:w="1276" w:type="dxa"/>
            <w:tcBorders>
              <w:top w:val="dotted" w:sz="4" w:space="0" w:color="000000"/>
              <w:left w:val="dotted" w:sz="4" w:space="0" w:color="000000"/>
              <w:bottom w:val="dotted" w:sz="4" w:space="0" w:color="000000"/>
              <w:right w:val="dotted" w:sz="4" w:space="0" w:color="000000"/>
            </w:tcBorders>
          </w:tcPr>
          <w:p w14:paraId="1E6DE447" w14:textId="77777777" w:rsidR="005313F2" w:rsidRDefault="005313F2">
            <w:pPr>
              <w:tabs>
                <w:tab w:val="center" w:pos="4320"/>
                <w:tab w:val="right" w:pos="8640"/>
                <w:tab w:val="left" w:pos="9639"/>
              </w:tabs>
              <w:spacing w:before="40" w:after="40"/>
              <w:ind w:right="57"/>
              <w:jc w:val="right"/>
              <w:rPr>
                <w:b/>
                <w:bCs/>
              </w:rPr>
            </w:pPr>
            <w:r>
              <w:rPr>
                <w:b/>
                <w:bCs/>
              </w:rPr>
              <w:t>3 726</w:t>
            </w:r>
          </w:p>
        </w:tc>
        <w:tc>
          <w:tcPr>
            <w:tcW w:w="1418" w:type="dxa"/>
            <w:tcBorders>
              <w:top w:val="dotted" w:sz="4" w:space="0" w:color="000000"/>
              <w:left w:val="dotted" w:sz="4" w:space="0" w:color="000000"/>
              <w:bottom w:val="dotted" w:sz="4" w:space="0" w:color="000000"/>
              <w:right w:val="dotted" w:sz="4" w:space="0" w:color="000000"/>
            </w:tcBorders>
          </w:tcPr>
          <w:p w14:paraId="78DB2A37" w14:textId="77777777" w:rsidR="005313F2" w:rsidRPr="0007496B" w:rsidRDefault="005313F2">
            <w:pPr>
              <w:tabs>
                <w:tab w:val="center" w:pos="4320"/>
                <w:tab w:val="right" w:pos="8640"/>
                <w:tab w:val="left" w:pos="9639"/>
              </w:tabs>
              <w:spacing w:before="40" w:after="40"/>
              <w:ind w:right="57"/>
              <w:jc w:val="right"/>
              <w:rPr>
                <w:b/>
                <w:bCs/>
              </w:rPr>
            </w:pPr>
            <w:r>
              <w:rPr>
                <w:b/>
                <w:bCs/>
              </w:rPr>
              <w:t>716</w:t>
            </w:r>
          </w:p>
        </w:tc>
      </w:tr>
    </w:tbl>
    <w:p w14:paraId="1FFF9DDE" w14:textId="4B01E311" w:rsidR="005313F2" w:rsidRPr="002E5A04" w:rsidRDefault="00A55933" w:rsidP="00A55933">
      <w:pPr>
        <w:pStyle w:val="Virsraksts3"/>
        <w:rPr>
          <w:b/>
          <w:sz w:val="24"/>
          <w:szCs w:val="24"/>
        </w:rPr>
      </w:pPr>
      <w:bookmarkStart w:id="75" w:name="_Toc228206628"/>
      <w:bookmarkStart w:id="76" w:name="_Toc228437394"/>
      <w:bookmarkStart w:id="77" w:name="_Toc228441422"/>
      <w:bookmarkStart w:id="78" w:name="_Toc228441753"/>
      <w:bookmarkStart w:id="79" w:name="_Toc228443099"/>
      <w:r w:rsidRPr="002E5A04">
        <w:rPr>
          <w:b/>
          <w:sz w:val="24"/>
          <w:szCs w:val="24"/>
        </w:rPr>
        <w:t>9</w:t>
      </w:r>
      <w:r w:rsidR="005313F2" w:rsidRPr="002E5A04">
        <w:rPr>
          <w:b/>
          <w:sz w:val="24"/>
          <w:szCs w:val="24"/>
        </w:rPr>
        <w:t>. DARBĪBAS REZULTĀTS</w:t>
      </w:r>
      <w:bookmarkEnd w:id="75"/>
      <w:bookmarkEnd w:id="76"/>
      <w:bookmarkEnd w:id="77"/>
      <w:bookmarkEnd w:id="78"/>
      <w:bookmarkEnd w:id="79"/>
    </w:p>
    <w:p w14:paraId="2C580732" w14:textId="77777777" w:rsidR="005313F2" w:rsidRDefault="005313F2" w:rsidP="005313F2">
      <w:pPr>
        <w:tabs>
          <w:tab w:val="left" w:pos="9639"/>
        </w:tabs>
        <w:spacing w:after="120" w:line="300" w:lineRule="atLeast"/>
        <w:jc w:val="both"/>
      </w:pPr>
      <w:r w:rsidRPr="0052248C">
        <w:t xml:space="preserve">Sabiedrības nesadalītā peļņa par </w:t>
      </w:r>
      <w:r w:rsidRPr="0007496B">
        <w:t>202</w:t>
      </w:r>
      <w:r>
        <w:t>5</w:t>
      </w:r>
      <w:r w:rsidRPr="0052248C">
        <w:t xml:space="preserve">. gadu </w:t>
      </w:r>
      <w:r w:rsidRPr="0052248C">
        <w:rPr>
          <w:b/>
        </w:rPr>
        <w:t xml:space="preserve">ir </w:t>
      </w:r>
      <w:r>
        <w:rPr>
          <w:b/>
        </w:rPr>
        <w:t>542 059</w:t>
      </w:r>
      <w:r w:rsidRPr="00CA6025">
        <w:t xml:space="preserve"> EUR.</w:t>
      </w:r>
    </w:p>
    <w:p w14:paraId="4F77E19B" w14:textId="77777777" w:rsidR="00204FD3" w:rsidRDefault="00204FD3" w:rsidP="005313F2">
      <w:pPr>
        <w:tabs>
          <w:tab w:val="left" w:pos="426"/>
          <w:tab w:val="left" w:pos="9639"/>
        </w:tabs>
        <w:spacing w:after="100"/>
        <w:jc w:val="both"/>
        <w:rPr>
          <w:b/>
        </w:rPr>
      </w:pPr>
    </w:p>
    <w:p w14:paraId="19033DBA" w14:textId="77777777" w:rsidR="00204FD3" w:rsidRDefault="00204FD3" w:rsidP="005313F2">
      <w:pPr>
        <w:tabs>
          <w:tab w:val="left" w:pos="426"/>
          <w:tab w:val="left" w:pos="9639"/>
        </w:tabs>
        <w:spacing w:after="100"/>
        <w:jc w:val="both"/>
        <w:rPr>
          <w:b/>
        </w:rPr>
      </w:pPr>
    </w:p>
    <w:p w14:paraId="25FD0B6C" w14:textId="02077616" w:rsidR="005313F2" w:rsidRPr="00A55933" w:rsidRDefault="00A55933" w:rsidP="00A55933">
      <w:pPr>
        <w:pStyle w:val="Virsraksts3"/>
        <w:rPr>
          <w:b/>
          <w:sz w:val="24"/>
          <w:szCs w:val="24"/>
        </w:rPr>
      </w:pPr>
      <w:bookmarkStart w:id="80" w:name="_Toc228206629"/>
      <w:bookmarkStart w:id="81" w:name="_Toc228437395"/>
      <w:bookmarkStart w:id="82" w:name="_Toc228441423"/>
      <w:bookmarkStart w:id="83" w:name="_Toc228441754"/>
      <w:bookmarkStart w:id="84" w:name="_Toc228443100"/>
      <w:r w:rsidRPr="00E50194">
        <w:rPr>
          <w:b/>
          <w:sz w:val="24"/>
          <w:szCs w:val="24"/>
        </w:rPr>
        <w:t>10</w:t>
      </w:r>
      <w:r w:rsidR="005313F2" w:rsidRPr="00A55933">
        <w:rPr>
          <w:b/>
          <w:sz w:val="24"/>
          <w:szCs w:val="24"/>
        </w:rPr>
        <w:t>. NEMATERIĀLIE IEGULDĪJUMI</w:t>
      </w:r>
      <w:bookmarkEnd w:id="80"/>
      <w:bookmarkEnd w:id="81"/>
      <w:bookmarkEnd w:id="82"/>
      <w:bookmarkEnd w:id="83"/>
      <w:bookmarkEnd w:id="84"/>
    </w:p>
    <w:tbl>
      <w:tblPr>
        <w:tblW w:w="8931" w:type="dxa"/>
        <w:tblLook w:val="04A0" w:firstRow="1" w:lastRow="0" w:firstColumn="1" w:lastColumn="0" w:noHBand="0" w:noVBand="1"/>
      </w:tblPr>
      <w:tblGrid>
        <w:gridCol w:w="7230"/>
        <w:gridCol w:w="1701"/>
      </w:tblGrid>
      <w:tr w:rsidR="005313F2" w:rsidRPr="00DA75AE" w14:paraId="62DCB19C" w14:textId="77777777">
        <w:trPr>
          <w:trHeight w:val="315"/>
        </w:trPr>
        <w:tc>
          <w:tcPr>
            <w:tcW w:w="7230" w:type="dxa"/>
            <w:tcBorders>
              <w:top w:val="nil"/>
              <w:left w:val="nil"/>
              <w:bottom w:val="nil"/>
              <w:right w:val="nil"/>
            </w:tcBorders>
            <w:noWrap/>
            <w:vAlign w:val="bottom"/>
            <w:hideMark/>
          </w:tcPr>
          <w:p w14:paraId="18BF6C20" w14:textId="77777777" w:rsidR="005313F2" w:rsidRPr="00DA75AE" w:rsidRDefault="005313F2">
            <w:pPr>
              <w:rPr>
                <w:rFonts w:eastAsia="Times New Roman"/>
                <w:color w:val="auto"/>
                <w:lang w:eastAsia="lv-LV"/>
              </w:rPr>
            </w:pPr>
          </w:p>
        </w:tc>
        <w:tc>
          <w:tcPr>
            <w:tcW w:w="1701" w:type="dxa"/>
            <w:tcBorders>
              <w:top w:val="nil"/>
              <w:left w:val="nil"/>
              <w:bottom w:val="nil"/>
              <w:right w:val="nil"/>
            </w:tcBorders>
            <w:noWrap/>
            <w:vAlign w:val="bottom"/>
            <w:hideMark/>
          </w:tcPr>
          <w:p w14:paraId="02A3D987" w14:textId="77777777" w:rsidR="005313F2" w:rsidRPr="00DA75AE" w:rsidRDefault="005313F2">
            <w:pPr>
              <w:jc w:val="right"/>
              <w:rPr>
                <w:rFonts w:eastAsia="Times New Roman"/>
                <w:color w:val="auto"/>
                <w:lang w:eastAsia="lv-LV"/>
              </w:rPr>
            </w:pPr>
            <w:r w:rsidRPr="00DA75AE">
              <w:rPr>
                <w:rFonts w:eastAsia="Times New Roman"/>
                <w:color w:val="auto"/>
                <w:lang w:eastAsia="lv-LV"/>
              </w:rPr>
              <w:t>(EUR)</w:t>
            </w:r>
          </w:p>
        </w:tc>
      </w:tr>
      <w:tr w:rsidR="005313F2" w:rsidRPr="00DA75AE" w14:paraId="0F0F8D09" w14:textId="77777777">
        <w:trPr>
          <w:trHeight w:val="315"/>
        </w:trPr>
        <w:tc>
          <w:tcPr>
            <w:tcW w:w="7230" w:type="dxa"/>
            <w:tcBorders>
              <w:top w:val="single" w:sz="4" w:space="0" w:color="auto"/>
              <w:left w:val="single" w:sz="4" w:space="0" w:color="auto"/>
              <w:bottom w:val="nil"/>
              <w:right w:val="nil"/>
            </w:tcBorders>
            <w:noWrap/>
            <w:vAlign w:val="bottom"/>
            <w:hideMark/>
          </w:tcPr>
          <w:p w14:paraId="479695E6" w14:textId="77777777" w:rsidR="005313F2" w:rsidRPr="00DA75AE" w:rsidRDefault="005313F2">
            <w:pPr>
              <w:rPr>
                <w:rFonts w:eastAsia="Times New Roman"/>
                <w:color w:val="auto"/>
                <w:lang w:eastAsia="lv-LV"/>
              </w:rPr>
            </w:pPr>
            <w:r w:rsidRPr="00DA75AE">
              <w:rPr>
                <w:rFonts w:eastAsia="Times New Roman"/>
                <w:color w:val="auto"/>
                <w:lang w:eastAsia="lv-LV"/>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7017C6E" w14:textId="77777777" w:rsidR="005313F2" w:rsidRPr="00DA75AE" w:rsidRDefault="005313F2">
            <w:pPr>
              <w:jc w:val="center"/>
              <w:rPr>
                <w:rFonts w:eastAsia="Times New Roman"/>
                <w:color w:val="auto"/>
                <w:lang w:eastAsia="lv-LV"/>
              </w:rPr>
            </w:pPr>
            <w:r w:rsidRPr="00DA75AE">
              <w:rPr>
                <w:rFonts w:eastAsia="Times New Roman"/>
                <w:color w:val="auto"/>
                <w:lang w:eastAsia="lv-LV"/>
              </w:rPr>
              <w:t>Licences un tiesības</w:t>
            </w:r>
          </w:p>
        </w:tc>
      </w:tr>
      <w:tr w:rsidR="005313F2" w:rsidRPr="00DA75AE" w14:paraId="4CDA119A" w14:textId="77777777">
        <w:trPr>
          <w:trHeight w:val="315"/>
        </w:trPr>
        <w:tc>
          <w:tcPr>
            <w:tcW w:w="7230" w:type="dxa"/>
            <w:tcBorders>
              <w:top w:val="single" w:sz="4" w:space="0" w:color="auto"/>
              <w:left w:val="single" w:sz="4" w:space="0" w:color="auto"/>
              <w:bottom w:val="single" w:sz="4" w:space="0" w:color="auto"/>
              <w:right w:val="single" w:sz="4" w:space="0" w:color="auto"/>
            </w:tcBorders>
            <w:noWrap/>
            <w:vAlign w:val="bottom"/>
            <w:hideMark/>
          </w:tcPr>
          <w:p w14:paraId="62A25C86" w14:textId="77777777" w:rsidR="005313F2" w:rsidRPr="00DA75AE" w:rsidRDefault="005313F2">
            <w:pPr>
              <w:rPr>
                <w:rFonts w:eastAsia="Times New Roman"/>
                <w:b/>
                <w:bCs/>
                <w:color w:val="auto"/>
                <w:lang w:eastAsia="lv-LV"/>
              </w:rPr>
            </w:pPr>
            <w:r w:rsidRPr="00DA75AE">
              <w:rPr>
                <w:rFonts w:eastAsia="Times New Roman"/>
                <w:b/>
                <w:bCs/>
                <w:color w:val="auto"/>
                <w:lang w:eastAsia="lv-LV"/>
              </w:rPr>
              <w:t>Sākotnējā vērtība 01.01.2024.</w:t>
            </w:r>
          </w:p>
        </w:tc>
        <w:tc>
          <w:tcPr>
            <w:tcW w:w="1701" w:type="dxa"/>
            <w:tcBorders>
              <w:top w:val="nil"/>
              <w:left w:val="nil"/>
              <w:bottom w:val="single" w:sz="4" w:space="0" w:color="auto"/>
              <w:right w:val="single" w:sz="4" w:space="0" w:color="auto"/>
            </w:tcBorders>
            <w:shd w:val="clear" w:color="000000" w:fill="FFFFFF"/>
            <w:noWrap/>
            <w:vAlign w:val="bottom"/>
            <w:hideMark/>
          </w:tcPr>
          <w:p w14:paraId="09C45ABF"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752208</w:t>
            </w:r>
          </w:p>
        </w:tc>
      </w:tr>
      <w:tr w:rsidR="005313F2" w:rsidRPr="00DA75AE" w14:paraId="39103E63" w14:textId="77777777">
        <w:trPr>
          <w:trHeight w:val="315"/>
        </w:trPr>
        <w:tc>
          <w:tcPr>
            <w:tcW w:w="7230" w:type="dxa"/>
            <w:tcBorders>
              <w:top w:val="nil"/>
              <w:left w:val="single" w:sz="4" w:space="0" w:color="auto"/>
              <w:bottom w:val="nil"/>
              <w:right w:val="single" w:sz="4" w:space="0" w:color="auto"/>
            </w:tcBorders>
            <w:noWrap/>
            <w:vAlign w:val="bottom"/>
            <w:hideMark/>
          </w:tcPr>
          <w:p w14:paraId="64E20DF8" w14:textId="77777777" w:rsidR="005313F2" w:rsidRPr="00DA75AE" w:rsidRDefault="005313F2">
            <w:pPr>
              <w:rPr>
                <w:rFonts w:eastAsia="Times New Roman"/>
                <w:color w:val="auto"/>
                <w:lang w:eastAsia="lv-LV"/>
              </w:rPr>
            </w:pPr>
            <w:r w:rsidRPr="00DA75AE">
              <w:rPr>
                <w:rFonts w:eastAsia="Times New Roman"/>
                <w:color w:val="auto"/>
                <w:lang w:eastAsia="lv-LV"/>
              </w:rPr>
              <w:t>Iegādāts 2024. gadā</w:t>
            </w:r>
          </w:p>
        </w:tc>
        <w:tc>
          <w:tcPr>
            <w:tcW w:w="1701" w:type="dxa"/>
            <w:tcBorders>
              <w:top w:val="nil"/>
              <w:left w:val="nil"/>
              <w:bottom w:val="nil"/>
              <w:right w:val="single" w:sz="4" w:space="0" w:color="auto"/>
            </w:tcBorders>
            <w:shd w:val="clear" w:color="000000" w:fill="FFFFFF"/>
            <w:noWrap/>
            <w:vAlign w:val="bottom"/>
            <w:hideMark/>
          </w:tcPr>
          <w:p w14:paraId="4F3ED8CE" w14:textId="77777777" w:rsidR="005313F2" w:rsidRPr="00DA75AE" w:rsidRDefault="005313F2">
            <w:pPr>
              <w:jc w:val="right"/>
              <w:rPr>
                <w:rFonts w:eastAsia="Times New Roman"/>
                <w:color w:val="auto"/>
                <w:lang w:eastAsia="lv-LV"/>
              </w:rPr>
            </w:pPr>
            <w:r w:rsidRPr="00DA75AE">
              <w:rPr>
                <w:rFonts w:eastAsia="Times New Roman"/>
                <w:color w:val="auto"/>
                <w:lang w:eastAsia="lv-LV"/>
              </w:rPr>
              <w:t>91800</w:t>
            </w:r>
          </w:p>
        </w:tc>
      </w:tr>
      <w:tr w:rsidR="005313F2" w:rsidRPr="00DA75AE" w14:paraId="2FA9AC16" w14:textId="77777777">
        <w:trPr>
          <w:trHeight w:val="315"/>
        </w:trPr>
        <w:tc>
          <w:tcPr>
            <w:tcW w:w="7230" w:type="dxa"/>
            <w:tcBorders>
              <w:top w:val="single" w:sz="4" w:space="0" w:color="auto"/>
              <w:left w:val="single" w:sz="4" w:space="0" w:color="auto"/>
              <w:bottom w:val="single" w:sz="4" w:space="0" w:color="auto"/>
              <w:right w:val="single" w:sz="4" w:space="0" w:color="auto"/>
            </w:tcBorders>
            <w:noWrap/>
            <w:vAlign w:val="bottom"/>
            <w:hideMark/>
          </w:tcPr>
          <w:p w14:paraId="3F3636DA" w14:textId="77777777" w:rsidR="005313F2" w:rsidRPr="00DA75AE" w:rsidRDefault="005313F2">
            <w:pPr>
              <w:rPr>
                <w:rFonts w:eastAsia="Times New Roman"/>
                <w:b/>
                <w:bCs/>
                <w:color w:val="auto"/>
                <w:lang w:eastAsia="lv-LV"/>
              </w:rPr>
            </w:pPr>
            <w:r w:rsidRPr="00DA75AE">
              <w:rPr>
                <w:rFonts w:eastAsia="Times New Roman"/>
                <w:b/>
                <w:bCs/>
                <w:color w:val="auto"/>
                <w:lang w:eastAsia="lv-LV"/>
              </w:rPr>
              <w:t>Sākotnējā vērtība 31.12.2024.</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1DE32FB3"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844008</w:t>
            </w:r>
          </w:p>
        </w:tc>
      </w:tr>
      <w:tr w:rsidR="005313F2" w:rsidRPr="00DA75AE" w14:paraId="07AAB569" w14:textId="77777777">
        <w:trPr>
          <w:trHeight w:val="315"/>
        </w:trPr>
        <w:tc>
          <w:tcPr>
            <w:tcW w:w="7230" w:type="dxa"/>
            <w:tcBorders>
              <w:top w:val="nil"/>
              <w:left w:val="single" w:sz="4" w:space="0" w:color="auto"/>
              <w:bottom w:val="nil"/>
              <w:right w:val="nil"/>
            </w:tcBorders>
            <w:noWrap/>
            <w:vAlign w:val="bottom"/>
            <w:hideMark/>
          </w:tcPr>
          <w:p w14:paraId="1B3B9B77" w14:textId="77777777" w:rsidR="005313F2" w:rsidRPr="00DA75AE" w:rsidRDefault="005313F2">
            <w:pPr>
              <w:rPr>
                <w:rFonts w:eastAsia="Times New Roman"/>
                <w:color w:val="auto"/>
                <w:lang w:eastAsia="lv-LV"/>
              </w:rPr>
            </w:pPr>
            <w:r w:rsidRPr="00DA75AE">
              <w:rPr>
                <w:rFonts w:eastAsia="Times New Roman"/>
                <w:color w:val="auto"/>
                <w:lang w:eastAsia="lv-LV"/>
              </w:rPr>
              <w:lastRenderedPageBreak/>
              <w:t> </w:t>
            </w:r>
          </w:p>
        </w:tc>
        <w:tc>
          <w:tcPr>
            <w:tcW w:w="1701" w:type="dxa"/>
            <w:tcBorders>
              <w:top w:val="nil"/>
              <w:left w:val="single" w:sz="4" w:space="0" w:color="auto"/>
              <w:bottom w:val="nil"/>
              <w:right w:val="single" w:sz="4" w:space="0" w:color="auto"/>
            </w:tcBorders>
            <w:shd w:val="clear" w:color="000000" w:fill="FFFFFF"/>
            <w:noWrap/>
            <w:vAlign w:val="bottom"/>
            <w:hideMark/>
          </w:tcPr>
          <w:p w14:paraId="58C7E50B" w14:textId="77777777" w:rsidR="005313F2" w:rsidRPr="00DA75AE" w:rsidRDefault="005313F2">
            <w:pPr>
              <w:rPr>
                <w:rFonts w:eastAsia="Times New Roman"/>
                <w:color w:val="auto"/>
                <w:lang w:eastAsia="lv-LV"/>
              </w:rPr>
            </w:pPr>
            <w:r w:rsidRPr="00DA75AE">
              <w:rPr>
                <w:rFonts w:eastAsia="Times New Roman"/>
                <w:color w:val="auto"/>
                <w:lang w:eastAsia="lv-LV"/>
              </w:rPr>
              <w:t> </w:t>
            </w:r>
          </w:p>
        </w:tc>
      </w:tr>
      <w:tr w:rsidR="005313F2" w:rsidRPr="00DA75AE" w14:paraId="683AFC25" w14:textId="77777777">
        <w:trPr>
          <w:trHeight w:val="315"/>
        </w:trPr>
        <w:tc>
          <w:tcPr>
            <w:tcW w:w="7230" w:type="dxa"/>
            <w:tcBorders>
              <w:top w:val="single" w:sz="4" w:space="0" w:color="auto"/>
              <w:left w:val="single" w:sz="4" w:space="0" w:color="auto"/>
              <w:bottom w:val="single" w:sz="4" w:space="0" w:color="auto"/>
              <w:right w:val="single" w:sz="4" w:space="0" w:color="auto"/>
            </w:tcBorders>
            <w:noWrap/>
            <w:vAlign w:val="bottom"/>
            <w:hideMark/>
          </w:tcPr>
          <w:p w14:paraId="3AFE2B87" w14:textId="77777777" w:rsidR="005313F2" w:rsidRPr="00DA75AE" w:rsidRDefault="005313F2">
            <w:pPr>
              <w:rPr>
                <w:rFonts w:eastAsia="Times New Roman"/>
                <w:b/>
                <w:bCs/>
                <w:color w:val="auto"/>
                <w:lang w:eastAsia="lv-LV"/>
              </w:rPr>
            </w:pPr>
            <w:r w:rsidRPr="00DA75AE">
              <w:rPr>
                <w:rFonts w:eastAsia="Times New Roman"/>
                <w:b/>
                <w:bCs/>
                <w:color w:val="auto"/>
                <w:lang w:eastAsia="lv-LV"/>
              </w:rPr>
              <w:t>Amortizācija 01.01.2024.</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43D89E3A"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455631</w:t>
            </w:r>
          </w:p>
        </w:tc>
      </w:tr>
      <w:tr w:rsidR="005313F2" w:rsidRPr="00DA75AE" w14:paraId="564BF691" w14:textId="77777777">
        <w:trPr>
          <w:trHeight w:val="315"/>
        </w:trPr>
        <w:tc>
          <w:tcPr>
            <w:tcW w:w="7230" w:type="dxa"/>
            <w:tcBorders>
              <w:top w:val="nil"/>
              <w:left w:val="single" w:sz="4" w:space="0" w:color="auto"/>
              <w:bottom w:val="nil"/>
              <w:right w:val="nil"/>
            </w:tcBorders>
            <w:noWrap/>
            <w:vAlign w:val="bottom"/>
            <w:hideMark/>
          </w:tcPr>
          <w:p w14:paraId="39E818EB" w14:textId="77777777" w:rsidR="005313F2" w:rsidRPr="00DA75AE" w:rsidRDefault="005313F2">
            <w:pPr>
              <w:rPr>
                <w:rFonts w:eastAsia="Times New Roman"/>
                <w:color w:val="auto"/>
                <w:lang w:eastAsia="lv-LV"/>
              </w:rPr>
            </w:pPr>
            <w:r w:rsidRPr="00DA75AE">
              <w:rPr>
                <w:rFonts w:eastAsia="Times New Roman"/>
                <w:color w:val="auto"/>
                <w:lang w:eastAsia="lv-LV"/>
              </w:rPr>
              <w:t>Aprēķināts 2024. gadā</w:t>
            </w:r>
          </w:p>
        </w:tc>
        <w:tc>
          <w:tcPr>
            <w:tcW w:w="1701" w:type="dxa"/>
            <w:tcBorders>
              <w:top w:val="nil"/>
              <w:left w:val="single" w:sz="4" w:space="0" w:color="auto"/>
              <w:bottom w:val="nil"/>
              <w:right w:val="single" w:sz="4" w:space="0" w:color="auto"/>
            </w:tcBorders>
            <w:shd w:val="clear" w:color="000000" w:fill="FFFFFF"/>
            <w:noWrap/>
            <w:vAlign w:val="bottom"/>
            <w:hideMark/>
          </w:tcPr>
          <w:p w14:paraId="1810C46B" w14:textId="77777777" w:rsidR="005313F2" w:rsidRPr="00DA75AE" w:rsidRDefault="005313F2">
            <w:pPr>
              <w:jc w:val="right"/>
              <w:rPr>
                <w:rFonts w:eastAsia="Times New Roman"/>
                <w:color w:val="auto"/>
                <w:lang w:eastAsia="lv-LV"/>
              </w:rPr>
            </w:pPr>
            <w:r w:rsidRPr="00DA75AE">
              <w:rPr>
                <w:rFonts w:eastAsia="Times New Roman"/>
                <w:color w:val="auto"/>
                <w:lang w:eastAsia="lv-LV"/>
              </w:rPr>
              <w:t>75624</w:t>
            </w:r>
          </w:p>
        </w:tc>
      </w:tr>
      <w:tr w:rsidR="005313F2" w:rsidRPr="00DA75AE" w14:paraId="3087762B" w14:textId="77777777">
        <w:trPr>
          <w:trHeight w:val="315"/>
        </w:trPr>
        <w:tc>
          <w:tcPr>
            <w:tcW w:w="7230" w:type="dxa"/>
            <w:tcBorders>
              <w:top w:val="single" w:sz="4" w:space="0" w:color="auto"/>
              <w:left w:val="single" w:sz="4" w:space="0" w:color="auto"/>
              <w:bottom w:val="single" w:sz="4" w:space="0" w:color="auto"/>
              <w:right w:val="single" w:sz="4" w:space="0" w:color="auto"/>
            </w:tcBorders>
            <w:noWrap/>
            <w:vAlign w:val="bottom"/>
            <w:hideMark/>
          </w:tcPr>
          <w:p w14:paraId="3B3EED45" w14:textId="77777777" w:rsidR="005313F2" w:rsidRPr="00DA75AE" w:rsidRDefault="005313F2">
            <w:pPr>
              <w:rPr>
                <w:rFonts w:eastAsia="Times New Roman"/>
                <w:b/>
                <w:bCs/>
                <w:color w:val="auto"/>
                <w:lang w:eastAsia="lv-LV"/>
              </w:rPr>
            </w:pPr>
            <w:r w:rsidRPr="00DA75AE">
              <w:rPr>
                <w:rFonts w:eastAsia="Times New Roman"/>
                <w:b/>
                <w:bCs/>
                <w:color w:val="auto"/>
                <w:lang w:eastAsia="lv-LV"/>
              </w:rPr>
              <w:t>Amortizācija 31.12.2024.</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78214CAD"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531255</w:t>
            </w:r>
          </w:p>
        </w:tc>
      </w:tr>
      <w:tr w:rsidR="005313F2" w:rsidRPr="00DA75AE" w14:paraId="6CC387A5" w14:textId="77777777">
        <w:trPr>
          <w:trHeight w:val="315"/>
        </w:trPr>
        <w:tc>
          <w:tcPr>
            <w:tcW w:w="7230" w:type="dxa"/>
            <w:tcBorders>
              <w:top w:val="nil"/>
              <w:left w:val="single" w:sz="4" w:space="0" w:color="auto"/>
              <w:bottom w:val="nil"/>
              <w:right w:val="single" w:sz="4" w:space="0" w:color="auto"/>
            </w:tcBorders>
            <w:noWrap/>
            <w:vAlign w:val="bottom"/>
            <w:hideMark/>
          </w:tcPr>
          <w:p w14:paraId="57CD2A0F" w14:textId="77777777" w:rsidR="005313F2" w:rsidRPr="00DA75AE" w:rsidRDefault="005313F2">
            <w:pPr>
              <w:rPr>
                <w:rFonts w:eastAsia="Times New Roman"/>
                <w:color w:val="auto"/>
                <w:lang w:eastAsia="lv-LV"/>
              </w:rPr>
            </w:pPr>
            <w:r w:rsidRPr="00DA75AE">
              <w:rPr>
                <w:rFonts w:eastAsia="Times New Roman"/>
                <w:color w:val="auto"/>
                <w:lang w:eastAsia="lv-LV"/>
              </w:rPr>
              <w:t> </w:t>
            </w:r>
          </w:p>
        </w:tc>
        <w:tc>
          <w:tcPr>
            <w:tcW w:w="1701" w:type="dxa"/>
            <w:tcBorders>
              <w:top w:val="nil"/>
              <w:left w:val="nil"/>
              <w:bottom w:val="nil"/>
              <w:right w:val="single" w:sz="4" w:space="0" w:color="auto"/>
            </w:tcBorders>
            <w:shd w:val="clear" w:color="000000" w:fill="FFFFFF"/>
            <w:noWrap/>
            <w:vAlign w:val="bottom"/>
            <w:hideMark/>
          </w:tcPr>
          <w:p w14:paraId="74D36480" w14:textId="77777777" w:rsidR="005313F2" w:rsidRPr="00DA75AE" w:rsidRDefault="005313F2">
            <w:pPr>
              <w:rPr>
                <w:rFonts w:eastAsia="Times New Roman"/>
                <w:color w:val="auto"/>
                <w:lang w:eastAsia="lv-LV"/>
              </w:rPr>
            </w:pPr>
            <w:r w:rsidRPr="00DA75AE">
              <w:rPr>
                <w:rFonts w:eastAsia="Times New Roman"/>
                <w:color w:val="auto"/>
                <w:lang w:eastAsia="lv-LV"/>
              </w:rPr>
              <w:t> </w:t>
            </w:r>
          </w:p>
        </w:tc>
      </w:tr>
      <w:tr w:rsidR="005313F2" w:rsidRPr="00DA75AE" w14:paraId="266D6043" w14:textId="77777777">
        <w:trPr>
          <w:trHeight w:val="315"/>
        </w:trPr>
        <w:tc>
          <w:tcPr>
            <w:tcW w:w="7230" w:type="dxa"/>
            <w:tcBorders>
              <w:top w:val="single" w:sz="4" w:space="0" w:color="auto"/>
              <w:left w:val="single" w:sz="4" w:space="0" w:color="auto"/>
              <w:bottom w:val="single" w:sz="4" w:space="0" w:color="auto"/>
              <w:right w:val="single" w:sz="4" w:space="0" w:color="auto"/>
            </w:tcBorders>
            <w:noWrap/>
            <w:vAlign w:val="bottom"/>
            <w:hideMark/>
          </w:tcPr>
          <w:p w14:paraId="2437BC9B" w14:textId="77777777" w:rsidR="005313F2" w:rsidRPr="00DA75AE" w:rsidRDefault="005313F2">
            <w:pPr>
              <w:rPr>
                <w:rFonts w:eastAsia="Times New Roman"/>
                <w:b/>
                <w:bCs/>
                <w:color w:val="auto"/>
                <w:lang w:eastAsia="lv-LV"/>
              </w:rPr>
            </w:pPr>
            <w:r w:rsidRPr="00DA75AE">
              <w:rPr>
                <w:rFonts w:eastAsia="Times New Roman"/>
                <w:b/>
                <w:bCs/>
                <w:color w:val="auto"/>
                <w:lang w:eastAsia="lv-LV"/>
              </w:rPr>
              <w:t>Atlikusī vērtība uz 01.01.2024.</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094B3CEF"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296577</w:t>
            </w:r>
          </w:p>
        </w:tc>
      </w:tr>
      <w:tr w:rsidR="005313F2" w:rsidRPr="00DA75AE" w14:paraId="0701B04C" w14:textId="77777777">
        <w:trPr>
          <w:trHeight w:val="315"/>
        </w:trPr>
        <w:tc>
          <w:tcPr>
            <w:tcW w:w="7230" w:type="dxa"/>
            <w:tcBorders>
              <w:top w:val="nil"/>
              <w:left w:val="single" w:sz="4" w:space="0" w:color="auto"/>
              <w:bottom w:val="single" w:sz="4" w:space="0" w:color="auto"/>
              <w:right w:val="single" w:sz="4" w:space="0" w:color="auto"/>
            </w:tcBorders>
            <w:noWrap/>
            <w:vAlign w:val="bottom"/>
            <w:hideMark/>
          </w:tcPr>
          <w:p w14:paraId="4D12B019" w14:textId="77777777" w:rsidR="005313F2" w:rsidRPr="00DA75AE" w:rsidRDefault="005313F2">
            <w:pPr>
              <w:rPr>
                <w:rFonts w:eastAsia="Times New Roman"/>
                <w:b/>
                <w:bCs/>
                <w:color w:val="auto"/>
                <w:lang w:eastAsia="lv-LV"/>
              </w:rPr>
            </w:pPr>
            <w:r w:rsidRPr="00DA75AE">
              <w:rPr>
                <w:rFonts w:eastAsia="Times New Roman"/>
                <w:b/>
                <w:bCs/>
                <w:color w:val="auto"/>
                <w:lang w:eastAsia="lv-LV"/>
              </w:rPr>
              <w:t>Atlikusī vērtība uz 31.12.2024.</w:t>
            </w:r>
          </w:p>
        </w:tc>
        <w:tc>
          <w:tcPr>
            <w:tcW w:w="1701" w:type="dxa"/>
            <w:tcBorders>
              <w:top w:val="nil"/>
              <w:left w:val="nil"/>
              <w:bottom w:val="single" w:sz="4" w:space="0" w:color="auto"/>
              <w:right w:val="single" w:sz="4" w:space="0" w:color="auto"/>
            </w:tcBorders>
            <w:shd w:val="clear" w:color="000000" w:fill="FFFFFF"/>
            <w:noWrap/>
            <w:vAlign w:val="bottom"/>
            <w:hideMark/>
          </w:tcPr>
          <w:p w14:paraId="60FA8D0A"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312753</w:t>
            </w:r>
          </w:p>
        </w:tc>
      </w:tr>
      <w:tr w:rsidR="005313F2" w:rsidRPr="00DA75AE" w14:paraId="3A0350AA" w14:textId="77777777">
        <w:trPr>
          <w:trHeight w:val="315"/>
        </w:trPr>
        <w:tc>
          <w:tcPr>
            <w:tcW w:w="7230" w:type="dxa"/>
            <w:tcBorders>
              <w:top w:val="nil"/>
              <w:left w:val="nil"/>
              <w:bottom w:val="nil"/>
              <w:right w:val="nil"/>
            </w:tcBorders>
            <w:noWrap/>
            <w:vAlign w:val="bottom"/>
            <w:hideMark/>
          </w:tcPr>
          <w:p w14:paraId="66D50A28" w14:textId="77777777" w:rsidR="005313F2" w:rsidRPr="00DA75AE" w:rsidRDefault="005313F2">
            <w:pPr>
              <w:jc w:val="right"/>
              <w:rPr>
                <w:rFonts w:eastAsia="Times New Roman"/>
                <w:b/>
                <w:bCs/>
                <w:color w:val="auto"/>
                <w:lang w:eastAsia="lv-LV"/>
              </w:rPr>
            </w:pPr>
          </w:p>
        </w:tc>
        <w:tc>
          <w:tcPr>
            <w:tcW w:w="1701" w:type="dxa"/>
            <w:tcBorders>
              <w:top w:val="nil"/>
              <w:left w:val="nil"/>
              <w:bottom w:val="nil"/>
              <w:right w:val="nil"/>
            </w:tcBorders>
            <w:noWrap/>
            <w:vAlign w:val="bottom"/>
            <w:hideMark/>
          </w:tcPr>
          <w:p w14:paraId="15F3835D" w14:textId="77777777" w:rsidR="005313F2" w:rsidRPr="00DA75AE" w:rsidRDefault="005313F2">
            <w:pPr>
              <w:rPr>
                <w:rFonts w:eastAsia="Times New Roman"/>
                <w:color w:val="auto"/>
                <w:sz w:val="20"/>
                <w:szCs w:val="20"/>
                <w:lang w:eastAsia="lv-LV"/>
              </w:rPr>
            </w:pPr>
          </w:p>
        </w:tc>
      </w:tr>
      <w:tr w:rsidR="005313F2" w:rsidRPr="00DA75AE" w14:paraId="011C638A" w14:textId="77777777">
        <w:trPr>
          <w:trHeight w:val="315"/>
        </w:trPr>
        <w:tc>
          <w:tcPr>
            <w:tcW w:w="7230" w:type="dxa"/>
            <w:tcBorders>
              <w:top w:val="single" w:sz="4" w:space="0" w:color="auto"/>
              <w:left w:val="single" w:sz="4" w:space="0" w:color="auto"/>
              <w:bottom w:val="single" w:sz="4" w:space="0" w:color="auto"/>
              <w:right w:val="single" w:sz="4" w:space="0" w:color="auto"/>
            </w:tcBorders>
            <w:noWrap/>
            <w:vAlign w:val="bottom"/>
            <w:hideMark/>
          </w:tcPr>
          <w:p w14:paraId="2C3A6758" w14:textId="77777777" w:rsidR="005313F2" w:rsidRPr="00DA75AE" w:rsidRDefault="005313F2">
            <w:pPr>
              <w:rPr>
                <w:rFonts w:eastAsia="Times New Roman"/>
                <w:b/>
                <w:bCs/>
                <w:color w:val="auto"/>
                <w:lang w:eastAsia="lv-LV"/>
              </w:rPr>
            </w:pPr>
            <w:r w:rsidRPr="00DA75AE">
              <w:rPr>
                <w:rFonts w:eastAsia="Times New Roman"/>
                <w:b/>
                <w:bCs/>
                <w:color w:val="auto"/>
                <w:lang w:eastAsia="lv-LV"/>
              </w:rPr>
              <w:t>Sākotnējā vērtība 01.01.2025.</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579B6FC9"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844008</w:t>
            </w:r>
          </w:p>
        </w:tc>
      </w:tr>
      <w:tr w:rsidR="005313F2" w:rsidRPr="00DA75AE" w14:paraId="5F85A26F" w14:textId="77777777">
        <w:trPr>
          <w:trHeight w:val="315"/>
        </w:trPr>
        <w:tc>
          <w:tcPr>
            <w:tcW w:w="7230" w:type="dxa"/>
            <w:tcBorders>
              <w:top w:val="nil"/>
              <w:left w:val="single" w:sz="4" w:space="0" w:color="auto"/>
              <w:bottom w:val="nil"/>
              <w:right w:val="single" w:sz="4" w:space="0" w:color="auto"/>
            </w:tcBorders>
            <w:noWrap/>
            <w:vAlign w:val="bottom"/>
            <w:hideMark/>
          </w:tcPr>
          <w:p w14:paraId="39235FBA" w14:textId="77777777" w:rsidR="005313F2" w:rsidRPr="00DA75AE" w:rsidRDefault="005313F2">
            <w:pPr>
              <w:rPr>
                <w:rFonts w:eastAsia="Times New Roman"/>
                <w:color w:val="auto"/>
                <w:lang w:eastAsia="lv-LV"/>
              </w:rPr>
            </w:pPr>
            <w:r w:rsidRPr="00DA75AE">
              <w:rPr>
                <w:rFonts w:eastAsia="Times New Roman"/>
                <w:color w:val="auto"/>
                <w:lang w:eastAsia="lv-LV"/>
              </w:rPr>
              <w:t>Iegādāts 2025. gadā</w:t>
            </w:r>
          </w:p>
        </w:tc>
        <w:tc>
          <w:tcPr>
            <w:tcW w:w="1701" w:type="dxa"/>
            <w:tcBorders>
              <w:top w:val="nil"/>
              <w:left w:val="nil"/>
              <w:bottom w:val="nil"/>
              <w:right w:val="single" w:sz="4" w:space="0" w:color="auto"/>
            </w:tcBorders>
            <w:shd w:val="clear" w:color="000000" w:fill="FFFFFF"/>
            <w:noWrap/>
            <w:vAlign w:val="bottom"/>
            <w:hideMark/>
          </w:tcPr>
          <w:p w14:paraId="1D1C3E10" w14:textId="77777777" w:rsidR="005313F2" w:rsidRPr="00DA75AE" w:rsidRDefault="005313F2">
            <w:pPr>
              <w:jc w:val="right"/>
              <w:rPr>
                <w:rFonts w:eastAsia="Times New Roman"/>
                <w:color w:val="auto"/>
                <w:lang w:eastAsia="lv-LV"/>
              </w:rPr>
            </w:pPr>
            <w:r w:rsidRPr="00DA75AE">
              <w:rPr>
                <w:rFonts w:eastAsia="Times New Roman"/>
                <w:color w:val="auto"/>
                <w:lang w:eastAsia="lv-LV"/>
              </w:rPr>
              <w:t>166659</w:t>
            </w:r>
          </w:p>
        </w:tc>
      </w:tr>
      <w:tr w:rsidR="005313F2" w:rsidRPr="00DA75AE" w14:paraId="64BE508F" w14:textId="77777777">
        <w:trPr>
          <w:trHeight w:val="315"/>
        </w:trPr>
        <w:tc>
          <w:tcPr>
            <w:tcW w:w="7230" w:type="dxa"/>
            <w:tcBorders>
              <w:top w:val="single" w:sz="4" w:space="0" w:color="auto"/>
              <w:left w:val="single" w:sz="4" w:space="0" w:color="auto"/>
              <w:bottom w:val="single" w:sz="4" w:space="0" w:color="auto"/>
              <w:right w:val="single" w:sz="4" w:space="0" w:color="auto"/>
            </w:tcBorders>
            <w:noWrap/>
            <w:vAlign w:val="bottom"/>
            <w:hideMark/>
          </w:tcPr>
          <w:p w14:paraId="24B56620" w14:textId="77777777" w:rsidR="005313F2" w:rsidRPr="00DA75AE" w:rsidRDefault="005313F2">
            <w:pPr>
              <w:rPr>
                <w:rFonts w:eastAsia="Times New Roman"/>
                <w:color w:val="auto"/>
                <w:lang w:eastAsia="lv-LV"/>
              </w:rPr>
            </w:pPr>
            <w:r w:rsidRPr="00DA75AE">
              <w:rPr>
                <w:rFonts w:eastAsia="Times New Roman"/>
                <w:color w:val="auto"/>
                <w:lang w:eastAsia="lv-LV"/>
              </w:rPr>
              <w:t>Likvidēts 2025.gadā</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5E1B9F62" w14:textId="3280FF7E" w:rsidR="005313F2" w:rsidRPr="00DA75AE" w:rsidRDefault="00C90337">
            <w:pPr>
              <w:jc w:val="right"/>
              <w:rPr>
                <w:rFonts w:eastAsia="Times New Roman"/>
                <w:color w:val="auto"/>
                <w:lang w:eastAsia="lv-LV"/>
              </w:rPr>
            </w:pPr>
            <w:r>
              <w:rPr>
                <w:rFonts w:eastAsia="Times New Roman"/>
                <w:color w:val="auto"/>
                <w:lang w:eastAsia="lv-LV"/>
              </w:rPr>
              <w:t>(</w:t>
            </w:r>
            <w:r w:rsidR="005313F2" w:rsidRPr="00DA75AE">
              <w:rPr>
                <w:rFonts w:eastAsia="Times New Roman"/>
                <w:color w:val="auto"/>
                <w:lang w:eastAsia="lv-LV"/>
              </w:rPr>
              <w:t>8157</w:t>
            </w:r>
            <w:r>
              <w:rPr>
                <w:rFonts w:eastAsia="Times New Roman"/>
                <w:color w:val="auto"/>
                <w:lang w:eastAsia="lv-LV"/>
              </w:rPr>
              <w:t>)</w:t>
            </w:r>
          </w:p>
        </w:tc>
      </w:tr>
      <w:tr w:rsidR="005313F2" w:rsidRPr="00DA75AE" w14:paraId="7C253CF5" w14:textId="77777777">
        <w:trPr>
          <w:trHeight w:val="315"/>
        </w:trPr>
        <w:tc>
          <w:tcPr>
            <w:tcW w:w="7230" w:type="dxa"/>
            <w:tcBorders>
              <w:top w:val="nil"/>
              <w:left w:val="single" w:sz="4" w:space="0" w:color="auto"/>
              <w:bottom w:val="single" w:sz="4" w:space="0" w:color="auto"/>
              <w:right w:val="single" w:sz="4" w:space="0" w:color="auto"/>
            </w:tcBorders>
            <w:noWrap/>
            <w:vAlign w:val="bottom"/>
            <w:hideMark/>
          </w:tcPr>
          <w:p w14:paraId="7425759B" w14:textId="77777777" w:rsidR="005313F2" w:rsidRPr="00DA75AE" w:rsidRDefault="005313F2">
            <w:pPr>
              <w:rPr>
                <w:rFonts w:eastAsia="Times New Roman"/>
                <w:b/>
                <w:bCs/>
                <w:color w:val="auto"/>
                <w:lang w:eastAsia="lv-LV"/>
              </w:rPr>
            </w:pPr>
            <w:r w:rsidRPr="00DA75AE">
              <w:rPr>
                <w:rFonts w:eastAsia="Times New Roman"/>
                <w:b/>
                <w:bCs/>
                <w:color w:val="auto"/>
                <w:lang w:eastAsia="lv-LV"/>
              </w:rPr>
              <w:t>Sākotnējā vērtība 31.12.2025.</w:t>
            </w:r>
          </w:p>
        </w:tc>
        <w:tc>
          <w:tcPr>
            <w:tcW w:w="1701" w:type="dxa"/>
            <w:tcBorders>
              <w:top w:val="nil"/>
              <w:left w:val="nil"/>
              <w:bottom w:val="single" w:sz="4" w:space="0" w:color="auto"/>
              <w:right w:val="single" w:sz="4" w:space="0" w:color="auto"/>
            </w:tcBorders>
            <w:shd w:val="clear" w:color="000000" w:fill="FFFFFF"/>
            <w:noWrap/>
            <w:vAlign w:val="bottom"/>
            <w:hideMark/>
          </w:tcPr>
          <w:p w14:paraId="5C1DBE95"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1002510</w:t>
            </w:r>
          </w:p>
        </w:tc>
      </w:tr>
      <w:tr w:rsidR="005313F2" w:rsidRPr="00DA75AE" w14:paraId="54B45784" w14:textId="77777777">
        <w:trPr>
          <w:trHeight w:val="315"/>
        </w:trPr>
        <w:tc>
          <w:tcPr>
            <w:tcW w:w="7230" w:type="dxa"/>
            <w:tcBorders>
              <w:top w:val="nil"/>
              <w:left w:val="single" w:sz="4" w:space="0" w:color="auto"/>
              <w:bottom w:val="nil"/>
              <w:right w:val="nil"/>
            </w:tcBorders>
            <w:noWrap/>
            <w:vAlign w:val="bottom"/>
            <w:hideMark/>
          </w:tcPr>
          <w:p w14:paraId="3BA0733F" w14:textId="77777777" w:rsidR="005313F2" w:rsidRPr="00DA75AE" w:rsidRDefault="005313F2">
            <w:pPr>
              <w:rPr>
                <w:rFonts w:eastAsia="Times New Roman"/>
                <w:color w:val="auto"/>
                <w:lang w:eastAsia="lv-LV"/>
              </w:rPr>
            </w:pPr>
            <w:r w:rsidRPr="00DA75AE">
              <w:rPr>
                <w:rFonts w:eastAsia="Times New Roman"/>
                <w:color w:val="auto"/>
                <w:lang w:eastAsia="lv-LV"/>
              </w:rPr>
              <w:t> </w:t>
            </w:r>
          </w:p>
        </w:tc>
        <w:tc>
          <w:tcPr>
            <w:tcW w:w="1701" w:type="dxa"/>
            <w:tcBorders>
              <w:top w:val="nil"/>
              <w:left w:val="single" w:sz="4" w:space="0" w:color="auto"/>
              <w:bottom w:val="nil"/>
              <w:right w:val="single" w:sz="4" w:space="0" w:color="auto"/>
            </w:tcBorders>
            <w:shd w:val="clear" w:color="000000" w:fill="FFFFFF"/>
            <w:noWrap/>
            <w:vAlign w:val="bottom"/>
            <w:hideMark/>
          </w:tcPr>
          <w:p w14:paraId="157215A0" w14:textId="77777777" w:rsidR="005313F2" w:rsidRPr="00DA75AE" w:rsidRDefault="005313F2">
            <w:pPr>
              <w:rPr>
                <w:rFonts w:eastAsia="Times New Roman"/>
                <w:color w:val="auto"/>
                <w:lang w:eastAsia="lv-LV"/>
              </w:rPr>
            </w:pPr>
            <w:r w:rsidRPr="00DA75AE">
              <w:rPr>
                <w:rFonts w:eastAsia="Times New Roman"/>
                <w:color w:val="auto"/>
                <w:lang w:eastAsia="lv-LV"/>
              </w:rPr>
              <w:t> </w:t>
            </w:r>
          </w:p>
        </w:tc>
      </w:tr>
      <w:tr w:rsidR="005313F2" w:rsidRPr="00DA75AE" w14:paraId="64825CBC" w14:textId="77777777">
        <w:trPr>
          <w:trHeight w:val="315"/>
        </w:trPr>
        <w:tc>
          <w:tcPr>
            <w:tcW w:w="7230" w:type="dxa"/>
            <w:tcBorders>
              <w:top w:val="single" w:sz="4" w:space="0" w:color="auto"/>
              <w:left w:val="single" w:sz="4" w:space="0" w:color="auto"/>
              <w:bottom w:val="single" w:sz="4" w:space="0" w:color="auto"/>
              <w:right w:val="single" w:sz="4" w:space="0" w:color="auto"/>
            </w:tcBorders>
            <w:noWrap/>
            <w:vAlign w:val="bottom"/>
            <w:hideMark/>
          </w:tcPr>
          <w:p w14:paraId="258E4C3B" w14:textId="77777777" w:rsidR="005313F2" w:rsidRPr="00DA75AE" w:rsidRDefault="005313F2">
            <w:pPr>
              <w:rPr>
                <w:rFonts w:eastAsia="Times New Roman"/>
                <w:b/>
                <w:bCs/>
                <w:color w:val="auto"/>
                <w:lang w:eastAsia="lv-LV"/>
              </w:rPr>
            </w:pPr>
            <w:r w:rsidRPr="00DA75AE">
              <w:rPr>
                <w:rFonts w:eastAsia="Times New Roman"/>
                <w:b/>
                <w:bCs/>
                <w:color w:val="auto"/>
                <w:lang w:eastAsia="lv-LV"/>
              </w:rPr>
              <w:t>Amortizācija 01.01.2025.</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5F0F2EC6"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531255</w:t>
            </w:r>
          </w:p>
        </w:tc>
      </w:tr>
      <w:tr w:rsidR="005313F2" w:rsidRPr="00DA75AE" w14:paraId="35F327BE" w14:textId="77777777">
        <w:trPr>
          <w:trHeight w:val="315"/>
        </w:trPr>
        <w:tc>
          <w:tcPr>
            <w:tcW w:w="7230" w:type="dxa"/>
            <w:tcBorders>
              <w:top w:val="nil"/>
              <w:left w:val="single" w:sz="4" w:space="0" w:color="auto"/>
              <w:bottom w:val="nil"/>
              <w:right w:val="nil"/>
            </w:tcBorders>
            <w:noWrap/>
            <w:vAlign w:val="bottom"/>
            <w:hideMark/>
          </w:tcPr>
          <w:p w14:paraId="782C8D55" w14:textId="77777777" w:rsidR="005313F2" w:rsidRPr="00DA75AE" w:rsidRDefault="005313F2">
            <w:pPr>
              <w:rPr>
                <w:rFonts w:eastAsia="Times New Roman"/>
                <w:color w:val="auto"/>
                <w:lang w:eastAsia="lv-LV"/>
              </w:rPr>
            </w:pPr>
            <w:r w:rsidRPr="00DA75AE">
              <w:rPr>
                <w:rFonts w:eastAsia="Times New Roman"/>
                <w:color w:val="auto"/>
                <w:lang w:eastAsia="lv-LV"/>
              </w:rPr>
              <w:t>Aprēķināts 2025. gadā</w:t>
            </w:r>
          </w:p>
        </w:tc>
        <w:tc>
          <w:tcPr>
            <w:tcW w:w="1701" w:type="dxa"/>
            <w:tcBorders>
              <w:top w:val="nil"/>
              <w:left w:val="single" w:sz="4" w:space="0" w:color="auto"/>
              <w:bottom w:val="nil"/>
              <w:right w:val="single" w:sz="4" w:space="0" w:color="auto"/>
            </w:tcBorders>
            <w:shd w:val="clear" w:color="000000" w:fill="FFFFFF"/>
            <w:noWrap/>
            <w:vAlign w:val="bottom"/>
            <w:hideMark/>
          </w:tcPr>
          <w:p w14:paraId="6036EB71" w14:textId="77777777" w:rsidR="005313F2" w:rsidRPr="00DA75AE" w:rsidRDefault="005313F2">
            <w:pPr>
              <w:jc w:val="right"/>
              <w:rPr>
                <w:rFonts w:eastAsia="Times New Roman"/>
                <w:color w:val="auto"/>
                <w:lang w:eastAsia="lv-LV"/>
              </w:rPr>
            </w:pPr>
            <w:r w:rsidRPr="00DA75AE">
              <w:rPr>
                <w:rFonts w:eastAsia="Times New Roman"/>
                <w:color w:val="auto"/>
                <w:lang w:eastAsia="lv-LV"/>
              </w:rPr>
              <w:t>166794</w:t>
            </w:r>
          </w:p>
        </w:tc>
      </w:tr>
      <w:tr w:rsidR="005313F2" w:rsidRPr="00DA75AE" w14:paraId="656A82A5" w14:textId="77777777">
        <w:trPr>
          <w:trHeight w:val="315"/>
        </w:trPr>
        <w:tc>
          <w:tcPr>
            <w:tcW w:w="7230" w:type="dxa"/>
            <w:tcBorders>
              <w:top w:val="single" w:sz="4" w:space="0" w:color="auto"/>
              <w:left w:val="single" w:sz="4" w:space="0" w:color="auto"/>
              <w:bottom w:val="single" w:sz="4" w:space="0" w:color="auto"/>
              <w:right w:val="single" w:sz="4" w:space="0" w:color="auto"/>
            </w:tcBorders>
            <w:noWrap/>
            <w:vAlign w:val="bottom"/>
            <w:hideMark/>
          </w:tcPr>
          <w:p w14:paraId="4C4867C2" w14:textId="77777777" w:rsidR="005313F2" w:rsidRPr="00DA75AE" w:rsidRDefault="005313F2">
            <w:pPr>
              <w:rPr>
                <w:rFonts w:eastAsia="Times New Roman"/>
                <w:color w:val="auto"/>
                <w:lang w:eastAsia="lv-LV"/>
              </w:rPr>
            </w:pPr>
            <w:r w:rsidRPr="00DA75AE">
              <w:rPr>
                <w:rFonts w:eastAsia="Times New Roman"/>
                <w:color w:val="auto"/>
                <w:lang w:eastAsia="lv-LV"/>
              </w:rPr>
              <w:t>Likvidēts 2025.gadā</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10C15F1D" w14:textId="4CC263B2" w:rsidR="005313F2" w:rsidRPr="00DA75AE" w:rsidRDefault="00C90337">
            <w:pPr>
              <w:jc w:val="right"/>
              <w:rPr>
                <w:rFonts w:eastAsia="Times New Roman"/>
                <w:color w:val="auto"/>
                <w:lang w:eastAsia="lv-LV"/>
              </w:rPr>
            </w:pPr>
            <w:r>
              <w:rPr>
                <w:rFonts w:eastAsia="Times New Roman"/>
                <w:color w:val="auto"/>
                <w:lang w:eastAsia="lv-LV"/>
              </w:rPr>
              <w:t>(</w:t>
            </w:r>
            <w:r w:rsidR="005313F2" w:rsidRPr="00DA75AE">
              <w:rPr>
                <w:rFonts w:eastAsia="Times New Roman"/>
                <w:color w:val="auto"/>
                <w:lang w:eastAsia="lv-LV"/>
              </w:rPr>
              <w:t>71102</w:t>
            </w:r>
            <w:r>
              <w:rPr>
                <w:rFonts w:eastAsia="Times New Roman"/>
                <w:color w:val="auto"/>
                <w:lang w:eastAsia="lv-LV"/>
              </w:rPr>
              <w:t>)</w:t>
            </w:r>
          </w:p>
        </w:tc>
      </w:tr>
      <w:tr w:rsidR="005313F2" w:rsidRPr="00DA75AE" w14:paraId="7445AD33" w14:textId="77777777">
        <w:trPr>
          <w:trHeight w:val="315"/>
        </w:trPr>
        <w:tc>
          <w:tcPr>
            <w:tcW w:w="7230" w:type="dxa"/>
            <w:tcBorders>
              <w:top w:val="nil"/>
              <w:left w:val="single" w:sz="4" w:space="0" w:color="auto"/>
              <w:bottom w:val="single" w:sz="4" w:space="0" w:color="auto"/>
              <w:right w:val="single" w:sz="4" w:space="0" w:color="auto"/>
            </w:tcBorders>
            <w:noWrap/>
            <w:vAlign w:val="bottom"/>
            <w:hideMark/>
          </w:tcPr>
          <w:p w14:paraId="4222ED1A" w14:textId="77777777" w:rsidR="005313F2" w:rsidRPr="00DA75AE" w:rsidRDefault="005313F2">
            <w:pPr>
              <w:rPr>
                <w:rFonts w:eastAsia="Times New Roman"/>
                <w:b/>
                <w:bCs/>
                <w:color w:val="auto"/>
                <w:lang w:eastAsia="lv-LV"/>
              </w:rPr>
            </w:pPr>
            <w:r w:rsidRPr="00DA75AE">
              <w:rPr>
                <w:rFonts w:eastAsia="Times New Roman"/>
                <w:b/>
                <w:bCs/>
                <w:color w:val="auto"/>
                <w:lang w:eastAsia="lv-LV"/>
              </w:rPr>
              <w:t>Amortizācija 31.12.2025.</w:t>
            </w:r>
          </w:p>
        </w:tc>
        <w:tc>
          <w:tcPr>
            <w:tcW w:w="1701" w:type="dxa"/>
            <w:tcBorders>
              <w:top w:val="nil"/>
              <w:left w:val="nil"/>
              <w:bottom w:val="single" w:sz="4" w:space="0" w:color="auto"/>
              <w:right w:val="single" w:sz="4" w:space="0" w:color="auto"/>
            </w:tcBorders>
            <w:shd w:val="clear" w:color="000000" w:fill="FFFFFF"/>
            <w:noWrap/>
            <w:vAlign w:val="bottom"/>
            <w:hideMark/>
          </w:tcPr>
          <w:p w14:paraId="50EECD45"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626947</w:t>
            </w:r>
          </w:p>
        </w:tc>
      </w:tr>
      <w:tr w:rsidR="005313F2" w:rsidRPr="00DA75AE" w14:paraId="03A255CC" w14:textId="77777777">
        <w:trPr>
          <w:trHeight w:val="315"/>
        </w:trPr>
        <w:tc>
          <w:tcPr>
            <w:tcW w:w="7230" w:type="dxa"/>
            <w:tcBorders>
              <w:top w:val="nil"/>
              <w:left w:val="single" w:sz="4" w:space="0" w:color="auto"/>
              <w:bottom w:val="nil"/>
              <w:right w:val="single" w:sz="4" w:space="0" w:color="auto"/>
            </w:tcBorders>
            <w:noWrap/>
            <w:vAlign w:val="bottom"/>
            <w:hideMark/>
          </w:tcPr>
          <w:p w14:paraId="30127544" w14:textId="77777777" w:rsidR="005313F2" w:rsidRPr="00DA75AE" w:rsidRDefault="005313F2">
            <w:pPr>
              <w:rPr>
                <w:rFonts w:eastAsia="Times New Roman"/>
                <w:color w:val="auto"/>
                <w:lang w:eastAsia="lv-LV"/>
              </w:rPr>
            </w:pPr>
            <w:r w:rsidRPr="00DA75AE">
              <w:rPr>
                <w:rFonts w:eastAsia="Times New Roman"/>
                <w:color w:val="auto"/>
                <w:lang w:eastAsia="lv-LV"/>
              </w:rPr>
              <w:t> </w:t>
            </w:r>
          </w:p>
        </w:tc>
        <w:tc>
          <w:tcPr>
            <w:tcW w:w="1701" w:type="dxa"/>
            <w:tcBorders>
              <w:top w:val="nil"/>
              <w:left w:val="nil"/>
              <w:bottom w:val="nil"/>
              <w:right w:val="single" w:sz="4" w:space="0" w:color="auto"/>
            </w:tcBorders>
            <w:shd w:val="clear" w:color="000000" w:fill="FFFFFF"/>
            <w:noWrap/>
            <w:vAlign w:val="bottom"/>
            <w:hideMark/>
          </w:tcPr>
          <w:p w14:paraId="4F296F5E" w14:textId="77777777" w:rsidR="005313F2" w:rsidRPr="00DA75AE" w:rsidRDefault="005313F2">
            <w:pPr>
              <w:rPr>
                <w:rFonts w:eastAsia="Times New Roman"/>
                <w:color w:val="auto"/>
                <w:lang w:eastAsia="lv-LV"/>
              </w:rPr>
            </w:pPr>
            <w:r w:rsidRPr="00DA75AE">
              <w:rPr>
                <w:rFonts w:eastAsia="Times New Roman"/>
                <w:color w:val="auto"/>
                <w:lang w:eastAsia="lv-LV"/>
              </w:rPr>
              <w:t> </w:t>
            </w:r>
          </w:p>
        </w:tc>
      </w:tr>
      <w:tr w:rsidR="005313F2" w:rsidRPr="00DA75AE" w14:paraId="7B07D56F" w14:textId="77777777">
        <w:trPr>
          <w:trHeight w:val="315"/>
        </w:trPr>
        <w:tc>
          <w:tcPr>
            <w:tcW w:w="7230" w:type="dxa"/>
            <w:tcBorders>
              <w:top w:val="single" w:sz="4" w:space="0" w:color="auto"/>
              <w:left w:val="single" w:sz="4" w:space="0" w:color="auto"/>
              <w:bottom w:val="single" w:sz="4" w:space="0" w:color="auto"/>
              <w:right w:val="single" w:sz="4" w:space="0" w:color="auto"/>
            </w:tcBorders>
            <w:noWrap/>
            <w:vAlign w:val="bottom"/>
            <w:hideMark/>
          </w:tcPr>
          <w:p w14:paraId="05C23520" w14:textId="77777777" w:rsidR="005313F2" w:rsidRPr="00DA75AE" w:rsidRDefault="005313F2">
            <w:pPr>
              <w:rPr>
                <w:rFonts w:eastAsia="Times New Roman"/>
                <w:b/>
                <w:bCs/>
                <w:color w:val="auto"/>
                <w:lang w:eastAsia="lv-LV"/>
              </w:rPr>
            </w:pPr>
            <w:r w:rsidRPr="00DA75AE">
              <w:rPr>
                <w:rFonts w:eastAsia="Times New Roman"/>
                <w:b/>
                <w:bCs/>
                <w:color w:val="auto"/>
                <w:lang w:eastAsia="lv-LV"/>
              </w:rPr>
              <w:t>Atlikusī vērtība uz 01.01.2025.</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067CC114"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312753</w:t>
            </w:r>
          </w:p>
        </w:tc>
      </w:tr>
      <w:tr w:rsidR="005313F2" w:rsidRPr="00DA75AE" w14:paraId="73E84989" w14:textId="77777777">
        <w:trPr>
          <w:trHeight w:val="315"/>
        </w:trPr>
        <w:tc>
          <w:tcPr>
            <w:tcW w:w="7230" w:type="dxa"/>
            <w:tcBorders>
              <w:top w:val="nil"/>
              <w:left w:val="single" w:sz="4" w:space="0" w:color="auto"/>
              <w:bottom w:val="single" w:sz="4" w:space="0" w:color="auto"/>
              <w:right w:val="single" w:sz="4" w:space="0" w:color="auto"/>
            </w:tcBorders>
            <w:noWrap/>
            <w:vAlign w:val="bottom"/>
            <w:hideMark/>
          </w:tcPr>
          <w:p w14:paraId="7693F3DD" w14:textId="77777777" w:rsidR="005313F2" w:rsidRPr="00DA75AE" w:rsidRDefault="005313F2">
            <w:pPr>
              <w:rPr>
                <w:rFonts w:eastAsia="Times New Roman"/>
                <w:b/>
                <w:bCs/>
                <w:color w:val="auto"/>
                <w:lang w:eastAsia="lv-LV"/>
              </w:rPr>
            </w:pPr>
            <w:r w:rsidRPr="00DA75AE">
              <w:rPr>
                <w:rFonts w:eastAsia="Times New Roman"/>
                <w:b/>
                <w:bCs/>
                <w:color w:val="auto"/>
                <w:lang w:eastAsia="lv-LV"/>
              </w:rPr>
              <w:t>Atlikusī vērtība uz 31.12.2025.</w:t>
            </w:r>
          </w:p>
        </w:tc>
        <w:tc>
          <w:tcPr>
            <w:tcW w:w="1701" w:type="dxa"/>
            <w:tcBorders>
              <w:top w:val="nil"/>
              <w:left w:val="nil"/>
              <w:bottom w:val="single" w:sz="4" w:space="0" w:color="auto"/>
              <w:right w:val="single" w:sz="4" w:space="0" w:color="auto"/>
            </w:tcBorders>
            <w:shd w:val="clear" w:color="000000" w:fill="FFFFFF"/>
            <w:noWrap/>
            <w:vAlign w:val="bottom"/>
            <w:hideMark/>
          </w:tcPr>
          <w:p w14:paraId="24FF5EE5" w14:textId="77777777" w:rsidR="005313F2" w:rsidRPr="00DA75AE" w:rsidRDefault="005313F2">
            <w:pPr>
              <w:jc w:val="right"/>
              <w:rPr>
                <w:rFonts w:eastAsia="Times New Roman"/>
                <w:b/>
                <w:bCs/>
                <w:color w:val="auto"/>
                <w:lang w:eastAsia="lv-LV"/>
              </w:rPr>
            </w:pPr>
            <w:r w:rsidRPr="00DA75AE">
              <w:rPr>
                <w:rFonts w:eastAsia="Times New Roman"/>
                <w:b/>
                <w:bCs/>
                <w:color w:val="auto"/>
                <w:lang w:eastAsia="lv-LV"/>
              </w:rPr>
              <w:t>375563</w:t>
            </w:r>
          </w:p>
        </w:tc>
      </w:tr>
    </w:tbl>
    <w:p w14:paraId="3159FE83" w14:textId="77777777" w:rsidR="005313F2" w:rsidRPr="0052248C" w:rsidRDefault="005313F2" w:rsidP="005313F2">
      <w:pPr>
        <w:sectPr w:rsidR="005313F2" w:rsidRPr="0052248C" w:rsidSect="005313F2">
          <w:headerReference w:type="default" r:id="rId15"/>
          <w:footerReference w:type="default" r:id="rId16"/>
          <w:pgSz w:w="11900" w:h="16840"/>
          <w:pgMar w:top="851" w:right="1127" w:bottom="1418" w:left="1560" w:header="697" w:footer="533" w:gutter="0"/>
          <w:cols w:space="720"/>
        </w:sectPr>
      </w:pPr>
    </w:p>
    <w:p w14:paraId="6485B73D" w14:textId="5B8DC544" w:rsidR="005313F2" w:rsidRPr="00A55933" w:rsidRDefault="005313F2" w:rsidP="00A55933">
      <w:pPr>
        <w:pStyle w:val="Virsraksts3"/>
        <w:rPr>
          <w:b/>
          <w:sz w:val="24"/>
          <w:szCs w:val="24"/>
        </w:rPr>
      </w:pPr>
      <w:bookmarkStart w:id="85" w:name="_Toc228206630"/>
      <w:bookmarkStart w:id="86" w:name="_Toc228437396"/>
      <w:bookmarkStart w:id="87" w:name="_Toc228441424"/>
      <w:bookmarkStart w:id="88" w:name="_Toc228441755"/>
      <w:bookmarkStart w:id="89" w:name="_Toc228443101"/>
      <w:r w:rsidRPr="00A55933">
        <w:rPr>
          <w:b/>
          <w:sz w:val="24"/>
          <w:szCs w:val="24"/>
        </w:rPr>
        <w:lastRenderedPageBreak/>
        <w:t>11</w:t>
      </w:r>
      <w:r w:rsidR="00A55933" w:rsidRPr="006830D3">
        <w:rPr>
          <w:b/>
          <w:sz w:val="24"/>
          <w:szCs w:val="24"/>
        </w:rPr>
        <w:t>.</w:t>
      </w:r>
      <w:r w:rsidRPr="00A55933">
        <w:rPr>
          <w:b/>
          <w:sz w:val="24"/>
          <w:szCs w:val="24"/>
        </w:rPr>
        <w:t xml:space="preserve"> PAMATLĪDZEKĻI</w:t>
      </w:r>
      <w:bookmarkEnd w:id="85"/>
      <w:bookmarkEnd w:id="86"/>
      <w:bookmarkEnd w:id="87"/>
      <w:bookmarkEnd w:id="88"/>
      <w:bookmarkEnd w:id="89"/>
    </w:p>
    <w:p w14:paraId="393A3704" w14:textId="77777777" w:rsidR="005313F2" w:rsidRDefault="005313F2" w:rsidP="005313F2">
      <w:pPr>
        <w:rPr>
          <w:highlight w:val="cyan"/>
        </w:rPr>
      </w:pPr>
    </w:p>
    <w:tbl>
      <w:tblPr>
        <w:tblW w:w="18816" w:type="dxa"/>
        <w:tblLook w:val="04A0" w:firstRow="1" w:lastRow="0" w:firstColumn="1" w:lastColumn="0" w:noHBand="0" w:noVBand="1"/>
      </w:tblPr>
      <w:tblGrid>
        <w:gridCol w:w="3560"/>
        <w:gridCol w:w="1440"/>
        <w:gridCol w:w="1580"/>
        <w:gridCol w:w="1349"/>
        <w:gridCol w:w="1617"/>
        <w:gridCol w:w="2540"/>
        <w:gridCol w:w="1190"/>
        <w:gridCol w:w="1700"/>
        <w:gridCol w:w="960"/>
        <w:gridCol w:w="960"/>
        <w:gridCol w:w="960"/>
        <w:gridCol w:w="960"/>
      </w:tblGrid>
      <w:tr w:rsidR="00894CD4" w:rsidRPr="00F56CA1" w14:paraId="359EEA89" w14:textId="77777777" w:rsidTr="00ED25BA">
        <w:trPr>
          <w:trHeight w:val="345"/>
        </w:trPr>
        <w:tc>
          <w:tcPr>
            <w:tcW w:w="3560" w:type="dxa"/>
            <w:tcBorders>
              <w:top w:val="nil"/>
              <w:left w:val="nil"/>
              <w:bottom w:val="nil"/>
              <w:right w:val="nil"/>
            </w:tcBorders>
            <w:noWrap/>
            <w:vAlign w:val="bottom"/>
            <w:hideMark/>
          </w:tcPr>
          <w:p w14:paraId="30BBEF68" w14:textId="77777777" w:rsidR="00894CD4" w:rsidRPr="00F56CA1" w:rsidRDefault="00894CD4">
            <w:pPr>
              <w:rPr>
                <w:rFonts w:ascii="Arial Narrow" w:eastAsia="Times New Roman" w:hAnsi="Arial Narrow"/>
                <w:b/>
                <w:bCs/>
                <w:sz w:val="22"/>
                <w:szCs w:val="22"/>
                <w:lang w:eastAsia="lv-LV"/>
              </w:rPr>
            </w:pPr>
          </w:p>
        </w:tc>
        <w:tc>
          <w:tcPr>
            <w:tcW w:w="1440" w:type="dxa"/>
            <w:tcBorders>
              <w:top w:val="nil"/>
              <w:left w:val="nil"/>
              <w:bottom w:val="nil"/>
              <w:right w:val="nil"/>
            </w:tcBorders>
            <w:noWrap/>
            <w:vAlign w:val="bottom"/>
            <w:hideMark/>
          </w:tcPr>
          <w:p w14:paraId="34DC36C8" w14:textId="77777777" w:rsidR="00894CD4" w:rsidRPr="00F56CA1" w:rsidRDefault="00894CD4">
            <w:pPr>
              <w:rPr>
                <w:rFonts w:ascii="Arial Narrow" w:eastAsia="Times New Roman" w:hAnsi="Arial Narrow"/>
                <w:b/>
                <w:bCs/>
                <w:sz w:val="22"/>
                <w:szCs w:val="22"/>
                <w:lang w:eastAsia="lv-LV"/>
              </w:rPr>
            </w:pPr>
          </w:p>
        </w:tc>
        <w:tc>
          <w:tcPr>
            <w:tcW w:w="1580" w:type="dxa"/>
            <w:tcBorders>
              <w:top w:val="nil"/>
              <w:left w:val="nil"/>
              <w:bottom w:val="nil"/>
              <w:right w:val="nil"/>
            </w:tcBorders>
            <w:noWrap/>
            <w:vAlign w:val="bottom"/>
            <w:hideMark/>
          </w:tcPr>
          <w:p w14:paraId="7F2E73DD" w14:textId="77777777" w:rsidR="00894CD4" w:rsidRPr="00F56CA1" w:rsidRDefault="00894CD4">
            <w:pPr>
              <w:rPr>
                <w:rFonts w:eastAsia="Times New Roman"/>
                <w:sz w:val="20"/>
                <w:szCs w:val="20"/>
                <w:lang w:eastAsia="lv-LV"/>
              </w:rPr>
            </w:pPr>
          </w:p>
        </w:tc>
        <w:tc>
          <w:tcPr>
            <w:tcW w:w="1349" w:type="dxa"/>
            <w:tcBorders>
              <w:top w:val="nil"/>
              <w:left w:val="nil"/>
              <w:bottom w:val="nil"/>
              <w:right w:val="nil"/>
            </w:tcBorders>
            <w:noWrap/>
            <w:vAlign w:val="bottom"/>
            <w:hideMark/>
          </w:tcPr>
          <w:p w14:paraId="341FE3FD" w14:textId="77777777" w:rsidR="00894CD4" w:rsidRPr="00F56CA1" w:rsidRDefault="00894CD4">
            <w:pPr>
              <w:rPr>
                <w:rFonts w:eastAsia="Times New Roman"/>
                <w:sz w:val="20"/>
                <w:szCs w:val="20"/>
                <w:lang w:eastAsia="lv-LV"/>
              </w:rPr>
            </w:pPr>
          </w:p>
        </w:tc>
        <w:tc>
          <w:tcPr>
            <w:tcW w:w="1617" w:type="dxa"/>
            <w:tcBorders>
              <w:top w:val="nil"/>
              <w:left w:val="nil"/>
              <w:bottom w:val="nil"/>
              <w:right w:val="nil"/>
            </w:tcBorders>
            <w:noWrap/>
            <w:vAlign w:val="bottom"/>
            <w:hideMark/>
          </w:tcPr>
          <w:p w14:paraId="467A40BE" w14:textId="77777777" w:rsidR="00894CD4" w:rsidRPr="00F56CA1" w:rsidRDefault="00894CD4">
            <w:pPr>
              <w:rPr>
                <w:rFonts w:eastAsia="Times New Roman"/>
                <w:sz w:val="20"/>
                <w:szCs w:val="20"/>
                <w:lang w:eastAsia="lv-LV"/>
              </w:rPr>
            </w:pPr>
          </w:p>
        </w:tc>
        <w:tc>
          <w:tcPr>
            <w:tcW w:w="2540" w:type="dxa"/>
            <w:tcBorders>
              <w:top w:val="nil"/>
              <w:left w:val="nil"/>
              <w:bottom w:val="nil"/>
              <w:right w:val="nil"/>
            </w:tcBorders>
            <w:noWrap/>
            <w:vAlign w:val="bottom"/>
            <w:hideMark/>
          </w:tcPr>
          <w:p w14:paraId="5B129F13" w14:textId="77777777" w:rsidR="00894CD4" w:rsidRPr="00F56CA1" w:rsidRDefault="00894CD4">
            <w:pPr>
              <w:rPr>
                <w:rFonts w:eastAsia="Times New Roman"/>
                <w:sz w:val="20"/>
                <w:szCs w:val="20"/>
                <w:lang w:eastAsia="lv-LV"/>
              </w:rPr>
            </w:pPr>
          </w:p>
        </w:tc>
        <w:tc>
          <w:tcPr>
            <w:tcW w:w="1190" w:type="dxa"/>
            <w:tcBorders>
              <w:top w:val="nil"/>
              <w:left w:val="nil"/>
              <w:bottom w:val="nil"/>
              <w:right w:val="nil"/>
            </w:tcBorders>
            <w:noWrap/>
            <w:vAlign w:val="bottom"/>
            <w:hideMark/>
          </w:tcPr>
          <w:p w14:paraId="746D84E0" w14:textId="77777777" w:rsidR="00894CD4" w:rsidRPr="00F56CA1" w:rsidRDefault="00894CD4">
            <w:pPr>
              <w:rPr>
                <w:rFonts w:eastAsia="Times New Roman"/>
                <w:sz w:val="20"/>
                <w:szCs w:val="20"/>
                <w:lang w:eastAsia="lv-LV"/>
              </w:rPr>
            </w:pPr>
          </w:p>
        </w:tc>
        <w:tc>
          <w:tcPr>
            <w:tcW w:w="1700" w:type="dxa"/>
            <w:tcBorders>
              <w:top w:val="nil"/>
              <w:left w:val="nil"/>
              <w:bottom w:val="nil"/>
              <w:right w:val="nil"/>
            </w:tcBorders>
            <w:noWrap/>
            <w:vAlign w:val="bottom"/>
            <w:hideMark/>
          </w:tcPr>
          <w:p w14:paraId="288F7193"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E1E4145"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59BAD15A"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EFE4900"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C438701" w14:textId="77777777" w:rsidR="00894CD4" w:rsidRPr="00F56CA1" w:rsidRDefault="00894CD4">
            <w:pPr>
              <w:rPr>
                <w:rFonts w:eastAsia="Times New Roman"/>
                <w:sz w:val="20"/>
                <w:szCs w:val="20"/>
                <w:lang w:eastAsia="lv-LV"/>
              </w:rPr>
            </w:pPr>
          </w:p>
        </w:tc>
      </w:tr>
      <w:tr w:rsidR="00894CD4" w:rsidRPr="00F56CA1" w14:paraId="2B9F5102" w14:textId="77777777" w:rsidTr="00ED25BA">
        <w:trPr>
          <w:trHeight w:val="315"/>
        </w:trPr>
        <w:tc>
          <w:tcPr>
            <w:tcW w:w="3560" w:type="dxa"/>
            <w:tcBorders>
              <w:top w:val="single" w:sz="8" w:space="0" w:color="auto"/>
              <w:left w:val="single" w:sz="8" w:space="0" w:color="auto"/>
              <w:bottom w:val="nil"/>
              <w:right w:val="single" w:sz="4" w:space="0" w:color="auto"/>
            </w:tcBorders>
            <w:noWrap/>
            <w:vAlign w:val="bottom"/>
            <w:hideMark/>
          </w:tcPr>
          <w:p w14:paraId="2C9853F3" w14:textId="77777777" w:rsidR="00894CD4" w:rsidRPr="00F56CA1" w:rsidRDefault="00894CD4">
            <w:pPr>
              <w:rPr>
                <w:rFonts w:eastAsia="Times New Roman"/>
                <w:b/>
                <w:bCs/>
                <w:lang w:eastAsia="lv-LV"/>
              </w:rPr>
            </w:pPr>
            <w:r w:rsidRPr="00F56CA1">
              <w:rPr>
                <w:rFonts w:eastAsia="Times New Roman"/>
                <w:b/>
                <w:bCs/>
                <w:lang w:eastAsia="lv-LV"/>
              </w:rPr>
              <w:t> </w:t>
            </w:r>
          </w:p>
        </w:tc>
        <w:tc>
          <w:tcPr>
            <w:tcW w:w="1440" w:type="dxa"/>
            <w:tcBorders>
              <w:top w:val="single" w:sz="8" w:space="0" w:color="auto"/>
              <w:left w:val="nil"/>
              <w:bottom w:val="nil"/>
              <w:right w:val="single" w:sz="4" w:space="0" w:color="auto"/>
            </w:tcBorders>
            <w:noWrap/>
            <w:vAlign w:val="bottom"/>
            <w:hideMark/>
          </w:tcPr>
          <w:p w14:paraId="6AD9645F" w14:textId="77777777" w:rsidR="00894CD4" w:rsidRPr="00F56CA1" w:rsidRDefault="00894CD4">
            <w:pPr>
              <w:jc w:val="center"/>
              <w:rPr>
                <w:rFonts w:eastAsia="Times New Roman"/>
                <w:b/>
                <w:bCs/>
                <w:lang w:eastAsia="lv-LV"/>
              </w:rPr>
            </w:pPr>
            <w:r w:rsidRPr="00F56CA1">
              <w:rPr>
                <w:rFonts w:eastAsia="Times New Roman"/>
                <w:b/>
                <w:bCs/>
                <w:lang w:eastAsia="lv-LV"/>
              </w:rPr>
              <w:t>Zemes gabali</w:t>
            </w:r>
          </w:p>
        </w:tc>
        <w:tc>
          <w:tcPr>
            <w:tcW w:w="1580" w:type="dxa"/>
            <w:tcBorders>
              <w:top w:val="single" w:sz="8" w:space="0" w:color="auto"/>
              <w:left w:val="nil"/>
              <w:bottom w:val="nil"/>
              <w:right w:val="single" w:sz="4" w:space="0" w:color="auto"/>
            </w:tcBorders>
            <w:noWrap/>
            <w:vAlign w:val="bottom"/>
            <w:hideMark/>
          </w:tcPr>
          <w:p w14:paraId="30EC7B36" w14:textId="77777777" w:rsidR="00894CD4" w:rsidRPr="00F56CA1" w:rsidRDefault="00894CD4">
            <w:pPr>
              <w:jc w:val="center"/>
              <w:rPr>
                <w:rFonts w:eastAsia="Times New Roman"/>
                <w:b/>
                <w:bCs/>
                <w:lang w:eastAsia="lv-LV"/>
              </w:rPr>
            </w:pPr>
            <w:r w:rsidRPr="00F56CA1">
              <w:rPr>
                <w:rFonts w:eastAsia="Times New Roman"/>
                <w:b/>
                <w:bCs/>
                <w:lang w:eastAsia="lv-LV"/>
              </w:rPr>
              <w:t>Ēkas un būves</w:t>
            </w:r>
          </w:p>
        </w:tc>
        <w:tc>
          <w:tcPr>
            <w:tcW w:w="1349" w:type="dxa"/>
            <w:tcBorders>
              <w:top w:val="single" w:sz="8" w:space="0" w:color="auto"/>
              <w:left w:val="nil"/>
              <w:bottom w:val="nil"/>
              <w:right w:val="single" w:sz="4" w:space="0" w:color="auto"/>
            </w:tcBorders>
            <w:noWrap/>
            <w:vAlign w:val="bottom"/>
            <w:hideMark/>
          </w:tcPr>
          <w:p w14:paraId="7B3F9344" w14:textId="77777777" w:rsidR="00894CD4" w:rsidRPr="00F56CA1" w:rsidRDefault="00894CD4">
            <w:pPr>
              <w:jc w:val="center"/>
              <w:rPr>
                <w:rFonts w:eastAsia="Times New Roman"/>
                <w:b/>
                <w:bCs/>
                <w:lang w:eastAsia="lv-LV"/>
              </w:rPr>
            </w:pPr>
            <w:r w:rsidRPr="00F56CA1">
              <w:rPr>
                <w:rFonts w:eastAsia="Times New Roman"/>
                <w:b/>
                <w:bCs/>
                <w:lang w:eastAsia="lv-LV"/>
              </w:rPr>
              <w:t>Mežaudzes</w:t>
            </w:r>
          </w:p>
        </w:tc>
        <w:tc>
          <w:tcPr>
            <w:tcW w:w="1617" w:type="dxa"/>
            <w:tcBorders>
              <w:top w:val="single" w:sz="8" w:space="0" w:color="auto"/>
              <w:left w:val="nil"/>
              <w:bottom w:val="nil"/>
              <w:right w:val="single" w:sz="4" w:space="0" w:color="auto"/>
            </w:tcBorders>
            <w:noWrap/>
            <w:vAlign w:val="bottom"/>
            <w:hideMark/>
          </w:tcPr>
          <w:p w14:paraId="510190F0" w14:textId="77777777" w:rsidR="00894CD4" w:rsidRPr="00F56CA1" w:rsidRDefault="00894CD4">
            <w:pPr>
              <w:jc w:val="center"/>
              <w:rPr>
                <w:rFonts w:eastAsia="Times New Roman"/>
                <w:b/>
                <w:bCs/>
                <w:lang w:eastAsia="lv-LV"/>
              </w:rPr>
            </w:pPr>
            <w:r w:rsidRPr="00F56CA1">
              <w:rPr>
                <w:rFonts w:eastAsia="Times New Roman"/>
                <w:b/>
                <w:bCs/>
                <w:lang w:eastAsia="lv-LV"/>
              </w:rPr>
              <w:t xml:space="preserve">Pārējie </w:t>
            </w:r>
          </w:p>
        </w:tc>
        <w:tc>
          <w:tcPr>
            <w:tcW w:w="2540" w:type="dxa"/>
            <w:tcBorders>
              <w:top w:val="single" w:sz="8" w:space="0" w:color="auto"/>
              <w:left w:val="nil"/>
              <w:bottom w:val="nil"/>
              <w:right w:val="single" w:sz="4" w:space="0" w:color="auto"/>
            </w:tcBorders>
            <w:noWrap/>
            <w:vAlign w:val="bottom"/>
            <w:hideMark/>
          </w:tcPr>
          <w:p w14:paraId="44221D21" w14:textId="77777777" w:rsidR="00894CD4" w:rsidRPr="00F56CA1" w:rsidRDefault="00894CD4">
            <w:pPr>
              <w:jc w:val="center"/>
              <w:rPr>
                <w:rFonts w:eastAsia="Times New Roman"/>
                <w:b/>
                <w:bCs/>
                <w:lang w:eastAsia="lv-LV"/>
              </w:rPr>
            </w:pPr>
            <w:r w:rsidRPr="00F56CA1">
              <w:rPr>
                <w:rFonts w:eastAsia="Times New Roman"/>
                <w:b/>
                <w:bCs/>
                <w:lang w:eastAsia="lv-LV"/>
              </w:rPr>
              <w:t>Nepabeigto celtniecības</w:t>
            </w:r>
          </w:p>
        </w:tc>
        <w:tc>
          <w:tcPr>
            <w:tcW w:w="1190" w:type="dxa"/>
            <w:tcBorders>
              <w:top w:val="single" w:sz="8" w:space="0" w:color="auto"/>
              <w:left w:val="nil"/>
              <w:bottom w:val="nil"/>
              <w:right w:val="single" w:sz="4" w:space="0" w:color="auto"/>
            </w:tcBorders>
            <w:noWrap/>
            <w:vAlign w:val="bottom"/>
            <w:hideMark/>
          </w:tcPr>
          <w:p w14:paraId="6BC461F0" w14:textId="77777777" w:rsidR="00894CD4" w:rsidRPr="00F56CA1" w:rsidRDefault="00894CD4">
            <w:pPr>
              <w:jc w:val="center"/>
              <w:rPr>
                <w:rFonts w:eastAsia="Times New Roman"/>
                <w:b/>
                <w:bCs/>
                <w:lang w:eastAsia="lv-LV"/>
              </w:rPr>
            </w:pPr>
            <w:r w:rsidRPr="00F56CA1">
              <w:rPr>
                <w:rFonts w:eastAsia="Times New Roman"/>
                <w:b/>
                <w:bCs/>
                <w:lang w:eastAsia="lv-LV"/>
              </w:rPr>
              <w:t xml:space="preserve">Kokaugu </w:t>
            </w:r>
          </w:p>
        </w:tc>
        <w:tc>
          <w:tcPr>
            <w:tcW w:w="1700" w:type="dxa"/>
            <w:tcBorders>
              <w:top w:val="single" w:sz="8" w:space="0" w:color="auto"/>
              <w:left w:val="nil"/>
              <w:bottom w:val="nil"/>
              <w:right w:val="single" w:sz="8" w:space="0" w:color="auto"/>
            </w:tcBorders>
            <w:noWrap/>
            <w:vAlign w:val="bottom"/>
            <w:hideMark/>
          </w:tcPr>
          <w:p w14:paraId="67EE240E" w14:textId="77777777" w:rsidR="00894CD4" w:rsidRPr="00F56CA1" w:rsidRDefault="00894CD4">
            <w:pPr>
              <w:jc w:val="center"/>
              <w:rPr>
                <w:rFonts w:eastAsia="Times New Roman"/>
                <w:b/>
                <w:bCs/>
                <w:lang w:eastAsia="lv-LV"/>
              </w:rPr>
            </w:pPr>
            <w:r w:rsidRPr="00F56CA1">
              <w:rPr>
                <w:rFonts w:eastAsia="Times New Roman"/>
                <w:b/>
                <w:bCs/>
                <w:lang w:eastAsia="lv-LV"/>
              </w:rPr>
              <w:t>Kopā</w:t>
            </w:r>
          </w:p>
        </w:tc>
        <w:tc>
          <w:tcPr>
            <w:tcW w:w="960" w:type="dxa"/>
            <w:tcBorders>
              <w:top w:val="nil"/>
              <w:left w:val="nil"/>
              <w:bottom w:val="nil"/>
              <w:right w:val="nil"/>
            </w:tcBorders>
            <w:noWrap/>
            <w:vAlign w:val="bottom"/>
            <w:hideMark/>
          </w:tcPr>
          <w:p w14:paraId="6F323718"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74787F3D"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DB63A2D"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2E2A34B" w14:textId="77777777" w:rsidR="00894CD4" w:rsidRPr="00F56CA1" w:rsidRDefault="00894CD4">
            <w:pPr>
              <w:rPr>
                <w:rFonts w:eastAsia="Times New Roman"/>
                <w:sz w:val="20"/>
                <w:szCs w:val="20"/>
                <w:lang w:eastAsia="lv-LV"/>
              </w:rPr>
            </w:pPr>
          </w:p>
        </w:tc>
      </w:tr>
      <w:tr w:rsidR="00894CD4" w:rsidRPr="00F56CA1" w14:paraId="3706FBE0" w14:textId="77777777" w:rsidTr="00ED25BA">
        <w:trPr>
          <w:trHeight w:val="330"/>
        </w:trPr>
        <w:tc>
          <w:tcPr>
            <w:tcW w:w="3560" w:type="dxa"/>
            <w:tcBorders>
              <w:top w:val="nil"/>
              <w:left w:val="single" w:sz="8" w:space="0" w:color="auto"/>
              <w:bottom w:val="single" w:sz="8" w:space="0" w:color="auto"/>
              <w:right w:val="single" w:sz="4" w:space="0" w:color="auto"/>
            </w:tcBorders>
            <w:noWrap/>
            <w:vAlign w:val="bottom"/>
            <w:hideMark/>
          </w:tcPr>
          <w:p w14:paraId="19F38E9F" w14:textId="77777777" w:rsidR="00894CD4" w:rsidRPr="00F56CA1" w:rsidRDefault="00894CD4">
            <w:pPr>
              <w:rPr>
                <w:rFonts w:eastAsia="Times New Roman"/>
                <w:b/>
                <w:bCs/>
                <w:lang w:eastAsia="lv-LV"/>
              </w:rPr>
            </w:pPr>
            <w:r w:rsidRPr="00F56CA1">
              <w:rPr>
                <w:rFonts w:eastAsia="Times New Roman"/>
                <w:b/>
                <w:bCs/>
                <w:lang w:eastAsia="lv-LV"/>
              </w:rPr>
              <w:t> </w:t>
            </w:r>
          </w:p>
        </w:tc>
        <w:tc>
          <w:tcPr>
            <w:tcW w:w="1440" w:type="dxa"/>
            <w:tcBorders>
              <w:top w:val="nil"/>
              <w:left w:val="nil"/>
              <w:bottom w:val="single" w:sz="8" w:space="0" w:color="auto"/>
              <w:right w:val="single" w:sz="4" w:space="0" w:color="auto"/>
            </w:tcBorders>
            <w:noWrap/>
            <w:vAlign w:val="bottom"/>
            <w:hideMark/>
          </w:tcPr>
          <w:p w14:paraId="2FB33BE2" w14:textId="77777777" w:rsidR="00894CD4" w:rsidRPr="00F56CA1" w:rsidRDefault="00894CD4">
            <w:pPr>
              <w:jc w:val="center"/>
              <w:rPr>
                <w:rFonts w:eastAsia="Times New Roman"/>
                <w:b/>
                <w:bCs/>
                <w:lang w:eastAsia="lv-LV"/>
              </w:rPr>
            </w:pPr>
            <w:r w:rsidRPr="00F56CA1">
              <w:rPr>
                <w:rFonts w:eastAsia="Times New Roman"/>
                <w:b/>
                <w:bCs/>
                <w:lang w:eastAsia="lv-LV"/>
              </w:rPr>
              <w:t> </w:t>
            </w:r>
          </w:p>
        </w:tc>
        <w:tc>
          <w:tcPr>
            <w:tcW w:w="1580" w:type="dxa"/>
            <w:tcBorders>
              <w:top w:val="nil"/>
              <w:left w:val="nil"/>
              <w:bottom w:val="single" w:sz="8" w:space="0" w:color="auto"/>
              <w:right w:val="single" w:sz="4" w:space="0" w:color="auto"/>
            </w:tcBorders>
            <w:noWrap/>
            <w:vAlign w:val="bottom"/>
            <w:hideMark/>
          </w:tcPr>
          <w:p w14:paraId="0A0D29F1" w14:textId="77777777" w:rsidR="00894CD4" w:rsidRPr="00F56CA1" w:rsidRDefault="00894CD4">
            <w:pPr>
              <w:jc w:val="center"/>
              <w:rPr>
                <w:rFonts w:eastAsia="Times New Roman"/>
                <w:b/>
                <w:bCs/>
                <w:lang w:eastAsia="lv-LV"/>
              </w:rPr>
            </w:pPr>
            <w:r w:rsidRPr="00F56CA1">
              <w:rPr>
                <w:rFonts w:eastAsia="Times New Roman"/>
                <w:b/>
                <w:bCs/>
                <w:lang w:eastAsia="lv-LV"/>
              </w:rPr>
              <w:t> </w:t>
            </w:r>
          </w:p>
        </w:tc>
        <w:tc>
          <w:tcPr>
            <w:tcW w:w="1349" w:type="dxa"/>
            <w:tcBorders>
              <w:top w:val="nil"/>
              <w:left w:val="nil"/>
              <w:bottom w:val="single" w:sz="8" w:space="0" w:color="auto"/>
              <w:right w:val="single" w:sz="4" w:space="0" w:color="auto"/>
            </w:tcBorders>
            <w:noWrap/>
            <w:vAlign w:val="bottom"/>
            <w:hideMark/>
          </w:tcPr>
          <w:p w14:paraId="360EB80D" w14:textId="77777777" w:rsidR="00894CD4" w:rsidRPr="00F56CA1" w:rsidRDefault="00894CD4">
            <w:pPr>
              <w:jc w:val="center"/>
              <w:rPr>
                <w:rFonts w:eastAsia="Times New Roman"/>
                <w:b/>
                <w:bCs/>
                <w:lang w:eastAsia="lv-LV"/>
              </w:rPr>
            </w:pPr>
            <w:r w:rsidRPr="00F56CA1">
              <w:rPr>
                <w:rFonts w:eastAsia="Times New Roman"/>
                <w:b/>
                <w:bCs/>
                <w:lang w:eastAsia="lv-LV"/>
              </w:rPr>
              <w:t> </w:t>
            </w:r>
          </w:p>
        </w:tc>
        <w:tc>
          <w:tcPr>
            <w:tcW w:w="1617" w:type="dxa"/>
            <w:tcBorders>
              <w:top w:val="nil"/>
              <w:left w:val="nil"/>
              <w:bottom w:val="single" w:sz="8" w:space="0" w:color="auto"/>
              <w:right w:val="single" w:sz="4" w:space="0" w:color="auto"/>
            </w:tcBorders>
            <w:noWrap/>
            <w:vAlign w:val="bottom"/>
            <w:hideMark/>
          </w:tcPr>
          <w:p w14:paraId="6DB798B8" w14:textId="77777777" w:rsidR="00894CD4" w:rsidRPr="00F56CA1" w:rsidRDefault="00894CD4">
            <w:pPr>
              <w:jc w:val="center"/>
              <w:rPr>
                <w:rFonts w:eastAsia="Times New Roman"/>
                <w:b/>
                <w:bCs/>
                <w:lang w:eastAsia="lv-LV"/>
              </w:rPr>
            </w:pPr>
            <w:r w:rsidRPr="00F56CA1">
              <w:rPr>
                <w:rFonts w:eastAsia="Times New Roman"/>
                <w:b/>
                <w:bCs/>
                <w:lang w:eastAsia="lv-LV"/>
              </w:rPr>
              <w:t>pamatlīdzekļi</w:t>
            </w:r>
          </w:p>
        </w:tc>
        <w:tc>
          <w:tcPr>
            <w:tcW w:w="2540" w:type="dxa"/>
            <w:tcBorders>
              <w:top w:val="nil"/>
              <w:left w:val="nil"/>
              <w:bottom w:val="single" w:sz="8" w:space="0" w:color="auto"/>
              <w:right w:val="single" w:sz="4" w:space="0" w:color="auto"/>
            </w:tcBorders>
            <w:noWrap/>
            <w:vAlign w:val="bottom"/>
            <w:hideMark/>
          </w:tcPr>
          <w:p w14:paraId="376ACE6B" w14:textId="77777777" w:rsidR="00894CD4" w:rsidRPr="00F56CA1" w:rsidRDefault="00894CD4">
            <w:pPr>
              <w:jc w:val="center"/>
              <w:rPr>
                <w:rFonts w:eastAsia="Times New Roman"/>
                <w:b/>
                <w:bCs/>
                <w:lang w:eastAsia="lv-LV"/>
              </w:rPr>
            </w:pPr>
            <w:r w:rsidRPr="00F56CA1">
              <w:rPr>
                <w:rFonts w:eastAsia="Times New Roman"/>
                <w:b/>
                <w:bCs/>
                <w:lang w:eastAsia="lv-LV"/>
              </w:rPr>
              <w:t>objektu izmaksas</w:t>
            </w:r>
          </w:p>
        </w:tc>
        <w:tc>
          <w:tcPr>
            <w:tcW w:w="1190" w:type="dxa"/>
            <w:tcBorders>
              <w:top w:val="nil"/>
              <w:left w:val="nil"/>
              <w:bottom w:val="single" w:sz="8" w:space="0" w:color="auto"/>
              <w:right w:val="single" w:sz="4" w:space="0" w:color="auto"/>
            </w:tcBorders>
            <w:noWrap/>
            <w:vAlign w:val="bottom"/>
            <w:hideMark/>
          </w:tcPr>
          <w:p w14:paraId="177DB737" w14:textId="77777777" w:rsidR="00894CD4" w:rsidRPr="00F56CA1" w:rsidRDefault="00894CD4">
            <w:pPr>
              <w:jc w:val="center"/>
              <w:rPr>
                <w:rFonts w:eastAsia="Times New Roman"/>
                <w:b/>
                <w:bCs/>
                <w:lang w:eastAsia="lv-LV"/>
              </w:rPr>
            </w:pPr>
            <w:r w:rsidRPr="00F56CA1">
              <w:rPr>
                <w:rFonts w:eastAsia="Times New Roman"/>
                <w:b/>
                <w:bCs/>
                <w:lang w:eastAsia="lv-LV"/>
              </w:rPr>
              <w:t>stādījumi</w:t>
            </w:r>
          </w:p>
        </w:tc>
        <w:tc>
          <w:tcPr>
            <w:tcW w:w="1700" w:type="dxa"/>
            <w:tcBorders>
              <w:top w:val="nil"/>
              <w:left w:val="nil"/>
              <w:bottom w:val="single" w:sz="8" w:space="0" w:color="auto"/>
              <w:right w:val="single" w:sz="8" w:space="0" w:color="auto"/>
            </w:tcBorders>
            <w:noWrap/>
            <w:vAlign w:val="bottom"/>
            <w:hideMark/>
          </w:tcPr>
          <w:p w14:paraId="4CEA7260" w14:textId="77777777" w:rsidR="00894CD4" w:rsidRPr="00F56CA1" w:rsidRDefault="00894CD4">
            <w:pPr>
              <w:jc w:val="center"/>
              <w:rPr>
                <w:rFonts w:eastAsia="Times New Roman"/>
                <w:b/>
                <w:bCs/>
                <w:lang w:eastAsia="lv-LV"/>
              </w:rPr>
            </w:pPr>
            <w:r w:rsidRPr="00F56CA1">
              <w:rPr>
                <w:rFonts w:eastAsia="Times New Roman"/>
                <w:b/>
                <w:bCs/>
                <w:lang w:eastAsia="lv-LV"/>
              </w:rPr>
              <w:t> </w:t>
            </w:r>
          </w:p>
        </w:tc>
        <w:tc>
          <w:tcPr>
            <w:tcW w:w="960" w:type="dxa"/>
            <w:tcBorders>
              <w:top w:val="nil"/>
              <w:left w:val="nil"/>
              <w:bottom w:val="nil"/>
              <w:right w:val="nil"/>
            </w:tcBorders>
            <w:noWrap/>
            <w:vAlign w:val="bottom"/>
            <w:hideMark/>
          </w:tcPr>
          <w:p w14:paraId="07FBC31A"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07881E7"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A1C635F"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7E1CEEED" w14:textId="77777777" w:rsidR="00894CD4" w:rsidRPr="00F56CA1" w:rsidRDefault="00894CD4">
            <w:pPr>
              <w:rPr>
                <w:rFonts w:eastAsia="Times New Roman"/>
                <w:sz w:val="20"/>
                <w:szCs w:val="20"/>
                <w:lang w:eastAsia="lv-LV"/>
              </w:rPr>
            </w:pPr>
          </w:p>
        </w:tc>
      </w:tr>
      <w:tr w:rsidR="00894CD4" w:rsidRPr="00F56CA1" w14:paraId="3B265D8A" w14:textId="77777777" w:rsidTr="00ED25BA">
        <w:trPr>
          <w:trHeight w:val="315"/>
        </w:trPr>
        <w:tc>
          <w:tcPr>
            <w:tcW w:w="3560" w:type="dxa"/>
            <w:tcBorders>
              <w:top w:val="nil"/>
              <w:left w:val="single" w:sz="8" w:space="0" w:color="auto"/>
              <w:bottom w:val="single" w:sz="4" w:space="0" w:color="auto"/>
              <w:right w:val="single" w:sz="4" w:space="0" w:color="auto"/>
            </w:tcBorders>
            <w:noWrap/>
            <w:vAlign w:val="bottom"/>
            <w:hideMark/>
          </w:tcPr>
          <w:p w14:paraId="21F98AEE"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Sākotnējā vērtība 01.01.2024.</w:t>
            </w:r>
          </w:p>
        </w:tc>
        <w:tc>
          <w:tcPr>
            <w:tcW w:w="1440" w:type="dxa"/>
            <w:tcBorders>
              <w:top w:val="nil"/>
              <w:left w:val="nil"/>
              <w:bottom w:val="single" w:sz="4" w:space="0" w:color="auto"/>
              <w:right w:val="single" w:sz="4" w:space="0" w:color="auto"/>
            </w:tcBorders>
            <w:shd w:val="clear" w:color="000000" w:fill="FFFFFF"/>
            <w:noWrap/>
            <w:vAlign w:val="bottom"/>
            <w:hideMark/>
          </w:tcPr>
          <w:p w14:paraId="7D539C08"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3336000</w:t>
            </w:r>
          </w:p>
        </w:tc>
        <w:tc>
          <w:tcPr>
            <w:tcW w:w="1580" w:type="dxa"/>
            <w:tcBorders>
              <w:top w:val="nil"/>
              <w:left w:val="nil"/>
              <w:bottom w:val="single" w:sz="4" w:space="0" w:color="auto"/>
              <w:right w:val="single" w:sz="4" w:space="0" w:color="auto"/>
            </w:tcBorders>
            <w:shd w:val="clear" w:color="000000" w:fill="FFFFFF"/>
            <w:noWrap/>
            <w:vAlign w:val="bottom"/>
            <w:hideMark/>
          </w:tcPr>
          <w:p w14:paraId="0B95DB5E"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21074052</w:t>
            </w:r>
          </w:p>
        </w:tc>
        <w:tc>
          <w:tcPr>
            <w:tcW w:w="1349" w:type="dxa"/>
            <w:tcBorders>
              <w:top w:val="nil"/>
              <w:left w:val="nil"/>
              <w:bottom w:val="single" w:sz="4" w:space="0" w:color="auto"/>
              <w:right w:val="single" w:sz="4" w:space="0" w:color="auto"/>
            </w:tcBorders>
            <w:shd w:val="clear" w:color="000000" w:fill="FFFFFF"/>
            <w:noWrap/>
            <w:vAlign w:val="bottom"/>
            <w:hideMark/>
          </w:tcPr>
          <w:p w14:paraId="0F0D4D63"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241</w:t>
            </w:r>
          </w:p>
        </w:tc>
        <w:tc>
          <w:tcPr>
            <w:tcW w:w="1617" w:type="dxa"/>
            <w:tcBorders>
              <w:top w:val="nil"/>
              <w:left w:val="nil"/>
              <w:bottom w:val="single" w:sz="4" w:space="0" w:color="auto"/>
              <w:right w:val="single" w:sz="4" w:space="0" w:color="auto"/>
            </w:tcBorders>
            <w:shd w:val="clear" w:color="000000" w:fill="FFFFFF"/>
            <w:noWrap/>
            <w:vAlign w:val="bottom"/>
            <w:hideMark/>
          </w:tcPr>
          <w:p w14:paraId="0C5E9733"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3474123</w:t>
            </w:r>
          </w:p>
        </w:tc>
        <w:tc>
          <w:tcPr>
            <w:tcW w:w="2540" w:type="dxa"/>
            <w:tcBorders>
              <w:top w:val="nil"/>
              <w:left w:val="nil"/>
              <w:bottom w:val="single" w:sz="4" w:space="0" w:color="auto"/>
              <w:right w:val="single" w:sz="4" w:space="0" w:color="auto"/>
            </w:tcBorders>
            <w:shd w:val="clear" w:color="000000" w:fill="FFFFFF"/>
            <w:noWrap/>
            <w:vAlign w:val="bottom"/>
            <w:hideMark/>
          </w:tcPr>
          <w:p w14:paraId="23DB36E7"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15657935</w:t>
            </w:r>
          </w:p>
        </w:tc>
        <w:tc>
          <w:tcPr>
            <w:tcW w:w="1190" w:type="dxa"/>
            <w:tcBorders>
              <w:top w:val="nil"/>
              <w:left w:val="nil"/>
              <w:bottom w:val="single" w:sz="4" w:space="0" w:color="auto"/>
              <w:right w:val="single" w:sz="4" w:space="0" w:color="auto"/>
            </w:tcBorders>
            <w:shd w:val="clear" w:color="000000" w:fill="FFFFFF"/>
            <w:noWrap/>
            <w:vAlign w:val="bottom"/>
            <w:hideMark/>
          </w:tcPr>
          <w:p w14:paraId="2BD5F85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10962</w:t>
            </w:r>
          </w:p>
        </w:tc>
        <w:tc>
          <w:tcPr>
            <w:tcW w:w="1700" w:type="dxa"/>
            <w:tcBorders>
              <w:top w:val="nil"/>
              <w:left w:val="nil"/>
              <w:bottom w:val="single" w:sz="4" w:space="0" w:color="auto"/>
              <w:right w:val="single" w:sz="8" w:space="0" w:color="auto"/>
            </w:tcBorders>
            <w:shd w:val="clear" w:color="000000" w:fill="FFFFFF"/>
            <w:noWrap/>
            <w:vAlign w:val="bottom"/>
            <w:hideMark/>
          </w:tcPr>
          <w:p w14:paraId="4AA3D7F9"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43553313</w:t>
            </w:r>
          </w:p>
        </w:tc>
        <w:tc>
          <w:tcPr>
            <w:tcW w:w="960" w:type="dxa"/>
            <w:tcBorders>
              <w:top w:val="nil"/>
              <w:left w:val="nil"/>
              <w:bottom w:val="nil"/>
              <w:right w:val="nil"/>
            </w:tcBorders>
            <w:noWrap/>
            <w:vAlign w:val="bottom"/>
            <w:hideMark/>
          </w:tcPr>
          <w:p w14:paraId="691A18B3"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9328011"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1167DB61"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5857CB7D" w14:textId="77777777" w:rsidR="00894CD4" w:rsidRPr="00F56CA1" w:rsidRDefault="00894CD4">
            <w:pPr>
              <w:rPr>
                <w:rFonts w:eastAsia="Times New Roman"/>
                <w:sz w:val="20"/>
                <w:szCs w:val="20"/>
                <w:lang w:eastAsia="lv-LV"/>
              </w:rPr>
            </w:pPr>
          </w:p>
        </w:tc>
      </w:tr>
      <w:tr w:rsidR="00894CD4" w:rsidRPr="00F56CA1" w14:paraId="3B4F75EE" w14:textId="77777777" w:rsidTr="00ED25BA">
        <w:trPr>
          <w:trHeight w:val="315"/>
        </w:trPr>
        <w:tc>
          <w:tcPr>
            <w:tcW w:w="3560" w:type="dxa"/>
            <w:tcBorders>
              <w:top w:val="nil"/>
              <w:left w:val="single" w:sz="8" w:space="0" w:color="auto"/>
              <w:bottom w:val="single" w:sz="4" w:space="0" w:color="auto"/>
              <w:right w:val="single" w:sz="4" w:space="0" w:color="auto"/>
            </w:tcBorders>
            <w:noWrap/>
            <w:vAlign w:val="bottom"/>
            <w:hideMark/>
          </w:tcPr>
          <w:p w14:paraId="49DF5CE3" w14:textId="77777777" w:rsidR="00894CD4" w:rsidRPr="00F56CA1" w:rsidRDefault="00894CD4">
            <w:pPr>
              <w:rPr>
                <w:rFonts w:eastAsia="Times New Roman"/>
                <w:color w:val="000000"/>
                <w:lang w:eastAsia="lv-LV"/>
              </w:rPr>
            </w:pPr>
            <w:r w:rsidRPr="00F56CA1">
              <w:rPr>
                <w:rFonts w:eastAsia="Times New Roman"/>
                <w:color w:val="000000"/>
                <w:lang w:eastAsia="lv-LV"/>
              </w:rPr>
              <w:t>Pamatlīdzekļu iegāde un pabeigšana</w:t>
            </w:r>
          </w:p>
        </w:tc>
        <w:tc>
          <w:tcPr>
            <w:tcW w:w="1440" w:type="dxa"/>
            <w:tcBorders>
              <w:top w:val="nil"/>
              <w:left w:val="nil"/>
              <w:bottom w:val="single" w:sz="4" w:space="0" w:color="auto"/>
              <w:right w:val="single" w:sz="4" w:space="0" w:color="auto"/>
            </w:tcBorders>
            <w:shd w:val="clear" w:color="000000" w:fill="FFFFFF"/>
            <w:noWrap/>
            <w:vAlign w:val="bottom"/>
            <w:hideMark/>
          </w:tcPr>
          <w:p w14:paraId="18FB3D92"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7975B9FD"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16508898</w:t>
            </w:r>
          </w:p>
        </w:tc>
        <w:tc>
          <w:tcPr>
            <w:tcW w:w="1349" w:type="dxa"/>
            <w:tcBorders>
              <w:top w:val="nil"/>
              <w:left w:val="nil"/>
              <w:bottom w:val="single" w:sz="4" w:space="0" w:color="auto"/>
              <w:right w:val="single" w:sz="4" w:space="0" w:color="auto"/>
            </w:tcBorders>
            <w:shd w:val="clear" w:color="000000" w:fill="FFFFFF"/>
            <w:noWrap/>
            <w:vAlign w:val="bottom"/>
            <w:hideMark/>
          </w:tcPr>
          <w:p w14:paraId="346D28B4"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5ABF5CBA"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1125537</w:t>
            </w:r>
          </w:p>
        </w:tc>
        <w:tc>
          <w:tcPr>
            <w:tcW w:w="2540" w:type="dxa"/>
            <w:tcBorders>
              <w:top w:val="nil"/>
              <w:left w:val="nil"/>
              <w:bottom w:val="single" w:sz="4" w:space="0" w:color="auto"/>
              <w:right w:val="single" w:sz="4" w:space="0" w:color="auto"/>
            </w:tcBorders>
            <w:shd w:val="clear" w:color="000000" w:fill="FFFFFF"/>
            <w:noWrap/>
            <w:vAlign w:val="bottom"/>
            <w:hideMark/>
          </w:tcPr>
          <w:p w14:paraId="7A553584"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534266</w:t>
            </w:r>
          </w:p>
        </w:tc>
        <w:tc>
          <w:tcPr>
            <w:tcW w:w="1190" w:type="dxa"/>
            <w:tcBorders>
              <w:top w:val="nil"/>
              <w:left w:val="nil"/>
              <w:bottom w:val="single" w:sz="4" w:space="0" w:color="auto"/>
              <w:right w:val="single" w:sz="4" w:space="0" w:color="auto"/>
            </w:tcBorders>
            <w:shd w:val="clear" w:color="000000" w:fill="FFFFFF"/>
            <w:noWrap/>
            <w:vAlign w:val="bottom"/>
            <w:hideMark/>
          </w:tcPr>
          <w:p w14:paraId="31F30303"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4" w:space="0" w:color="auto"/>
              <w:right w:val="single" w:sz="8" w:space="0" w:color="auto"/>
            </w:tcBorders>
            <w:noWrap/>
            <w:vAlign w:val="bottom"/>
            <w:hideMark/>
          </w:tcPr>
          <w:p w14:paraId="52C75FE2"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18168701</w:t>
            </w:r>
          </w:p>
        </w:tc>
        <w:tc>
          <w:tcPr>
            <w:tcW w:w="960" w:type="dxa"/>
            <w:tcBorders>
              <w:top w:val="nil"/>
              <w:left w:val="nil"/>
              <w:bottom w:val="nil"/>
              <w:right w:val="nil"/>
            </w:tcBorders>
            <w:noWrap/>
            <w:vAlign w:val="bottom"/>
            <w:hideMark/>
          </w:tcPr>
          <w:p w14:paraId="7AE062A4"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D35344D"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D24383A"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18DE323" w14:textId="77777777" w:rsidR="00894CD4" w:rsidRPr="00F56CA1" w:rsidRDefault="00894CD4">
            <w:pPr>
              <w:rPr>
                <w:rFonts w:eastAsia="Times New Roman"/>
                <w:sz w:val="20"/>
                <w:szCs w:val="20"/>
                <w:lang w:eastAsia="lv-LV"/>
              </w:rPr>
            </w:pPr>
          </w:p>
        </w:tc>
      </w:tr>
      <w:tr w:rsidR="00894CD4" w:rsidRPr="00F56CA1" w14:paraId="6290C937" w14:textId="77777777" w:rsidTr="00ED25BA">
        <w:trPr>
          <w:trHeight w:val="315"/>
        </w:trPr>
        <w:tc>
          <w:tcPr>
            <w:tcW w:w="3560" w:type="dxa"/>
            <w:tcBorders>
              <w:top w:val="nil"/>
              <w:left w:val="single" w:sz="8" w:space="0" w:color="auto"/>
              <w:bottom w:val="single" w:sz="4" w:space="0" w:color="auto"/>
              <w:right w:val="single" w:sz="4" w:space="0" w:color="auto"/>
            </w:tcBorders>
            <w:noWrap/>
            <w:vAlign w:val="bottom"/>
            <w:hideMark/>
          </w:tcPr>
          <w:p w14:paraId="726BF87C" w14:textId="77777777" w:rsidR="00894CD4" w:rsidRPr="00F56CA1" w:rsidRDefault="00894CD4">
            <w:pPr>
              <w:rPr>
                <w:rFonts w:eastAsia="Times New Roman"/>
                <w:color w:val="000000"/>
                <w:lang w:eastAsia="lv-LV"/>
              </w:rPr>
            </w:pPr>
            <w:r w:rsidRPr="00F56CA1">
              <w:rPr>
                <w:rFonts w:eastAsia="Times New Roman"/>
                <w:color w:val="000000"/>
                <w:lang w:eastAsia="lv-LV"/>
              </w:rPr>
              <w:t>Pamatlīdzekļu norakstīšana</w:t>
            </w:r>
          </w:p>
        </w:tc>
        <w:tc>
          <w:tcPr>
            <w:tcW w:w="1440" w:type="dxa"/>
            <w:tcBorders>
              <w:top w:val="nil"/>
              <w:left w:val="nil"/>
              <w:bottom w:val="single" w:sz="4" w:space="0" w:color="auto"/>
              <w:right w:val="single" w:sz="4" w:space="0" w:color="auto"/>
            </w:tcBorders>
            <w:shd w:val="clear" w:color="000000" w:fill="FFFFFF"/>
            <w:noWrap/>
            <w:vAlign w:val="bottom"/>
            <w:hideMark/>
          </w:tcPr>
          <w:p w14:paraId="3328AE39"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3AB0A03E"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349" w:type="dxa"/>
            <w:tcBorders>
              <w:top w:val="nil"/>
              <w:left w:val="nil"/>
              <w:bottom w:val="single" w:sz="4" w:space="0" w:color="auto"/>
              <w:right w:val="single" w:sz="4" w:space="0" w:color="auto"/>
            </w:tcBorders>
            <w:shd w:val="clear" w:color="000000" w:fill="FFFFFF"/>
            <w:noWrap/>
            <w:vAlign w:val="bottom"/>
            <w:hideMark/>
          </w:tcPr>
          <w:p w14:paraId="250034B4"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13F2B07D"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219198</w:t>
            </w:r>
            <w:r>
              <w:rPr>
                <w:rFonts w:eastAsia="Times New Roman"/>
                <w:color w:val="000000"/>
                <w:lang w:eastAsia="lv-LV"/>
              </w:rPr>
              <w:t>)</w:t>
            </w:r>
          </w:p>
        </w:tc>
        <w:tc>
          <w:tcPr>
            <w:tcW w:w="2540" w:type="dxa"/>
            <w:tcBorders>
              <w:top w:val="nil"/>
              <w:left w:val="nil"/>
              <w:bottom w:val="single" w:sz="4" w:space="0" w:color="auto"/>
              <w:right w:val="single" w:sz="4" w:space="0" w:color="auto"/>
            </w:tcBorders>
            <w:shd w:val="clear" w:color="000000" w:fill="FFFFFF"/>
            <w:noWrap/>
            <w:vAlign w:val="bottom"/>
            <w:hideMark/>
          </w:tcPr>
          <w:p w14:paraId="60696FBE"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190" w:type="dxa"/>
            <w:tcBorders>
              <w:top w:val="nil"/>
              <w:left w:val="nil"/>
              <w:bottom w:val="single" w:sz="4" w:space="0" w:color="auto"/>
              <w:right w:val="single" w:sz="4" w:space="0" w:color="auto"/>
            </w:tcBorders>
            <w:shd w:val="clear" w:color="000000" w:fill="FFFFFF"/>
            <w:noWrap/>
            <w:vAlign w:val="bottom"/>
            <w:hideMark/>
          </w:tcPr>
          <w:p w14:paraId="47F0BF0A"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4" w:space="0" w:color="auto"/>
              <w:right w:val="single" w:sz="8" w:space="0" w:color="auto"/>
            </w:tcBorders>
            <w:noWrap/>
            <w:vAlign w:val="bottom"/>
            <w:hideMark/>
          </w:tcPr>
          <w:p w14:paraId="79DDB580"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219198</w:t>
            </w:r>
            <w:r>
              <w:rPr>
                <w:rFonts w:eastAsia="Times New Roman"/>
                <w:color w:val="000000"/>
                <w:lang w:eastAsia="lv-LV"/>
              </w:rPr>
              <w:t>)</w:t>
            </w:r>
          </w:p>
        </w:tc>
        <w:tc>
          <w:tcPr>
            <w:tcW w:w="960" w:type="dxa"/>
            <w:tcBorders>
              <w:top w:val="nil"/>
              <w:left w:val="nil"/>
              <w:bottom w:val="nil"/>
              <w:right w:val="nil"/>
            </w:tcBorders>
            <w:noWrap/>
            <w:vAlign w:val="bottom"/>
            <w:hideMark/>
          </w:tcPr>
          <w:p w14:paraId="24C5651F"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3C52EFA"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7EA8090E"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F704EEE" w14:textId="77777777" w:rsidR="00894CD4" w:rsidRPr="00F56CA1" w:rsidRDefault="00894CD4">
            <w:pPr>
              <w:rPr>
                <w:rFonts w:eastAsia="Times New Roman"/>
                <w:sz w:val="20"/>
                <w:szCs w:val="20"/>
                <w:lang w:eastAsia="lv-LV"/>
              </w:rPr>
            </w:pPr>
          </w:p>
        </w:tc>
      </w:tr>
      <w:tr w:rsidR="00894CD4" w:rsidRPr="00F56CA1" w14:paraId="26CD5CF2" w14:textId="77777777" w:rsidTr="00ED25BA">
        <w:trPr>
          <w:trHeight w:val="315"/>
        </w:trPr>
        <w:tc>
          <w:tcPr>
            <w:tcW w:w="3560" w:type="dxa"/>
            <w:tcBorders>
              <w:top w:val="nil"/>
              <w:left w:val="single" w:sz="8" w:space="0" w:color="auto"/>
              <w:bottom w:val="single" w:sz="4" w:space="0" w:color="auto"/>
              <w:right w:val="single" w:sz="4" w:space="0" w:color="auto"/>
            </w:tcBorders>
            <w:noWrap/>
            <w:vAlign w:val="bottom"/>
            <w:hideMark/>
          </w:tcPr>
          <w:p w14:paraId="67842B21" w14:textId="77777777" w:rsidR="00894CD4" w:rsidRPr="00F56CA1" w:rsidRDefault="00894CD4">
            <w:pPr>
              <w:rPr>
                <w:rFonts w:eastAsia="Times New Roman"/>
                <w:color w:val="000000"/>
                <w:lang w:eastAsia="lv-LV"/>
              </w:rPr>
            </w:pPr>
            <w:r w:rsidRPr="00F56CA1">
              <w:rPr>
                <w:rFonts w:eastAsia="Times New Roman"/>
                <w:color w:val="000000"/>
                <w:lang w:eastAsia="lv-LV"/>
              </w:rPr>
              <w:t>Uzkrāto izmaksu pārgrāmatošana</w:t>
            </w:r>
          </w:p>
        </w:tc>
        <w:tc>
          <w:tcPr>
            <w:tcW w:w="1440" w:type="dxa"/>
            <w:tcBorders>
              <w:top w:val="nil"/>
              <w:left w:val="nil"/>
              <w:bottom w:val="single" w:sz="4" w:space="0" w:color="auto"/>
              <w:right w:val="single" w:sz="4" w:space="0" w:color="auto"/>
            </w:tcBorders>
            <w:shd w:val="clear" w:color="000000" w:fill="FFFFFF"/>
            <w:noWrap/>
            <w:vAlign w:val="bottom"/>
            <w:hideMark/>
          </w:tcPr>
          <w:p w14:paraId="54777D42"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070D38E1" w14:textId="77777777" w:rsidR="00894CD4" w:rsidRPr="00F56CA1" w:rsidRDefault="00894CD4">
            <w:pPr>
              <w:jc w:val="center"/>
              <w:rPr>
                <w:rFonts w:eastAsia="Times New Roman"/>
                <w:i/>
                <w:iCs/>
                <w:color w:val="000000"/>
                <w:lang w:eastAsia="lv-LV"/>
              </w:rPr>
            </w:pPr>
            <w:r w:rsidRPr="00F56CA1">
              <w:rPr>
                <w:rFonts w:eastAsia="Times New Roman"/>
                <w:i/>
                <w:iCs/>
                <w:color w:val="000000"/>
                <w:lang w:eastAsia="lv-LV"/>
              </w:rPr>
              <w:t> </w:t>
            </w:r>
          </w:p>
        </w:tc>
        <w:tc>
          <w:tcPr>
            <w:tcW w:w="1349" w:type="dxa"/>
            <w:tcBorders>
              <w:top w:val="nil"/>
              <w:left w:val="nil"/>
              <w:bottom w:val="single" w:sz="4" w:space="0" w:color="auto"/>
              <w:right w:val="single" w:sz="4" w:space="0" w:color="auto"/>
            </w:tcBorders>
            <w:shd w:val="clear" w:color="000000" w:fill="FFFFFF"/>
            <w:noWrap/>
            <w:vAlign w:val="bottom"/>
            <w:hideMark/>
          </w:tcPr>
          <w:p w14:paraId="214BB26F"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7009039E"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2540" w:type="dxa"/>
            <w:tcBorders>
              <w:top w:val="nil"/>
              <w:left w:val="nil"/>
              <w:bottom w:val="single" w:sz="4" w:space="0" w:color="auto"/>
              <w:right w:val="single" w:sz="4" w:space="0" w:color="auto"/>
            </w:tcBorders>
            <w:shd w:val="clear" w:color="000000" w:fill="FFFFFF"/>
            <w:noWrap/>
            <w:vAlign w:val="bottom"/>
            <w:hideMark/>
          </w:tcPr>
          <w:p w14:paraId="24DCC68D"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24825343</w:t>
            </w:r>
            <w:r>
              <w:rPr>
                <w:rFonts w:eastAsia="Times New Roman"/>
                <w:color w:val="000000"/>
                <w:lang w:eastAsia="lv-LV"/>
              </w:rPr>
              <w:t>)</w:t>
            </w:r>
          </w:p>
        </w:tc>
        <w:tc>
          <w:tcPr>
            <w:tcW w:w="1190" w:type="dxa"/>
            <w:tcBorders>
              <w:top w:val="nil"/>
              <w:left w:val="nil"/>
              <w:bottom w:val="single" w:sz="4" w:space="0" w:color="auto"/>
              <w:right w:val="single" w:sz="4" w:space="0" w:color="auto"/>
            </w:tcBorders>
            <w:shd w:val="clear" w:color="000000" w:fill="FFFFFF"/>
            <w:noWrap/>
            <w:vAlign w:val="bottom"/>
            <w:hideMark/>
          </w:tcPr>
          <w:p w14:paraId="44B9D654"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4" w:space="0" w:color="auto"/>
              <w:right w:val="single" w:sz="8" w:space="0" w:color="auto"/>
            </w:tcBorders>
            <w:noWrap/>
            <w:vAlign w:val="bottom"/>
            <w:hideMark/>
          </w:tcPr>
          <w:p w14:paraId="28603CD1"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24825343</w:t>
            </w:r>
            <w:r>
              <w:rPr>
                <w:rFonts w:eastAsia="Times New Roman"/>
                <w:color w:val="000000"/>
                <w:lang w:eastAsia="lv-LV"/>
              </w:rPr>
              <w:t>)</w:t>
            </w:r>
          </w:p>
        </w:tc>
        <w:tc>
          <w:tcPr>
            <w:tcW w:w="960" w:type="dxa"/>
            <w:tcBorders>
              <w:top w:val="nil"/>
              <w:left w:val="nil"/>
              <w:bottom w:val="nil"/>
              <w:right w:val="nil"/>
            </w:tcBorders>
            <w:noWrap/>
            <w:vAlign w:val="bottom"/>
            <w:hideMark/>
          </w:tcPr>
          <w:p w14:paraId="0B8CF639"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9CEB283"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9A32235"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12642432" w14:textId="77777777" w:rsidR="00894CD4" w:rsidRPr="00F56CA1" w:rsidRDefault="00894CD4">
            <w:pPr>
              <w:rPr>
                <w:rFonts w:eastAsia="Times New Roman"/>
                <w:sz w:val="20"/>
                <w:szCs w:val="20"/>
                <w:lang w:eastAsia="lv-LV"/>
              </w:rPr>
            </w:pPr>
          </w:p>
        </w:tc>
      </w:tr>
      <w:tr w:rsidR="00894CD4" w:rsidRPr="00F56CA1" w14:paraId="4EDBE727" w14:textId="77777777" w:rsidTr="00ED25BA">
        <w:trPr>
          <w:trHeight w:val="315"/>
        </w:trPr>
        <w:tc>
          <w:tcPr>
            <w:tcW w:w="3560" w:type="dxa"/>
            <w:tcBorders>
              <w:top w:val="nil"/>
              <w:left w:val="single" w:sz="8" w:space="0" w:color="auto"/>
              <w:bottom w:val="single" w:sz="4" w:space="0" w:color="auto"/>
              <w:right w:val="single" w:sz="4" w:space="0" w:color="auto"/>
            </w:tcBorders>
            <w:noWrap/>
            <w:vAlign w:val="bottom"/>
            <w:hideMark/>
          </w:tcPr>
          <w:p w14:paraId="2F736E08" w14:textId="77777777" w:rsidR="00894CD4" w:rsidRPr="00F56CA1" w:rsidRDefault="00894CD4">
            <w:pPr>
              <w:rPr>
                <w:rFonts w:eastAsia="Times New Roman"/>
                <w:color w:val="000000"/>
                <w:lang w:eastAsia="lv-LV"/>
              </w:rPr>
            </w:pPr>
            <w:r w:rsidRPr="00F56CA1">
              <w:rPr>
                <w:rFonts w:eastAsia="Times New Roman"/>
                <w:color w:val="000000"/>
                <w:lang w:eastAsia="lv-LV"/>
              </w:rPr>
              <w:t>Kontu pārnešana</w:t>
            </w:r>
          </w:p>
        </w:tc>
        <w:tc>
          <w:tcPr>
            <w:tcW w:w="1440" w:type="dxa"/>
            <w:tcBorders>
              <w:top w:val="nil"/>
              <w:left w:val="nil"/>
              <w:bottom w:val="single" w:sz="4" w:space="0" w:color="auto"/>
              <w:right w:val="single" w:sz="4" w:space="0" w:color="auto"/>
            </w:tcBorders>
            <w:shd w:val="clear" w:color="000000" w:fill="FFFFFF"/>
            <w:noWrap/>
            <w:vAlign w:val="bottom"/>
            <w:hideMark/>
          </w:tcPr>
          <w:p w14:paraId="7A50F2A2"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0E7926DE" w14:textId="77777777" w:rsidR="00894CD4" w:rsidRPr="00F56CA1" w:rsidRDefault="00894CD4">
            <w:pPr>
              <w:jc w:val="center"/>
              <w:rPr>
                <w:rFonts w:eastAsia="Times New Roman"/>
                <w:i/>
                <w:iCs/>
                <w:color w:val="000000"/>
                <w:lang w:eastAsia="lv-LV"/>
              </w:rPr>
            </w:pPr>
            <w:r w:rsidRPr="00F56CA1">
              <w:rPr>
                <w:rFonts w:eastAsia="Times New Roman"/>
                <w:i/>
                <w:iCs/>
                <w:color w:val="000000"/>
                <w:lang w:eastAsia="lv-LV"/>
              </w:rPr>
              <w:t>28246076</w:t>
            </w:r>
          </w:p>
        </w:tc>
        <w:tc>
          <w:tcPr>
            <w:tcW w:w="1349" w:type="dxa"/>
            <w:tcBorders>
              <w:top w:val="nil"/>
              <w:left w:val="nil"/>
              <w:bottom w:val="single" w:sz="4" w:space="0" w:color="auto"/>
              <w:right w:val="single" w:sz="4" w:space="0" w:color="auto"/>
            </w:tcBorders>
            <w:shd w:val="clear" w:color="000000" w:fill="FFFFFF"/>
            <w:noWrap/>
            <w:vAlign w:val="bottom"/>
            <w:hideMark/>
          </w:tcPr>
          <w:p w14:paraId="58D4C96B"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7640059A"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107271</w:t>
            </w:r>
          </w:p>
        </w:tc>
        <w:tc>
          <w:tcPr>
            <w:tcW w:w="2540" w:type="dxa"/>
            <w:tcBorders>
              <w:top w:val="nil"/>
              <w:left w:val="nil"/>
              <w:bottom w:val="single" w:sz="4" w:space="0" w:color="auto"/>
              <w:right w:val="single" w:sz="4" w:space="0" w:color="auto"/>
            </w:tcBorders>
            <w:shd w:val="clear" w:color="000000" w:fill="FFFFFF"/>
            <w:noWrap/>
            <w:vAlign w:val="bottom"/>
            <w:hideMark/>
          </w:tcPr>
          <w:p w14:paraId="1123EF31"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22344284</w:t>
            </w:r>
          </w:p>
        </w:tc>
        <w:tc>
          <w:tcPr>
            <w:tcW w:w="1190" w:type="dxa"/>
            <w:tcBorders>
              <w:top w:val="nil"/>
              <w:left w:val="nil"/>
              <w:bottom w:val="single" w:sz="4" w:space="0" w:color="auto"/>
              <w:right w:val="single" w:sz="4" w:space="0" w:color="auto"/>
            </w:tcBorders>
            <w:shd w:val="clear" w:color="000000" w:fill="FFFFFF"/>
            <w:noWrap/>
            <w:vAlign w:val="bottom"/>
            <w:hideMark/>
          </w:tcPr>
          <w:p w14:paraId="2A9BE339"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4" w:space="0" w:color="auto"/>
              <w:right w:val="single" w:sz="8" w:space="0" w:color="auto"/>
            </w:tcBorders>
            <w:noWrap/>
            <w:vAlign w:val="bottom"/>
            <w:hideMark/>
          </w:tcPr>
          <w:p w14:paraId="3968D2EE"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50697631</w:t>
            </w:r>
          </w:p>
        </w:tc>
        <w:tc>
          <w:tcPr>
            <w:tcW w:w="960" w:type="dxa"/>
            <w:tcBorders>
              <w:top w:val="nil"/>
              <w:left w:val="nil"/>
              <w:bottom w:val="nil"/>
              <w:right w:val="nil"/>
            </w:tcBorders>
            <w:noWrap/>
            <w:vAlign w:val="bottom"/>
            <w:hideMark/>
          </w:tcPr>
          <w:p w14:paraId="5311B85E"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9DADE04"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C842090"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3E1F760" w14:textId="77777777" w:rsidR="00894CD4" w:rsidRPr="00F56CA1" w:rsidRDefault="00894CD4">
            <w:pPr>
              <w:rPr>
                <w:rFonts w:eastAsia="Times New Roman"/>
                <w:sz w:val="20"/>
                <w:szCs w:val="20"/>
                <w:lang w:eastAsia="lv-LV"/>
              </w:rPr>
            </w:pPr>
          </w:p>
        </w:tc>
      </w:tr>
      <w:tr w:rsidR="00894CD4" w:rsidRPr="00F56CA1" w14:paraId="1EE11984" w14:textId="77777777" w:rsidTr="00ED25BA">
        <w:trPr>
          <w:trHeight w:val="315"/>
        </w:trPr>
        <w:tc>
          <w:tcPr>
            <w:tcW w:w="3560" w:type="dxa"/>
            <w:tcBorders>
              <w:top w:val="nil"/>
              <w:left w:val="single" w:sz="8" w:space="0" w:color="auto"/>
              <w:bottom w:val="single" w:sz="4" w:space="0" w:color="auto"/>
              <w:right w:val="single" w:sz="4" w:space="0" w:color="auto"/>
            </w:tcBorders>
            <w:noWrap/>
            <w:vAlign w:val="bottom"/>
            <w:hideMark/>
          </w:tcPr>
          <w:p w14:paraId="653FB5BB" w14:textId="77777777" w:rsidR="00894CD4" w:rsidRPr="00F56CA1" w:rsidRDefault="00894CD4">
            <w:pPr>
              <w:rPr>
                <w:rFonts w:eastAsia="Times New Roman"/>
                <w:color w:val="000000"/>
                <w:lang w:eastAsia="lv-LV"/>
              </w:rPr>
            </w:pPr>
            <w:r w:rsidRPr="00F56CA1">
              <w:rPr>
                <w:rFonts w:eastAsia="Times New Roman"/>
                <w:color w:val="000000"/>
                <w:lang w:eastAsia="lv-LV"/>
              </w:rPr>
              <w:t>Kontu pārnešana</w:t>
            </w:r>
          </w:p>
        </w:tc>
        <w:tc>
          <w:tcPr>
            <w:tcW w:w="1440" w:type="dxa"/>
            <w:tcBorders>
              <w:top w:val="nil"/>
              <w:left w:val="nil"/>
              <w:bottom w:val="single" w:sz="4" w:space="0" w:color="auto"/>
              <w:right w:val="single" w:sz="4" w:space="0" w:color="auto"/>
            </w:tcBorders>
            <w:shd w:val="clear" w:color="000000" w:fill="FFFFFF"/>
            <w:noWrap/>
            <w:vAlign w:val="bottom"/>
            <w:hideMark/>
          </w:tcPr>
          <w:p w14:paraId="582BBCB8"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20F3CD5D" w14:textId="77777777" w:rsidR="00894CD4" w:rsidRPr="00F56CA1" w:rsidRDefault="00894CD4">
            <w:pPr>
              <w:jc w:val="center"/>
              <w:rPr>
                <w:rFonts w:eastAsia="Times New Roman"/>
                <w:i/>
                <w:iCs/>
                <w:color w:val="000000"/>
                <w:lang w:eastAsia="lv-LV"/>
              </w:rPr>
            </w:pPr>
            <w:r>
              <w:rPr>
                <w:rFonts w:eastAsia="Times New Roman"/>
                <w:i/>
                <w:iCs/>
                <w:color w:val="000000"/>
                <w:lang w:eastAsia="lv-LV"/>
              </w:rPr>
              <w:t>(</w:t>
            </w:r>
            <w:r w:rsidRPr="00F56CA1">
              <w:rPr>
                <w:rFonts w:eastAsia="Times New Roman"/>
                <w:i/>
                <w:iCs/>
                <w:color w:val="000000"/>
                <w:lang w:eastAsia="lv-LV"/>
              </w:rPr>
              <w:t>29079588</w:t>
            </w:r>
            <w:r>
              <w:rPr>
                <w:rFonts w:eastAsia="Times New Roman"/>
                <w:i/>
                <w:iCs/>
                <w:color w:val="000000"/>
                <w:lang w:eastAsia="lv-LV"/>
              </w:rPr>
              <w:t>)</w:t>
            </w:r>
          </w:p>
        </w:tc>
        <w:tc>
          <w:tcPr>
            <w:tcW w:w="1349" w:type="dxa"/>
            <w:tcBorders>
              <w:top w:val="nil"/>
              <w:left w:val="nil"/>
              <w:bottom w:val="single" w:sz="4" w:space="0" w:color="auto"/>
              <w:right w:val="single" w:sz="4" w:space="0" w:color="auto"/>
            </w:tcBorders>
            <w:shd w:val="clear" w:color="000000" w:fill="FFFFFF"/>
            <w:noWrap/>
            <w:vAlign w:val="bottom"/>
            <w:hideMark/>
          </w:tcPr>
          <w:p w14:paraId="441A3F8D"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3E04EB1A"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2540" w:type="dxa"/>
            <w:tcBorders>
              <w:top w:val="nil"/>
              <w:left w:val="nil"/>
              <w:bottom w:val="single" w:sz="4" w:space="0" w:color="auto"/>
              <w:right w:val="single" w:sz="4" w:space="0" w:color="auto"/>
            </w:tcBorders>
            <w:shd w:val="clear" w:color="000000" w:fill="FFFFFF"/>
            <w:noWrap/>
            <w:vAlign w:val="bottom"/>
            <w:hideMark/>
          </w:tcPr>
          <w:p w14:paraId="5DBC06FB"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13315041</w:t>
            </w:r>
            <w:r>
              <w:rPr>
                <w:rFonts w:eastAsia="Times New Roman"/>
                <w:color w:val="000000"/>
                <w:lang w:eastAsia="lv-LV"/>
              </w:rPr>
              <w:t>)</w:t>
            </w:r>
          </w:p>
        </w:tc>
        <w:tc>
          <w:tcPr>
            <w:tcW w:w="1190" w:type="dxa"/>
            <w:tcBorders>
              <w:top w:val="nil"/>
              <w:left w:val="nil"/>
              <w:bottom w:val="single" w:sz="4" w:space="0" w:color="auto"/>
              <w:right w:val="single" w:sz="4" w:space="0" w:color="auto"/>
            </w:tcBorders>
            <w:shd w:val="clear" w:color="000000" w:fill="FFFFFF"/>
            <w:noWrap/>
            <w:vAlign w:val="bottom"/>
            <w:hideMark/>
          </w:tcPr>
          <w:p w14:paraId="1164B06A"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4" w:space="0" w:color="auto"/>
              <w:right w:val="single" w:sz="8" w:space="0" w:color="auto"/>
            </w:tcBorders>
            <w:noWrap/>
            <w:vAlign w:val="bottom"/>
            <w:hideMark/>
          </w:tcPr>
          <w:p w14:paraId="5ED09531"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42394629</w:t>
            </w:r>
            <w:r>
              <w:rPr>
                <w:rFonts w:eastAsia="Times New Roman"/>
                <w:color w:val="000000"/>
                <w:lang w:eastAsia="lv-LV"/>
              </w:rPr>
              <w:t>)</w:t>
            </w:r>
          </w:p>
        </w:tc>
        <w:tc>
          <w:tcPr>
            <w:tcW w:w="960" w:type="dxa"/>
            <w:tcBorders>
              <w:top w:val="nil"/>
              <w:left w:val="nil"/>
              <w:bottom w:val="nil"/>
              <w:right w:val="nil"/>
            </w:tcBorders>
            <w:noWrap/>
            <w:vAlign w:val="bottom"/>
            <w:hideMark/>
          </w:tcPr>
          <w:p w14:paraId="0F52C38B"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752452AF"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D84F458"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09E95AE" w14:textId="77777777" w:rsidR="00894CD4" w:rsidRPr="00F56CA1" w:rsidRDefault="00894CD4">
            <w:pPr>
              <w:rPr>
                <w:rFonts w:eastAsia="Times New Roman"/>
                <w:sz w:val="20"/>
                <w:szCs w:val="20"/>
                <w:lang w:eastAsia="lv-LV"/>
              </w:rPr>
            </w:pPr>
          </w:p>
        </w:tc>
      </w:tr>
      <w:tr w:rsidR="00894CD4" w:rsidRPr="00F56CA1" w14:paraId="2E93183F" w14:textId="77777777" w:rsidTr="00ED25BA">
        <w:trPr>
          <w:trHeight w:val="330"/>
        </w:trPr>
        <w:tc>
          <w:tcPr>
            <w:tcW w:w="3560" w:type="dxa"/>
            <w:tcBorders>
              <w:top w:val="nil"/>
              <w:left w:val="single" w:sz="8" w:space="0" w:color="auto"/>
              <w:bottom w:val="single" w:sz="8" w:space="0" w:color="auto"/>
              <w:right w:val="single" w:sz="4" w:space="0" w:color="auto"/>
            </w:tcBorders>
            <w:noWrap/>
            <w:vAlign w:val="bottom"/>
            <w:hideMark/>
          </w:tcPr>
          <w:p w14:paraId="3C9CA69C"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Sākotnējā vērtība 31.12.2024.</w:t>
            </w:r>
          </w:p>
        </w:tc>
        <w:tc>
          <w:tcPr>
            <w:tcW w:w="1440" w:type="dxa"/>
            <w:tcBorders>
              <w:top w:val="nil"/>
              <w:left w:val="nil"/>
              <w:bottom w:val="single" w:sz="8" w:space="0" w:color="auto"/>
              <w:right w:val="single" w:sz="4" w:space="0" w:color="auto"/>
            </w:tcBorders>
            <w:shd w:val="clear" w:color="000000" w:fill="FFFFFF"/>
            <w:noWrap/>
            <w:vAlign w:val="bottom"/>
            <w:hideMark/>
          </w:tcPr>
          <w:p w14:paraId="60B0775A"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3336000</w:t>
            </w:r>
          </w:p>
        </w:tc>
        <w:tc>
          <w:tcPr>
            <w:tcW w:w="1580" w:type="dxa"/>
            <w:tcBorders>
              <w:top w:val="nil"/>
              <w:left w:val="nil"/>
              <w:bottom w:val="single" w:sz="8" w:space="0" w:color="auto"/>
              <w:right w:val="single" w:sz="4" w:space="0" w:color="auto"/>
            </w:tcBorders>
            <w:shd w:val="clear" w:color="000000" w:fill="FFFFFF"/>
            <w:noWrap/>
            <w:vAlign w:val="bottom"/>
            <w:hideMark/>
          </w:tcPr>
          <w:p w14:paraId="6CDF98E0" w14:textId="77777777" w:rsidR="00894CD4" w:rsidRPr="00F56CA1" w:rsidRDefault="00894CD4">
            <w:pPr>
              <w:jc w:val="center"/>
              <w:rPr>
                <w:rFonts w:eastAsia="Times New Roman"/>
                <w:b/>
                <w:bCs/>
                <w:i/>
                <w:iCs/>
                <w:color w:val="000000"/>
                <w:lang w:eastAsia="lv-LV"/>
              </w:rPr>
            </w:pPr>
            <w:r w:rsidRPr="00F56CA1">
              <w:rPr>
                <w:rFonts w:eastAsia="Times New Roman"/>
                <w:b/>
                <w:bCs/>
                <w:i/>
                <w:iCs/>
                <w:color w:val="000000"/>
                <w:lang w:eastAsia="lv-LV"/>
              </w:rPr>
              <w:t>36749438</w:t>
            </w:r>
          </w:p>
        </w:tc>
        <w:tc>
          <w:tcPr>
            <w:tcW w:w="1349" w:type="dxa"/>
            <w:tcBorders>
              <w:top w:val="nil"/>
              <w:left w:val="nil"/>
              <w:bottom w:val="single" w:sz="8" w:space="0" w:color="auto"/>
              <w:right w:val="single" w:sz="4" w:space="0" w:color="auto"/>
            </w:tcBorders>
            <w:shd w:val="clear" w:color="000000" w:fill="FFFFFF"/>
            <w:noWrap/>
            <w:vAlign w:val="bottom"/>
            <w:hideMark/>
          </w:tcPr>
          <w:p w14:paraId="58F8B9C4"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241</w:t>
            </w:r>
          </w:p>
        </w:tc>
        <w:tc>
          <w:tcPr>
            <w:tcW w:w="1617" w:type="dxa"/>
            <w:tcBorders>
              <w:top w:val="nil"/>
              <w:left w:val="nil"/>
              <w:bottom w:val="single" w:sz="8" w:space="0" w:color="auto"/>
              <w:right w:val="single" w:sz="4" w:space="0" w:color="auto"/>
            </w:tcBorders>
            <w:shd w:val="clear" w:color="000000" w:fill="FFFFFF"/>
            <w:noWrap/>
            <w:vAlign w:val="bottom"/>
            <w:hideMark/>
          </w:tcPr>
          <w:p w14:paraId="58FB7FB9"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4487733</w:t>
            </w:r>
          </w:p>
        </w:tc>
        <w:tc>
          <w:tcPr>
            <w:tcW w:w="2540" w:type="dxa"/>
            <w:tcBorders>
              <w:top w:val="nil"/>
              <w:left w:val="nil"/>
              <w:bottom w:val="single" w:sz="8" w:space="0" w:color="auto"/>
              <w:right w:val="single" w:sz="4" w:space="0" w:color="auto"/>
            </w:tcBorders>
            <w:shd w:val="clear" w:color="000000" w:fill="FFFFFF"/>
            <w:noWrap/>
            <w:vAlign w:val="bottom"/>
            <w:hideMark/>
          </w:tcPr>
          <w:p w14:paraId="435FCF26"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396101</w:t>
            </w:r>
          </w:p>
        </w:tc>
        <w:tc>
          <w:tcPr>
            <w:tcW w:w="1190" w:type="dxa"/>
            <w:tcBorders>
              <w:top w:val="nil"/>
              <w:left w:val="nil"/>
              <w:bottom w:val="single" w:sz="8" w:space="0" w:color="auto"/>
              <w:right w:val="single" w:sz="4" w:space="0" w:color="auto"/>
            </w:tcBorders>
            <w:shd w:val="clear" w:color="000000" w:fill="FFFFFF"/>
            <w:noWrap/>
            <w:vAlign w:val="bottom"/>
            <w:hideMark/>
          </w:tcPr>
          <w:p w14:paraId="4D9AB0B5"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10962</w:t>
            </w:r>
          </w:p>
        </w:tc>
        <w:tc>
          <w:tcPr>
            <w:tcW w:w="1700" w:type="dxa"/>
            <w:tcBorders>
              <w:top w:val="nil"/>
              <w:left w:val="nil"/>
              <w:bottom w:val="single" w:sz="8" w:space="0" w:color="auto"/>
              <w:right w:val="single" w:sz="8" w:space="0" w:color="auto"/>
            </w:tcBorders>
            <w:shd w:val="clear" w:color="000000" w:fill="FFFFFF"/>
            <w:noWrap/>
            <w:vAlign w:val="bottom"/>
            <w:hideMark/>
          </w:tcPr>
          <w:p w14:paraId="4279E9AB"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44980475</w:t>
            </w:r>
          </w:p>
        </w:tc>
        <w:tc>
          <w:tcPr>
            <w:tcW w:w="960" w:type="dxa"/>
            <w:tcBorders>
              <w:top w:val="nil"/>
              <w:left w:val="nil"/>
              <w:bottom w:val="nil"/>
              <w:right w:val="nil"/>
            </w:tcBorders>
            <w:noWrap/>
            <w:vAlign w:val="bottom"/>
            <w:hideMark/>
          </w:tcPr>
          <w:p w14:paraId="37B0971C"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CA1DBC6"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8790329"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157B19A2" w14:textId="77777777" w:rsidR="00894CD4" w:rsidRPr="00F56CA1" w:rsidRDefault="00894CD4">
            <w:pPr>
              <w:rPr>
                <w:rFonts w:eastAsia="Times New Roman"/>
                <w:sz w:val="20"/>
                <w:szCs w:val="20"/>
                <w:lang w:eastAsia="lv-LV"/>
              </w:rPr>
            </w:pPr>
          </w:p>
        </w:tc>
      </w:tr>
      <w:tr w:rsidR="00894CD4" w:rsidRPr="00F56CA1" w14:paraId="6831AFB9" w14:textId="77777777" w:rsidTr="00ED25BA">
        <w:trPr>
          <w:trHeight w:val="315"/>
        </w:trPr>
        <w:tc>
          <w:tcPr>
            <w:tcW w:w="3560" w:type="dxa"/>
            <w:tcBorders>
              <w:top w:val="nil"/>
              <w:left w:val="single" w:sz="8" w:space="0" w:color="auto"/>
              <w:bottom w:val="single" w:sz="4" w:space="0" w:color="auto"/>
              <w:right w:val="single" w:sz="4" w:space="0" w:color="auto"/>
            </w:tcBorders>
            <w:noWrap/>
            <w:vAlign w:val="bottom"/>
            <w:hideMark/>
          </w:tcPr>
          <w:p w14:paraId="5C15EBCC"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Uzkrātais nolietojums 01.01.2024.</w:t>
            </w:r>
          </w:p>
        </w:tc>
        <w:tc>
          <w:tcPr>
            <w:tcW w:w="1440" w:type="dxa"/>
            <w:tcBorders>
              <w:top w:val="nil"/>
              <w:left w:val="nil"/>
              <w:bottom w:val="single" w:sz="4" w:space="0" w:color="auto"/>
              <w:right w:val="single" w:sz="4" w:space="0" w:color="auto"/>
            </w:tcBorders>
            <w:shd w:val="clear" w:color="000000" w:fill="FFFFFF"/>
            <w:noWrap/>
            <w:vAlign w:val="bottom"/>
            <w:hideMark/>
          </w:tcPr>
          <w:p w14:paraId="5003D2D1"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noWrap/>
            <w:vAlign w:val="bottom"/>
            <w:hideMark/>
          </w:tcPr>
          <w:p w14:paraId="3DBB705F" w14:textId="77777777" w:rsidR="00894CD4" w:rsidRPr="00F56CA1" w:rsidRDefault="00894CD4">
            <w:pPr>
              <w:jc w:val="center"/>
              <w:rPr>
                <w:rFonts w:eastAsia="Times New Roman"/>
                <w:b/>
                <w:bCs/>
                <w:i/>
                <w:iCs/>
                <w:color w:val="000000"/>
                <w:lang w:eastAsia="lv-LV"/>
              </w:rPr>
            </w:pPr>
            <w:r w:rsidRPr="00F56CA1">
              <w:rPr>
                <w:rFonts w:eastAsia="Times New Roman"/>
                <w:b/>
                <w:bCs/>
                <w:i/>
                <w:iCs/>
                <w:color w:val="000000"/>
                <w:lang w:eastAsia="lv-LV"/>
              </w:rPr>
              <w:t>2001775</w:t>
            </w:r>
          </w:p>
        </w:tc>
        <w:tc>
          <w:tcPr>
            <w:tcW w:w="1349" w:type="dxa"/>
            <w:tcBorders>
              <w:top w:val="nil"/>
              <w:left w:val="nil"/>
              <w:bottom w:val="single" w:sz="4" w:space="0" w:color="auto"/>
              <w:right w:val="single" w:sz="4" w:space="0" w:color="auto"/>
            </w:tcBorders>
            <w:shd w:val="clear" w:color="000000" w:fill="FFFFFF"/>
            <w:noWrap/>
            <w:vAlign w:val="bottom"/>
            <w:hideMark/>
          </w:tcPr>
          <w:p w14:paraId="5AD2BB2F"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6163EFA3"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2407922</w:t>
            </w:r>
          </w:p>
        </w:tc>
        <w:tc>
          <w:tcPr>
            <w:tcW w:w="2540" w:type="dxa"/>
            <w:tcBorders>
              <w:top w:val="nil"/>
              <w:left w:val="nil"/>
              <w:bottom w:val="single" w:sz="4" w:space="0" w:color="auto"/>
              <w:right w:val="single" w:sz="4" w:space="0" w:color="auto"/>
            </w:tcBorders>
            <w:shd w:val="clear" w:color="000000" w:fill="FFFFFF"/>
            <w:noWrap/>
            <w:vAlign w:val="bottom"/>
            <w:hideMark/>
          </w:tcPr>
          <w:p w14:paraId="51ED19D4"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190" w:type="dxa"/>
            <w:tcBorders>
              <w:top w:val="nil"/>
              <w:left w:val="nil"/>
              <w:bottom w:val="single" w:sz="4" w:space="0" w:color="auto"/>
              <w:right w:val="single" w:sz="4" w:space="0" w:color="auto"/>
            </w:tcBorders>
            <w:shd w:val="clear" w:color="000000" w:fill="FFFFFF"/>
            <w:noWrap/>
            <w:vAlign w:val="bottom"/>
            <w:hideMark/>
          </w:tcPr>
          <w:p w14:paraId="1004BD26"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4" w:space="0" w:color="auto"/>
              <w:right w:val="single" w:sz="8" w:space="0" w:color="auto"/>
            </w:tcBorders>
            <w:noWrap/>
            <w:vAlign w:val="bottom"/>
            <w:hideMark/>
          </w:tcPr>
          <w:p w14:paraId="20D91A32"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4409697</w:t>
            </w:r>
          </w:p>
        </w:tc>
        <w:tc>
          <w:tcPr>
            <w:tcW w:w="960" w:type="dxa"/>
            <w:tcBorders>
              <w:top w:val="nil"/>
              <w:left w:val="nil"/>
              <w:bottom w:val="nil"/>
              <w:right w:val="nil"/>
            </w:tcBorders>
            <w:noWrap/>
            <w:vAlign w:val="bottom"/>
            <w:hideMark/>
          </w:tcPr>
          <w:p w14:paraId="6D3FB005"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F50933F"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112DB33A"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1417BA8" w14:textId="77777777" w:rsidR="00894CD4" w:rsidRPr="00F56CA1" w:rsidRDefault="00894CD4">
            <w:pPr>
              <w:rPr>
                <w:rFonts w:eastAsia="Times New Roman"/>
                <w:sz w:val="20"/>
                <w:szCs w:val="20"/>
                <w:lang w:eastAsia="lv-LV"/>
              </w:rPr>
            </w:pPr>
          </w:p>
        </w:tc>
      </w:tr>
      <w:tr w:rsidR="00894CD4" w:rsidRPr="00F56CA1" w14:paraId="5EFC4825" w14:textId="77777777" w:rsidTr="00ED25BA">
        <w:trPr>
          <w:trHeight w:val="315"/>
        </w:trPr>
        <w:tc>
          <w:tcPr>
            <w:tcW w:w="3560" w:type="dxa"/>
            <w:tcBorders>
              <w:top w:val="nil"/>
              <w:left w:val="single" w:sz="8" w:space="0" w:color="auto"/>
              <w:bottom w:val="single" w:sz="4" w:space="0" w:color="auto"/>
              <w:right w:val="single" w:sz="4" w:space="0" w:color="auto"/>
            </w:tcBorders>
            <w:noWrap/>
            <w:vAlign w:val="bottom"/>
            <w:hideMark/>
          </w:tcPr>
          <w:p w14:paraId="552F484A" w14:textId="77777777" w:rsidR="00894CD4" w:rsidRPr="00F56CA1" w:rsidRDefault="00894CD4">
            <w:pPr>
              <w:rPr>
                <w:rFonts w:eastAsia="Times New Roman"/>
                <w:color w:val="000000"/>
                <w:lang w:eastAsia="lv-LV"/>
              </w:rPr>
            </w:pPr>
            <w:r w:rsidRPr="00F56CA1">
              <w:rPr>
                <w:rFonts w:eastAsia="Times New Roman"/>
                <w:color w:val="000000"/>
                <w:lang w:eastAsia="lv-LV"/>
              </w:rPr>
              <w:t>Aprēķināts nolietojums</w:t>
            </w:r>
          </w:p>
        </w:tc>
        <w:tc>
          <w:tcPr>
            <w:tcW w:w="1440" w:type="dxa"/>
            <w:tcBorders>
              <w:top w:val="nil"/>
              <w:left w:val="nil"/>
              <w:bottom w:val="single" w:sz="4" w:space="0" w:color="auto"/>
              <w:right w:val="single" w:sz="4" w:space="0" w:color="auto"/>
            </w:tcBorders>
            <w:shd w:val="clear" w:color="000000" w:fill="FFFFFF"/>
            <w:noWrap/>
            <w:vAlign w:val="bottom"/>
            <w:hideMark/>
          </w:tcPr>
          <w:p w14:paraId="11F510EF"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noWrap/>
            <w:vAlign w:val="bottom"/>
            <w:hideMark/>
          </w:tcPr>
          <w:p w14:paraId="01975055" w14:textId="77777777" w:rsidR="00894CD4" w:rsidRPr="00F56CA1" w:rsidRDefault="00894CD4">
            <w:pPr>
              <w:jc w:val="center"/>
              <w:rPr>
                <w:rFonts w:eastAsia="Times New Roman"/>
                <w:i/>
                <w:iCs/>
                <w:color w:val="000000"/>
                <w:lang w:eastAsia="lv-LV"/>
              </w:rPr>
            </w:pPr>
            <w:r w:rsidRPr="00F56CA1">
              <w:rPr>
                <w:rFonts w:eastAsia="Times New Roman"/>
                <w:i/>
                <w:iCs/>
                <w:color w:val="000000"/>
                <w:lang w:eastAsia="lv-LV"/>
              </w:rPr>
              <w:t>450082</w:t>
            </w:r>
          </w:p>
        </w:tc>
        <w:tc>
          <w:tcPr>
            <w:tcW w:w="1349" w:type="dxa"/>
            <w:tcBorders>
              <w:top w:val="nil"/>
              <w:left w:val="nil"/>
              <w:bottom w:val="single" w:sz="4" w:space="0" w:color="auto"/>
              <w:right w:val="single" w:sz="4" w:space="0" w:color="auto"/>
            </w:tcBorders>
            <w:shd w:val="clear" w:color="000000" w:fill="FFFFFF"/>
            <w:noWrap/>
            <w:vAlign w:val="bottom"/>
            <w:hideMark/>
          </w:tcPr>
          <w:p w14:paraId="24F18680"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60C1AA20"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262823</w:t>
            </w:r>
          </w:p>
        </w:tc>
        <w:tc>
          <w:tcPr>
            <w:tcW w:w="2540" w:type="dxa"/>
            <w:tcBorders>
              <w:top w:val="nil"/>
              <w:left w:val="nil"/>
              <w:bottom w:val="single" w:sz="4" w:space="0" w:color="auto"/>
              <w:right w:val="single" w:sz="4" w:space="0" w:color="auto"/>
            </w:tcBorders>
            <w:shd w:val="clear" w:color="000000" w:fill="FFFFFF"/>
            <w:noWrap/>
            <w:vAlign w:val="bottom"/>
            <w:hideMark/>
          </w:tcPr>
          <w:p w14:paraId="00A879DD"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190" w:type="dxa"/>
            <w:tcBorders>
              <w:top w:val="nil"/>
              <w:left w:val="nil"/>
              <w:bottom w:val="single" w:sz="4" w:space="0" w:color="auto"/>
              <w:right w:val="single" w:sz="4" w:space="0" w:color="auto"/>
            </w:tcBorders>
            <w:shd w:val="clear" w:color="000000" w:fill="FFFFFF"/>
            <w:noWrap/>
            <w:vAlign w:val="bottom"/>
            <w:hideMark/>
          </w:tcPr>
          <w:p w14:paraId="5A57C230"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4" w:space="0" w:color="auto"/>
              <w:right w:val="single" w:sz="8" w:space="0" w:color="auto"/>
            </w:tcBorders>
            <w:noWrap/>
            <w:vAlign w:val="bottom"/>
            <w:hideMark/>
          </w:tcPr>
          <w:p w14:paraId="73C1A066"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712905</w:t>
            </w:r>
          </w:p>
        </w:tc>
        <w:tc>
          <w:tcPr>
            <w:tcW w:w="960" w:type="dxa"/>
            <w:tcBorders>
              <w:top w:val="nil"/>
              <w:left w:val="nil"/>
              <w:bottom w:val="nil"/>
              <w:right w:val="nil"/>
            </w:tcBorders>
            <w:noWrap/>
            <w:vAlign w:val="bottom"/>
            <w:hideMark/>
          </w:tcPr>
          <w:p w14:paraId="5C6E2554"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89AE089"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8A49327"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1CAE1F87" w14:textId="77777777" w:rsidR="00894CD4" w:rsidRPr="00F56CA1" w:rsidRDefault="00894CD4">
            <w:pPr>
              <w:rPr>
                <w:rFonts w:eastAsia="Times New Roman"/>
                <w:sz w:val="20"/>
                <w:szCs w:val="20"/>
                <w:lang w:eastAsia="lv-LV"/>
              </w:rPr>
            </w:pPr>
          </w:p>
        </w:tc>
      </w:tr>
      <w:tr w:rsidR="00894CD4" w:rsidRPr="00F56CA1" w14:paraId="352D69E0" w14:textId="77777777" w:rsidTr="00ED25BA">
        <w:trPr>
          <w:trHeight w:val="315"/>
        </w:trPr>
        <w:tc>
          <w:tcPr>
            <w:tcW w:w="3560" w:type="dxa"/>
            <w:tcBorders>
              <w:top w:val="nil"/>
              <w:left w:val="single" w:sz="8" w:space="0" w:color="auto"/>
              <w:bottom w:val="single" w:sz="4" w:space="0" w:color="auto"/>
              <w:right w:val="single" w:sz="4" w:space="0" w:color="auto"/>
            </w:tcBorders>
            <w:noWrap/>
            <w:vAlign w:val="bottom"/>
            <w:hideMark/>
          </w:tcPr>
          <w:p w14:paraId="0F68A5EF" w14:textId="77777777" w:rsidR="00894CD4" w:rsidRPr="00F56CA1" w:rsidRDefault="00894CD4">
            <w:pPr>
              <w:rPr>
                <w:rFonts w:eastAsia="Times New Roman"/>
                <w:color w:val="000000"/>
                <w:lang w:eastAsia="lv-LV"/>
              </w:rPr>
            </w:pPr>
            <w:r w:rsidRPr="00F56CA1">
              <w:rPr>
                <w:rFonts w:eastAsia="Times New Roman"/>
                <w:color w:val="000000"/>
                <w:lang w:eastAsia="lv-LV"/>
              </w:rPr>
              <w:t xml:space="preserve">Izslēgts </w:t>
            </w:r>
          </w:p>
        </w:tc>
        <w:tc>
          <w:tcPr>
            <w:tcW w:w="1440" w:type="dxa"/>
            <w:tcBorders>
              <w:top w:val="nil"/>
              <w:left w:val="nil"/>
              <w:bottom w:val="single" w:sz="4" w:space="0" w:color="auto"/>
              <w:right w:val="single" w:sz="4" w:space="0" w:color="auto"/>
            </w:tcBorders>
            <w:shd w:val="clear" w:color="000000" w:fill="FFFFFF"/>
            <w:noWrap/>
            <w:vAlign w:val="bottom"/>
            <w:hideMark/>
          </w:tcPr>
          <w:p w14:paraId="3CB28A48"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noWrap/>
            <w:vAlign w:val="bottom"/>
            <w:hideMark/>
          </w:tcPr>
          <w:p w14:paraId="286FB86F" w14:textId="77777777" w:rsidR="00894CD4" w:rsidRPr="00F56CA1" w:rsidRDefault="00894CD4">
            <w:pPr>
              <w:jc w:val="center"/>
              <w:rPr>
                <w:rFonts w:eastAsia="Times New Roman"/>
                <w:i/>
                <w:iCs/>
                <w:color w:val="000000"/>
                <w:lang w:eastAsia="lv-LV"/>
              </w:rPr>
            </w:pPr>
            <w:r w:rsidRPr="00F56CA1">
              <w:rPr>
                <w:rFonts w:eastAsia="Times New Roman"/>
                <w:i/>
                <w:iCs/>
                <w:color w:val="000000"/>
                <w:lang w:eastAsia="lv-LV"/>
              </w:rPr>
              <w:t> </w:t>
            </w:r>
          </w:p>
        </w:tc>
        <w:tc>
          <w:tcPr>
            <w:tcW w:w="1349" w:type="dxa"/>
            <w:tcBorders>
              <w:top w:val="nil"/>
              <w:left w:val="nil"/>
              <w:bottom w:val="single" w:sz="4" w:space="0" w:color="auto"/>
              <w:right w:val="single" w:sz="4" w:space="0" w:color="auto"/>
            </w:tcBorders>
            <w:shd w:val="clear" w:color="000000" w:fill="FFFFFF"/>
            <w:noWrap/>
            <w:vAlign w:val="bottom"/>
            <w:hideMark/>
          </w:tcPr>
          <w:p w14:paraId="610350B7"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573C66E1"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219200</w:t>
            </w:r>
            <w:r>
              <w:rPr>
                <w:rFonts w:eastAsia="Times New Roman"/>
                <w:color w:val="000000"/>
                <w:lang w:eastAsia="lv-LV"/>
              </w:rPr>
              <w:t>)</w:t>
            </w:r>
          </w:p>
        </w:tc>
        <w:tc>
          <w:tcPr>
            <w:tcW w:w="2540" w:type="dxa"/>
            <w:tcBorders>
              <w:top w:val="nil"/>
              <w:left w:val="nil"/>
              <w:bottom w:val="single" w:sz="4" w:space="0" w:color="auto"/>
              <w:right w:val="single" w:sz="4" w:space="0" w:color="auto"/>
            </w:tcBorders>
            <w:shd w:val="clear" w:color="000000" w:fill="FFFFFF"/>
            <w:noWrap/>
            <w:vAlign w:val="bottom"/>
            <w:hideMark/>
          </w:tcPr>
          <w:p w14:paraId="43439CE1"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190" w:type="dxa"/>
            <w:tcBorders>
              <w:top w:val="nil"/>
              <w:left w:val="nil"/>
              <w:bottom w:val="single" w:sz="4" w:space="0" w:color="auto"/>
              <w:right w:val="single" w:sz="4" w:space="0" w:color="auto"/>
            </w:tcBorders>
            <w:shd w:val="clear" w:color="000000" w:fill="FFFFFF"/>
            <w:noWrap/>
            <w:vAlign w:val="bottom"/>
            <w:hideMark/>
          </w:tcPr>
          <w:p w14:paraId="13E64719"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4" w:space="0" w:color="auto"/>
              <w:right w:val="single" w:sz="8" w:space="0" w:color="auto"/>
            </w:tcBorders>
            <w:noWrap/>
            <w:vAlign w:val="bottom"/>
            <w:hideMark/>
          </w:tcPr>
          <w:p w14:paraId="04423804"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219200</w:t>
            </w:r>
            <w:r>
              <w:rPr>
                <w:rFonts w:eastAsia="Times New Roman"/>
                <w:color w:val="000000"/>
                <w:lang w:eastAsia="lv-LV"/>
              </w:rPr>
              <w:t>)</w:t>
            </w:r>
          </w:p>
        </w:tc>
        <w:tc>
          <w:tcPr>
            <w:tcW w:w="960" w:type="dxa"/>
            <w:tcBorders>
              <w:top w:val="nil"/>
              <w:left w:val="nil"/>
              <w:bottom w:val="nil"/>
              <w:right w:val="nil"/>
            </w:tcBorders>
            <w:noWrap/>
            <w:vAlign w:val="bottom"/>
            <w:hideMark/>
          </w:tcPr>
          <w:p w14:paraId="6D9FD93D"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85DF877"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811B816"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1ACFE914" w14:textId="77777777" w:rsidR="00894CD4" w:rsidRPr="00F56CA1" w:rsidRDefault="00894CD4">
            <w:pPr>
              <w:rPr>
                <w:rFonts w:eastAsia="Times New Roman"/>
                <w:sz w:val="20"/>
                <w:szCs w:val="20"/>
                <w:lang w:eastAsia="lv-LV"/>
              </w:rPr>
            </w:pPr>
          </w:p>
        </w:tc>
      </w:tr>
      <w:tr w:rsidR="00894CD4" w:rsidRPr="00F56CA1" w14:paraId="3B26A546" w14:textId="77777777" w:rsidTr="00ED25BA">
        <w:trPr>
          <w:trHeight w:val="315"/>
        </w:trPr>
        <w:tc>
          <w:tcPr>
            <w:tcW w:w="3560" w:type="dxa"/>
            <w:tcBorders>
              <w:top w:val="nil"/>
              <w:left w:val="single" w:sz="8" w:space="0" w:color="auto"/>
              <w:bottom w:val="nil"/>
              <w:right w:val="single" w:sz="4" w:space="0" w:color="auto"/>
            </w:tcBorders>
            <w:noWrap/>
            <w:vAlign w:val="bottom"/>
            <w:hideMark/>
          </w:tcPr>
          <w:p w14:paraId="2A438666" w14:textId="77777777" w:rsidR="00894CD4" w:rsidRPr="00F56CA1" w:rsidRDefault="00894CD4">
            <w:pPr>
              <w:rPr>
                <w:rFonts w:eastAsia="Times New Roman"/>
                <w:color w:val="000000"/>
                <w:lang w:eastAsia="lv-LV"/>
              </w:rPr>
            </w:pPr>
            <w:r w:rsidRPr="00F56CA1">
              <w:rPr>
                <w:rFonts w:eastAsia="Times New Roman"/>
                <w:color w:val="000000"/>
                <w:lang w:eastAsia="lv-LV"/>
              </w:rPr>
              <w:t xml:space="preserve">Kontu pārnešana </w:t>
            </w:r>
          </w:p>
        </w:tc>
        <w:tc>
          <w:tcPr>
            <w:tcW w:w="1440" w:type="dxa"/>
            <w:tcBorders>
              <w:top w:val="nil"/>
              <w:left w:val="nil"/>
              <w:bottom w:val="nil"/>
              <w:right w:val="single" w:sz="4" w:space="0" w:color="auto"/>
            </w:tcBorders>
            <w:shd w:val="clear" w:color="000000" w:fill="FFFFFF"/>
            <w:noWrap/>
            <w:vAlign w:val="bottom"/>
            <w:hideMark/>
          </w:tcPr>
          <w:p w14:paraId="7B87D097"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nil"/>
              <w:right w:val="single" w:sz="4" w:space="0" w:color="auto"/>
            </w:tcBorders>
            <w:noWrap/>
            <w:vAlign w:val="bottom"/>
            <w:hideMark/>
          </w:tcPr>
          <w:p w14:paraId="245A3362" w14:textId="77777777" w:rsidR="00894CD4" w:rsidRPr="00F56CA1" w:rsidRDefault="00894CD4">
            <w:pPr>
              <w:jc w:val="center"/>
              <w:rPr>
                <w:rFonts w:eastAsia="Times New Roman"/>
                <w:i/>
                <w:iCs/>
                <w:color w:val="000000"/>
                <w:lang w:eastAsia="lv-LV"/>
              </w:rPr>
            </w:pPr>
            <w:r>
              <w:rPr>
                <w:rFonts w:eastAsia="Times New Roman"/>
                <w:i/>
                <w:iCs/>
                <w:color w:val="000000"/>
                <w:lang w:eastAsia="lv-LV"/>
              </w:rPr>
              <w:t>(</w:t>
            </w:r>
            <w:r w:rsidRPr="00F56CA1">
              <w:rPr>
                <w:rFonts w:eastAsia="Times New Roman"/>
                <w:i/>
                <w:iCs/>
                <w:color w:val="000000"/>
                <w:lang w:eastAsia="lv-LV"/>
              </w:rPr>
              <w:t>10443</w:t>
            </w:r>
            <w:r>
              <w:rPr>
                <w:rFonts w:eastAsia="Times New Roman"/>
                <w:i/>
                <w:iCs/>
                <w:color w:val="000000"/>
                <w:lang w:eastAsia="lv-LV"/>
              </w:rPr>
              <w:t>)</w:t>
            </w:r>
          </w:p>
        </w:tc>
        <w:tc>
          <w:tcPr>
            <w:tcW w:w="1349" w:type="dxa"/>
            <w:tcBorders>
              <w:top w:val="nil"/>
              <w:left w:val="nil"/>
              <w:bottom w:val="nil"/>
              <w:right w:val="single" w:sz="4" w:space="0" w:color="auto"/>
            </w:tcBorders>
            <w:shd w:val="clear" w:color="000000" w:fill="FFFFFF"/>
            <w:noWrap/>
            <w:vAlign w:val="bottom"/>
            <w:hideMark/>
          </w:tcPr>
          <w:p w14:paraId="3371FA43"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nil"/>
              <w:right w:val="single" w:sz="4" w:space="0" w:color="auto"/>
            </w:tcBorders>
            <w:shd w:val="clear" w:color="000000" w:fill="FFFFFF"/>
            <w:noWrap/>
            <w:vAlign w:val="bottom"/>
            <w:hideMark/>
          </w:tcPr>
          <w:p w14:paraId="369AB701"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2540" w:type="dxa"/>
            <w:tcBorders>
              <w:top w:val="nil"/>
              <w:left w:val="nil"/>
              <w:bottom w:val="nil"/>
              <w:right w:val="single" w:sz="4" w:space="0" w:color="auto"/>
            </w:tcBorders>
            <w:shd w:val="clear" w:color="000000" w:fill="FFFFFF"/>
            <w:noWrap/>
            <w:vAlign w:val="bottom"/>
            <w:hideMark/>
          </w:tcPr>
          <w:p w14:paraId="686B72F5"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190" w:type="dxa"/>
            <w:tcBorders>
              <w:top w:val="nil"/>
              <w:left w:val="nil"/>
              <w:bottom w:val="nil"/>
              <w:right w:val="single" w:sz="4" w:space="0" w:color="auto"/>
            </w:tcBorders>
            <w:shd w:val="clear" w:color="000000" w:fill="FFFFFF"/>
            <w:noWrap/>
            <w:vAlign w:val="bottom"/>
            <w:hideMark/>
          </w:tcPr>
          <w:p w14:paraId="7D2619C9"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4" w:space="0" w:color="auto"/>
              <w:right w:val="single" w:sz="8" w:space="0" w:color="auto"/>
            </w:tcBorders>
            <w:noWrap/>
            <w:vAlign w:val="bottom"/>
            <w:hideMark/>
          </w:tcPr>
          <w:p w14:paraId="39B82CBB"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10443</w:t>
            </w:r>
            <w:r>
              <w:rPr>
                <w:rFonts w:eastAsia="Times New Roman"/>
                <w:color w:val="000000"/>
                <w:lang w:eastAsia="lv-LV"/>
              </w:rPr>
              <w:t>)</w:t>
            </w:r>
          </w:p>
        </w:tc>
        <w:tc>
          <w:tcPr>
            <w:tcW w:w="960" w:type="dxa"/>
            <w:tcBorders>
              <w:top w:val="nil"/>
              <w:left w:val="nil"/>
              <w:bottom w:val="nil"/>
              <w:right w:val="nil"/>
            </w:tcBorders>
            <w:noWrap/>
            <w:vAlign w:val="bottom"/>
            <w:hideMark/>
          </w:tcPr>
          <w:p w14:paraId="260C256F"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B04DE54"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4D20F89"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9AADE80" w14:textId="77777777" w:rsidR="00894CD4" w:rsidRPr="00F56CA1" w:rsidRDefault="00894CD4">
            <w:pPr>
              <w:rPr>
                <w:rFonts w:eastAsia="Times New Roman"/>
                <w:sz w:val="20"/>
                <w:szCs w:val="20"/>
                <w:lang w:eastAsia="lv-LV"/>
              </w:rPr>
            </w:pPr>
          </w:p>
        </w:tc>
      </w:tr>
      <w:tr w:rsidR="00894CD4" w:rsidRPr="00F56CA1" w14:paraId="2409A8D0" w14:textId="77777777" w:rsidTr="00ED25BA">
        <w:trPr>
          <w:trHeight w:val="330"/>
        </w:trPr>
        <w:tc>
          <w:tcPr>
            <w:tcW w:w="3560"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549F40ED"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Uzkrātais nolietojums 31.12.2024.</w:t>
            </w:r>
          </w:p>
        </w:tc>
        <w:tc>
          <w:tcPr>
            <w:tcW w:w="1440" w:type="dxa"/>
            <w:tcBorders>
              <w:top w:val="single" w:sz="4" w:space="0" w:color="auto"/>
              <w:left w:val="nil"/>
              <w:bottom w:val="single" w:sz="8" w:space="0" w:color="auto"/>
              <w:right w:val="single" w:sz="4" w:space="0" w:color="auto"/>
            </w:tcBorders>
            <w:shd w:val="clear" w:color="000000" w:fill="FFFFFF"/>
            <w:noWrap/>
            <w:vAlign w:val="bottom"/>
            <w:hideMark/>
          </w:tcPr>
          <w:p w14:paraId="7C8A9D69"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single" w:sz="4" w:space="0" w:color="auto"/>
              <w:left w:val="nil"/>
              <w:bottom w:val="single" w:sz="8" w:space="0" w:color="auto"/>
              <w:right w:val="single" w:sz="4" w:space="0" w:color="auto"/>
            </w:tcBorders>
            <w:shd w:val="clear" w:color="000000" w:fill="FFFFFF"/>
            <w:noWrap/>
            <w:vAlign w:val="bottom"/>
            <w:hideMark/>
          </w:tcPr>
          <w:p w14:paraId="6CC5B2C3" w14:textId="77777777" w:rsidR="00894CD4" w:rsidRPr="00F56CA1" w:rsidRDefault="00894CD4">
            <w:pPr>
              <w:jc w:val="center"/>
              <w:rPr>
                <w:rFonts w:eastAsia="Times New Roman"/>
                <w:b/>
                <w:bCs/>
                <w:i/>
                <w:iCs/>
                <w:color w:val="000000"/>
                <w:lang w:eastAsia="lv-LV"/>
              </w:rPr>
            </w:pPr>
            <w:r w:rsidRPr="00F56CA1">
              <w:rPr>
                <w:rFonts w:eastAsia="Times New Roman"/>
                <w:b/>
                <w:bCs/>
                <w:i/>
                <w:iCs/>
                <w:color w:val="000000"/>
                <w:lang w:eastAsia="lv-LV"/>
              </w:rPr>
              <w:t>2441414</w:t>
            </w:r>
          </w:p>
        </w:tc>
        <w:tc>
          <w:tcPr>
            <w:tcW w:w="1349" w:type="dxa"/>
            <w:tcBorders>
              <w:top w:val="single" w:sz="4" w:space="0" w:color="auto"/>
              <w:left w:val="nil"/>
              <w:bottom w:val="single" w:sz="8" w:space="0" w:color="auto"/>
              <w:right w:val="single" w:sz="4" w:space="0" w:color="auto"/>
            </w:tcBorders>
            <w:shd w:val="clear" w:color="000000" w:fill="FFFFFF"/>
            <w:noWrap/>
            <w:vAlign w:val="bottom"/>
            <w:hideMark/>
          </w:tcPr>
          <w:p w14:paraId="7767D926"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 </w:t>
            </w:r>
          </w:p>
        </w:tc>
        <w:tc>
          <w:tcPr>
            <w:tcW w:w="1617" w:type="dxa"/>
            <w:tcBorders>
              <w:top w:val="single" w:sz="4" w:space="0" w:color="auto"/>
              <w:left w:val="nil"/>
              <w:bottom w:val="single" w:sz="8" w:space="0" w:color="auto"/>
              <w:right w:val="single" w:sz="4" w:space="0" w:color="auto"/>
            </w:tcBorders>
            <w:shd w:val="clear" w:color="000000" w:fill="FFFFFF"/>
            <w:noWrap/>
            <w:vAlign w:val="bottom"/>
            <w:hideMark/>
          </w:tcPr>
          <w:p w14:paraId="66027FD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2451545</w:t>
            </w:r>
          </w:p>
        </w:tc>
        <w:tc>
          <w:tcPr>
            <w:tcW w:w="2540" w:type="dxa"/>
            <w:tcBorders>
              <w:top w:val="single" w:sz="4" w:space="0" w:color="auto"/>
              <w:left w:val="nil"/>
              <w:bottom w:val="single" w:sz="8" w:space="0" w:color="auto"/>
              <w:right w:val="single" w:sz="4" w:space="0" w:color="auto"/>
            </w:tcBorders>
            <w:shd w:val="clear" w:color="000000" w:fill="FFFFFF"/>
            <w:noWrap/>
            <w:vAlign w:val="bottom"/>
            <w:hideMark/>
          </w:tcPr>
          <w:p w14:paraId="08EE35E4"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190" w:type="dxa"/>
            <w:tcBorders>
              <w:top w:val="single" w:sz="4" w:space="0" w:color="auto"/>
              <w:left w:val="nil"/>
              <w:bottom w:val="single" w:sz="8" w:space="0" w:color="auto"/>
              <w:right w:val="single" w:sz="4" w:space="0" w:color="auto"/>
            </w:tcBorders>
            <w:shd w:val="clear" w:color="000000" w:fill="FFFFFF"/>
            <w:noWrap/>
            <w:vAlign w:val="bottom"/>
            <w:hideMark/>
          </w:tcPr>
          <w:p w14:paraId="359631D0"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8" w:space="0" w:color="auto"/>
              <w:right w:val="single" w:sz="8" w:space="0" w:color="auto"/>
            </w:tcBorders>
            <w:shd w:val="clear" w:color="000000" w:fill="FFFFFF"/>
            <w:noWrap/>
            <w:vAlign w:val="bottom"/>
            <w:hideMark/>
          </w:tcPr>
          <w:p w14:paraId="5E01C51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4892959</w:t>
            </w:r>
          </w:p>
        </w:tc>
        <w:tc>
          <w:tcPr>
            <w:tcW w:w="960" w:type="dxa"/>
            <w:tcBorders>
              <w:top w:val="nil"/>
              <w:left w:val="nil"/>
              <w:bottom w:val="nil"/>
              <w:right w:val="nil"/>
            </w:tcBorders>
            <w:noWrap/>
            <w:vAlign w:val="bottom"/>
            <w:hideMark/>
          </w:tcPr>
          <w:p w14:paraId="4E7C2A35"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C6C0B86"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802C61C"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D76DD04" w14:textId="77777777" w:rsidR="00894CD4" w:rsidRPr="00F56CA1" w:rsidRDefault="00894CD4">
            <w:pPr>
              <w:rPr>
                <w:rFonts w:eastAsia="Times New Roman"/>
                <w:sz w:val="20"/>
                <w:szCs w:val="20"/>
                <w:lang w:eastAsia="lv-LV"/>
              </w:rPr>
            </w:pPr>
          </w:p>
        </w:tc>
      </w:tr>
      <w:tr w:rsidR="00894CD4" w:rsidRPr="00F56CA1" w14:paraId="72B4050A" w14:textId="77777777" w:rsidTr="00ED25BA">
        <w:trPr>
          <w:trHeight w:val="315"/>
        </w:trPr>
        <w:tc>
          <w:tcPr>
            <w:tcW w:w="3560" w:type="dxa"/>
            <w:tcBorders>
              <w:top w:val="nil"/>
              <w:left w:val="single" w:sz="8" w:space="0" w:color="auto"/>
              <w:bottom w:val="single" w:sz="4" w:space="0" w:color="auto"/>
              <w:right w:val="single" w:sz="4" w:space="0" w:color="auto"/>
            </w:tcBorders>
            <w:shd w:val="clear" w:color="000000" w:fill="FFFFFF"/>
            <w:noWrap/>
            <w:vAlign w:val="bottom"/>
            <w:hideMark/>
          </w:tcPr>
          <w:p w14:paraId="219DFC8B"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Atlikusī vērtība 01.01.2024.</w:t>
            </w:r>
          </w:p>
        </w:tc>
        <w:tc>
          <w:tcPr>
            <w:tcW w:w="1440" w:type="dxa"/>
            <w:tcBorders>
              <w:top w:val="nil"/>
              <w:left w:val="nil"/>
              <w:bottom w:val="single" w:sz="4" w:space="0" w:color="auto"/>
              <w:right w:val="single" w:sz="4" w:space="0" w:color="auto"/>
            </w:tcBorders>
            <w:shd w:val="clear" w:color="000000" w:fill="FFFFFF"/>
            <w:noWrap/>
            <w:vAlign w:val="bottom"/>
            <w:hideMark/>
          </w:tcPr>
          <w:p w14:paraId="44EE373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3336000</w:t>
            </w:r>
          </w:p>
        </w:tc>
        <w:tc>
          <w:tcPr>
            <w:tcW w:w="1580" w:type="dxa"/>
            <w:tcBorders>
              <w:top w:val="nil"/>
              <w:left w:val="nil"/>
              <w:bottom w:val="single" w:sz="4" w:space="0" w:color="auto"/>
              <w:right w:val="single" w:sz="4" w:space="0" w:color="auto"/>
            </w:tcBorders>
            <w:shd w:val="clear" w:color="000000" w:fill="FFFFFF"/>
            <w:noWrap/>
            <w:vAlign w:val="bottom"/>
            <w:hideMark/>
          </w:tcPr>
          <w:p w14:paraId="01C80C5A"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19072277</w:t>
            </w:r>
          </w:p>
        </w:tc>
        <w:tc>
          <w:tcPr>
            <w:tcW w:w="1349" w:type="dxa"/>
            <w:tcBorders>
              <w:top w:val="nil"/>
              <w:left w:val="nil"/>
              <w:bottom w:val="single" w:sz="4" w:space="0" w:color="auto"/>
              <w:right w:val="single" w:sz="4" w:space="0" w:color="auto"/>
            </w:tcBorders>
            <w:shd w:val="clear" w:color="000000" w:fill="FFFFFF"/>
            <w:noWrap/>
            <w:vAlign w:val="bottom"/>
            <w:hideMark/>
          </w:tcPr>
          <w:p w14:paraId="728E78FD"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241</w:t>
            </w:r>
          </w:p>
        </w:tc>
        <w:tc>
          <w:tcPr>
            <w:tcW w:w="1617" w:type="dxa"/>
            <w:tcBorders>
              <w:top w:val="nil"/>
              <w:left w:val="nil"/>
              <w:bottom w:val="single" w:sz="4" w:space="0" w:color="auto"/>
              <w:right w:val="single" w:sz="4" w:space="0" w:color="auto"/>
            </w:tcBorders>
            <w:shd w:val="clear" w:color="000000" w:fill="FFFFFF"/>
            <w:noWrap/>
            <w:vAlign w:val="bottom"/>
            <w:hideMark/>
          </w:tcPr>
          <w:p w14:paraId="5EC466C4"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1066201</w:t>
            </w:r>
          </w:p>
        </w:tc>
        <w:tc>
          <w:tcPr>
            <w:tcW w:w="2540" w:type="dxa"/>
            <w:tcBorders>
              <w:top w:val="nil"/>
              <w:left w:val="nil"/>
              <w:bottom w:val="single" w:sz="4" w:space="0" w:color="auto"/>
              <w:right w:val="single" w:sz="4" w:space="0" w:color="auto"/>
            </w:tcBorders>
            <w:shd w:val="clear" w:color="000000" w:fill="FFFFFF"/>
            <w:noWrap/>
            <w:vAlign w:val="bottom"/>
            <w:hideMark/>
          </w:tcPr>
          <w:p w14:paraId="2FA74A7D"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15657935</w:t>
            </w:r>
          </w:p>
        </w:tc>
        <w:tc>
          <w:tcPr>
            <w:tcW w:w="1190" w:type="dxa"/>
            <w:tcBorders>
              <w:top w:val="nil"/>
              <w:left w:val="nil"/>
              <w:bottom w:val="single" w:sz="4" w:space="0" w:color="auto"/>
              <w:right w:val="single" w:sz="4" w:space="0" w:color="auto"/>
            </w:tcBorders>
            <w:shd w:val="clear" w:color="000000" w:fill="FFFFFF"/>
            <w:noWrap/>
            <w:vAlign w:val="bottom"/>
            <w:hideMark/>
          </w:tcPr>
          <w:p w14:paraId="3FE17CB8"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10962</w:t>
            </w:r>
          </w:p>
        </w:tc>
        <w:tc>
          <w:tcPr>
            <w:tcW w:w="1700" w:type="dxa"/>
            <w:tcBorders>
              <w:top w:val="nil"/>
              <w:left w:val="nil"/>
              <w:bottom w:val="single" w:sz="4" w:space="0" w:color="auto"/>
              <w:right w:val="single" w:sz="8" w:space="0" w:color="auto"/>
            </w:tcBorders>
            <w:shd w:val="clear" w:color="000000" w:fill="FFFFFF"/>
            <w:noWrap/>
            <w:vAlign w:val="bottom"/>
            <w:hideMark/>
          </w:tcPr>
          <w:p w14:paraId="487A7A7B"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39143616</w:t>
            </w:r>
          </w:p>
        </w:tc>
        <w:tc>
          <w:tcPr>
            <w:tcW w:w="960" w:type="dxa"/>
            <w:tcBorders>
              <w:top w:val="nil"/>
              <w:left w:val="nil"/>
              <w:bottom w:val="nil"/>
              <w:right w:val="nil"/>
            </w:tcBorders>
            <w:noWrap/>
            <w:vAlign w:val="bottom"/>
            <w:hideMark/>
          </w:tcPr>
          <w:p w14:paraId="75416EA6"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A3ED3E2"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7536F6E"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6E678C6" w14:textId="77777777" w:rsidR="00894CD4" w:rsidRPr="00F56CA1" w:rsidRDefault="00894CD4">
            <w:pPr>
              <w:rPr>
                <w:rFonts w:eastAsia="Times New Roman"/>
                <w:sz w:val="20"/>
                <w:szCs w:val="20"/>
                <w:lang w:eastAsia="lv-LV"/>
              </w:rPr>
            </w:pPr>
          </w:p>
        </w:tc>
      </w:tr>
      <w:tr w:rsidR="00894CD4" w:rsidRPr="00F56CA1" w14:paraId="33040BFB" w14:textId="77777777" w:rsidTr="00ED25BA">
        <w:trPr>
          <w:trHeight w:val="330"/>
        </w:trPr>
        <w:tc>
          <w:tcPr>
            <w:tcW w:w="3560" w:type="dxa"/>
            <w:tcBorders>
              <w:top w:val="nil"/>
              <w:left w:val="single" w:sz="8" w:space="0" w:color="auto"/>
              <w:bottom w:val="single" w:sz="8" w:space="0" w:color="auto"/>
              <w:right w:val="single" w:sz="4" w:space="0" w:color="auto"/>
            </w:tcBorders>
            <w:shd w:val="clear" w:color="000000" w:fill="FFFFFF"/>
            <w:noWrap/>
            <w:vAlign w:val="bottom"/>
            <w:hideMark/>
          </w:tcPr>
          <w:p w14:paraId="7F324AEA"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Atlikusī vērtība 31.12.2024.</w:t>
            </w:r>
          </w:p>
        </w:tc>
        <w:tc>
          <w:tcPr>
            <w:tcW w:w="1440" w:type="dxa"/>
            <w:tcBorders>
              <w:top w:val="nil"/>
              <w:left w:val="nil"/>
              <w:bottom w:val="single" w:sz="8" w:space="0" w:color="auto"/>
              <w:right w:val="single" w:sz="4" w:space="0" w:color="auto"/>
            </w:tcBorders>
            <w:shd w:val="clear" w:color="000000" w:fill="FFFFFF"/>
            <w:noWrap/>
            <w:vAlign w:val="bottom"/>
            <w:hideMark/>
          </w:tcPr>
          <w:p w14:paraId="4770DDA1"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3336000</w:t>
            </w:r>
          </w:p>
        </w:tc>
        <w:tc>
          <w:tcPr>
            <w:tcW w:w="1580" w:type="dxa"/>
            <w:tcBorders>
              <w:top w:val="nil"/>
              <w:left w:val="nil"/>
              <w:bottom w:val="single" w:sz="8" w:space="0" w:color="auto"/>
              <w:right w:val="single" w:sz="4" w:space="0" w:color="auto"/>
            </w:tcBorders>
            <w:shd w:val="clear" w:color="000000" w:fill="FFFFFF"/>
            <w:noWrap/>
            <w:vAlign w:val="bottom"/>
            <w:hideMark/>
          </w:tcPr>
          <w:p w14:paraId="4FF3559C"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34308024</w:t>
            </w:r>
          </w:p>
        </w:tc>
        <w:tc>
          <w:tcPr>
            <w:tcW w:w="1349" w:type="dxa"/>
            <w:tcBorders>
              <w:top w:val="nil"/>
              <w:left w:val="nil"/>
              <w:bottom w:val="single" w:sz="8" w:space="0" w:color="auto"/>
              <w:right w:val="single" w:sz="4" w:space="0" w:color="auto"/>
            </w:tcBorders>
            <w:shd w:val="clear" w:color="000000" w:fill="FFFFFF"/>
            <w:noWrap/>
            <w:vAlign w:val="bottom"/>
            <w:hideMark/>
          </w:tcPr>
          <w:p w14:paraId="45281FA2"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241</w:t>
            </w:r>
          </w:p>
        </w:tc>
        <w:tc>
          <w:tcPr>
            <w:tcW w:w="1617" w:type="dxa"/>
            <w:tcBorders>
              <w:top w:val="nil"/>
              <w:left w:val="nil"/>
              <w:bottom w:val="single" w:sz="8" w:space="0" w:color="auto"/>
              <w:right w:val="single" w:sz="4" w:space="0" w:color="auto"/>
            </w:tcBorders>
            <w:shd w:val="clear" w:color="000000" w:fill="FFFFFF"/>
            <w:noWrap/>
            <w:vAlign w:val="bottom"/>
            <w:hideMark/>
          </w:tcPr>
          <w:p w14:paraId="2F525B26"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2036188</w:t>
            </w:r>
          </w:p>
        </w:tc>
        <w:tc>
          <w:tcPr>
            <w:tcW w:w="2540" w:type="dxa"/>
            <w:tcBorders>
              <w:top w:val="nil"/>
              <w:left w:val="nil"/>
              <w:bottom w:val="single" w:sz="8" w:space="0" w:color="auto"/>
              <w:right w:val="single" w:sz="4" w:space="0" w:color="auto"/>
            </w:tcBorders>
            <w:shd w:val="clear" w:color="000000" w:fill="FFFFFF"/>
            <w:noWrap/>
            <w:vAlign w:val="bottom"/>
            <w:hideMark/>
          </w:tcPr>
          <w:p w14:paraId="057F9DB8"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396101</w:t>
            </w:r>
          </w:p>
        </w:tc>
        <w:tc>
          <w:tcPr>
            <w:tcW w:w="1190" w:type="dxa"/>
            <w:tcBorders>
              <w:top w:val="nil"/>
              <w:left w:val="nil"/>
              <w:bottom w:val="single" w:sz="8" w:space="0" w:color="auto"/>
              <w:right w:val="single" w:sz="4" w:space="0" w:color="auto"/>
            </w:tcBorders>
            <w:shd w:val="clear" w:color="000000" w:fill="FFFFFF"/>
            <w:noWrap/>
            <w:vAlign w:val="bottom"/>
            <w:hideMark/>
          </w:tcPr>
          <w:p w14:paraId="0BD2585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10962</w:t>
            </w:r>
          </w:p>
        </w:tc>
        <w:tc>
          <w:tcPr>
            <w:tcW w:w="1700" w:type="dxa"/>
            <w:tcBorders>
              <w:top w:val="nil"/>
              <w:left w:val="nil"/>
              <w:bottom w:val="single" w:sz="8" w:space="0" w:color="auto"/>
              <w:right w:val="single" w:sz="8" w:space="0" w:color="auto"/>
            </w:tcBorders>
            <w:shd w:val="clear" w:color="000000" w:fill="FFFFFF"/>
            <w:noWrap/>
            <w:vAlign w:val="bottom"/>
            <w:hideMark/>
          </w:tcPr>
          <w:p w14:paraId="1F92BEF2"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40087516</w:t>
            </w:r>
          </w:p>
        </w:tc>
        <w:tc>
          <w:tcPr>
            <w:tcW w:w="960" w:type="dxa"/>
            <w:tcBorders>
              <w:top w:val="nil"/>
              <w:left w:val="nil"/>
              <w:bottom w:val="nil"/>
              <w:right w:val="nil"/>
            </w:tcBorders>
            <w:noWrap/>
            <w:vAlign w:val="bottom"/>
            <w:hideMark/>
          </w:tcPr>
          <w:p w14:paraId="239C7089"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39602EC"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CFAF8B0"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732379C9" w14:textId="77777777" w:rsidR="00894CD4" w:rsidRPr="00F56CA1" w:rsidRDefault="00894CD4">
            <w:pPr>
              <w:rPr>
                <w:rFonts w:eastAsia="Times New Roman"/>
                <w:sz w:val="20"/>
                <w:szCs w:val="20"/>
                <w:lang w:eastAsia="lv-LV"/>
              </w:rPr>
            </w:pPr>
          </w:p>
        </w:tc>
      </w:tr>
      <w:tr w:rsidR="00894CD4" w:rsidRPr="00F56CA1" w14:paraId="0BCC3914" w14:textId="77777777" w:rsidTr="00ED25BA">
        <w:trPr>
          <w:trHeight w:val="315"/>
        </w:trPr>
        <w:tc>
          <w:tcPr>
            <w:tcW w:w="3560" w:type="dxa"/>
            <w:tcBorders>
              <w:top w:val="nil"/>
              <w:left w:val="single" w:sz="8" w:space="0" w:color="auto"/>
              <w:bottom w:val="single" w:sz="4" w:space="0" w:color="auto"/>
              <w:right w:val="single" w:sz="4" w:space="0" w:color="auto"/>
            </w:tcBorders>
            <w:shd w:val="clear" w:color="000000" w:fill="FFFFFF"/>
            <w:noWrap/>
            <w:vAlign w:val="bottom"/>
            <w:hideMark/>
          </w:tcPr>
          <w:p w14:paraId="3D4C6EAE"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Sākotnējā vērtība 01.01.2025.</w:t>
            </w:r>
          </w:p>
        </w:tc>
        <w:tc>
          <w:tcPr>
            <w:tcW w:w="1440" w:type="dxa"/>
            <w:tcBorders>
              <w:top w:val="nil"/>
              <w:left w:val="nil"/>
              <w:bottom w:val="single" w:sz="4" w:space="0" w:color="auto"/>
              <w:right w:val="single" w:sz="4" w:space="0" w:color="auto"/>
            </w:tcBorders>
            <w:shd w:val="clear" w:color="000000" w:fill="FFFFFF"/>
            <w:noWrap/>
            <w:vAlign w:val="bottom"/>
            <w:hideMark/>
          </w:tcPr>
          <w:p w14:paraId="383EE287"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3336000</w:t>
            </w:r>
          </w:p>
        </w:tc>
        <w:tc>
          <w:tcPr>
            <w:tcW w:w="1580" w:type="dxa"/>
            <w:tcBorders>
              <w:top w:val="nil"/>
              <w:left w:val="nil"/>
              <w:bottom w:val="single" w:sz="4" w:space="0" w:color="auto"/>
              <w:right w:val="single" w:sz="4" w:space="0" w:color="auto"/>
            </w:tcBorders>
            <w:shd w:val="clear" w:color="000000" w:fill="FFFFFF"/>
            <w:noWrap/>
            <w:vAlign w:val="bottom"/>
            <w:hideMark/>
          </w:tcPr>
          <w:p w14:paraId="5F851C4C"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36749438</w:t>
            </w:r>
          </w:p>
        </w:tc>
        <w:tc>
          <w:tcPr>
            <w:tcW w:w="1349" w:type="dxa"/>
            <w:tcBorders>
              <w:top w:val="nil"/>
              <w:left w:val="nil"/>
              <w:bottom w:val="single" w:sz="4" w:space="0" w:color="auto"/>
              <w:right w:val="single" w:sz="4" w:space="0" w:color="auto"/>
            </w:tcBorders>
            <w:shd w:val="clear" w:color="000000" w:fill="FFFFFF"/>
            <w:noWrap/>
            <w:vAlign w:val="bottom"/>
            <w:hideMark/>
          </w:tcPr>
          <w:p w14:paraId="109B85D9"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241</w:t>
            </w:r>
          </w:p>
        </w:tc>
        <w:tc>
          <w:tcPr>
            <w:tcW w:w="1617" w:type="dxa"/>
            <w:tcBorders>
              <w:top w:val="nil"/>
              <w:left w:val="nil"/>
              <w:bottom w:val="single" w:sz="4" w:space="0" w:color="auto"/>
              <w:right w:val="single" w:sz="4" w:space="0" w:color="auto"/>
            </w:tcBorders>
            <w:shd w:val="clear" w:color="000000" w:fill="FFFFFF"/>
            <w:noWrap/>
            <w:vAlign w:val="bottom"/>
            <w:hideMark/>
          </w:tcPr>
          <w:p w14:paraId="396AA16F"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4487733</w:t>
            </w:r>
          </w:p>
        </w:tc>
        <w:tc>
          <w:tcPr>
            <w:tcW w:w="2540" w:type="dxa"/>
            <w:tcBorders>
              <w:top w:val="nil"/>
              <w:left w:val="nil"/>
              <w:bottom w:val="single" w:sz="4" w:space="0" w:color="auto"/>
              <w:right w:val="single" w:sz="4" w:space="0" w:color="auto"/>
            </w:tcBorders>
            <w:shd w:val="clear" w:color="000000" w:fill="FFFFFF"/>
            <w:noWrap/>
            <w:vAlign w:val="bottom"/>
            <w:hideMark/>
          </w:tcPr>
          <w:p w14:paraId="4AC003BA"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396101</w:t>
            </w:r>
          </w:p>
        </w:tc>
        <w:tc>
          <w:tcPr>
            <w:tcW w:w="1190" w:type="dxa"/>
            <w:tcBorders>
              <w:top w:val="nil"/>
              <w:left w:val="nil"/>
              <w:bottom w:val="single" w:sz="4" w:space="0" w:color="auto"/>
              <w:right w:val="single" w:sz="4" w:space="0" w:color="auto"/>
            </w:tcBorders>
            <w:shd w:val="clear" w:color="000000" w:fill="FFFFFF"/>
            <w:noWrap/>
            <w:vAlign w:val="bottom"/>
            <w:hideMark/>
          </w:tcPr>
          <w:p w14:paraId="435BDFB2"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10962</w:t>
            </w:r>
          </w:p>
        </w:tc>
        <w:tc>
          <w:tcPr>
            <w:tcW w:w="1700" w:type="dxa"/>
            <w:tcBorders>
              <w:top w:val="nil"/>
              <w:left w:val="nil"/>
              <w:bottom w:val="single" w:sz="4" w:space="0" w:color="auto"/>
              <w:right w:val="single" w:sz="8" w:space="0" w:color="auto"/>
            </w:tcBorders>
            <w:shd w:val="clear" w:color="000000" w:fill="FFFFFF"/>
            <w:noWrap/>
            <w:vAlign w:val="bottom"/>
            <w:hideMark/>
          </w:tcPr>
          <w:p w14:paraId="36A1836F"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44980475</w:t>
            </w:r>
          </w:p>
        </w:tc>
        <w:tc>
          <w:tcPr>
            <w:tcW w:w="960" w:type="dxa"/>
            <w:tcBorders>
              <w:top w:val="nil"/>
              <w:left w:val="nil"/>
              <w:bottom w:val="nil"/>
              <w:right w:val="nil"/>
            </w:tcBorders>
            <w:noWrap/>
            <w:vAlign w:val="bottom"/>
            <w:hideMark/>
          </w:tcPr>
          <w:p w14:paraId="35253F04"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70EF52B1"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8445321"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035D228" w14:textId="77777777" w:rsidR="00894CD4" w:rsidRPr="00F56CA1" w:rsidRDefault="00894CD4">
            <w:pPr>
              <w:rPr>
                <w:rFonts w:eastAsia="Times New Roman"/>
                <w:sz w:val="20"/>
                <w:szCs w:val="20"/>
                <w:lang w:eastAsia="lv-LV"/>
              </w:rPr>
            </w:pPr>
          </w:p>
        </w:tc>
      </w:tr>
      <w:tr w:rsidR="00894CD4" w:rsidRPr="00F56CA1" w14:paraId="3127FFFB" w14:textId="77777777" w:rsidTr="00ED25BA">
        <w:trPr>
          <w:trHeight w:val="315"/>
        </w:trPr>
        <w:tc>
          <w:tcPr>
            <w:tcW w:w="3560" w:type="dxa"/>
            <w:tcBorders>
              <w:top w:val="nil"/>
              <w:left w:val="single" w:sz="8" w:space="0" w:color="auto"/>
              <w:bottom w:val="single" w:sz="4" w:space="0" w:color="auto"/>
              <w:right w:val="single" w:sz="4" w:space="0" w:color="auto"/>
            </w:tcBorders>
            <w:shd w:val="clear" w:color="000000" w:fill="FFFFFF"/>
            <w:noWrap/>
            <w:vAlign w:val="bottom"/>
            <w:hideMark/>
          </w:tcPr>
          <w:p w14:paraId="34B66100" w14:textId="77777777" w:rsidR="00894CD4" w:rsidRPr="00F56CA1" w:rsidRDefault="00894CD4">
            <w:pPr>
              <w:rPr>
                <w:rFonts w:eastAsia="Times New Roman"/>
                <w:color w:val="000000"/>
                <w:lang w:eastAsia="lv-LV"/>
              </w:rPr>
            </w:pPr>
            <w:r w:rsidRPr="00F56CA1">
              <w:rPr>
                <w:rFonts w:eastAsia="Times New Roman"/>
                <w:color w:val="000000"/>
                <w:lang w:eastAsia="lv-LV"/>
              </w:rPr>
              <w:t>Pamatlīdzekļu iegāde un pabeigšana</w:t>
            </w:r>
          </w:p>
        </w:tc>
        <w:tc>
          <w:tcPr>
            <w:tcW w:w="1440" w:type="dxa"/>
            <w:tcBorders>
              <w:top w:val="nil"/>
              <w:left w:val="nil"/>
              <w:bottom w:val="single" w:sz="4" w:space="0" w:color="auto"/>
              <w:right w:val="single" w:sz="4" w:space="0" w:color="auto"/>
            </w:tcBorders>
            <w:shd w:val="clear" w:color="000000" w:fill="FFFFFF"/>
            <w:noWrap/>
            <w:vAlign w:val="bottom"/>
            <w:hideMark/>
          </w:tcPr>
          <w:p w14:paraId="53B40155"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3BA40CE5"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21398</w:t>
            </w:r>
          </w:p>
        </w:tc>
        <w:tc>
          <w:tcPr>
            <w:tcW w:w="1349" w:type="dxa"/>
            <w:tcBorders>
              <w:top w:val="nil"/>
              <w:left w:val="nil"/>
              <w:bottom w:val="single" w:sz="4" w:space="0" w:color="auto"/>
              <w:right w:val="single" w:sz="4" w:space="0" w:color="auto"/>
            </w:tcBorders>
            <w:shd w:val="clear" w:color="000000" w:fill="FFFFFF"/>
            <w:noWrap/>
            <w:vAlign w:val="bottom"/>
            <w:hideMark/>
          </w:tcPr>
          <w:p w14:paraId="1F8F8010"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5F30BB9B"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493619</w:t>
            </w:r>
          </w:p>
        </w:tc>
        <w:tc>
          <w:tcPr>
            <w:tcW w:w="2540" w:type="dxa"/>
            <w:tcBorders>
              <w:top w:val="nil"/>
              <w:left w:val="nil"/>
              <w:bottom w:val="single" w:sz="4" w:space="0" w:color="auto"/>
              <w:right w:val="single" w:sz="4" w:space="0" w:color="auto"/>
            </w:tcBorders>
            <w:shd w:val="clear" w:color="000000" w:fill="FFFFFF"/>
            <w:noWrap/>
            <w:vAlign w:val="bottom"/>
            <w:hideMark/>
          </w:tcPr>
          <w:p w14:paraId="6B9A0252"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117984</w:t>
            </w:r>
          </w:p>
        </w:tc>
        <w:tc>
          <w:tcPr>
            <w:tcW w:w="1190" w:type="dxa"/>
            <w:tcBorders>
              <w:top w:val="nil"/>
              <w:left w:val="nil"/>
              <w:bottom w:val="single" w:sz="4" w:space="0" w:color="auto"/>
              <w:right w:val="nil"/>
            </w:tcBorders>
            <w:shd w:val="clear" w:color="000000" w:fill="FFFFFF"/>
            <w:noWrap/>
            <w:vAlign w:val="bottom"/>
            <w:hideMark/>
          </w:tcPr>
          <w:p w14:paraId="0E57FBE7"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single" w:sz="4" w:space="0" w:color="auto"/>
              <w:bottom w:val="single" w:sz="4" w:space="0" w:color="auto"/>
              <w:right w:val="single" w:sz="8" w:space="0" w:color="auto"/>
            </w:tcBorders>
            <w:shd w:val="clear" w:color="000000" w:fill="FFFFFF"/>
            <w:noWrap/>
            <w:vAlign w:val="bottom"/>
            <w:hideMark/>
          </w:tcPr>
          <w:p w14:paraId="606786FC"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633001</w:t>
            </w:r>
          </w:p>
        </w:tc>
        <w:tc>
          <w:tcPr>
            <w:tcW w:w="960" w:type="dxa"/>
            <w:tcBorders>
              <w:top w:val="nil"/>
              <w:left w:val="nil"/>
              <w:bottom w:val="nil"/>
              <w:right w:val="nil"/>
            </w:tcBorders>
            <w:noWrap/>
            <w:vAlign w:val="bottom"/>
            <w:hideMark/>
          </w:tcPr>
          <w:p w14:paraId="1D72538E"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5FC377E"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77E9AC7E"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5A8B682A" w14:textId="77777777" w:rsidR="00894CD4" w:rsidRPr="00F56CA1" w:rsidRDefault="00894CD4">
            <w:pPr>
              <w:rPr>
                <w:rFonts w:eastAsia="Times New Roman"/>
                <w:sz w:val="20"/>
                <w:szCs w:val="20"/>
                <w:lang w:eastAsia="lv-LV"/>
              </w:rPr>
            </w:pPr>
          </w:p>
        </w:tc>
      </w:tr>
      <w:tr w:rsidR="00894CD4" w:rsidRPr="00F56CA1" w14:paraId="1FF68AAE" w14:textId="77777777" w:rsidTr="00ED25BA">
        <w:trPr>
          <w:trHeight w:val="315"/>
        </w:trPr>
        <w:tc>
          <w:tcPr>
            <w:tcW w:w="3560" w:type="dxa"/>
            <w:tcBorders>
              <w:top w:val="nil"/>
              <w:left w:val="single" w:sz="8" w:space="0" w:color="auto"/>
              <w:bottom w:val="single" w:sz="4" w:space="0" w:color="auto"/>
              <w:right w:val="single" w:sz="4" w:space="0" w:color="auto"/>
            </w:tcBorders>
            <w:shd w:val="clear" w:color="000000" w:fill="FFFFFF"/>
            <w:noWrap/>
            <w:vAlign w:val="bottom"/>
            <w:hideMark/>
          </w:tcPr>
          <w:p w14:paraId="66940929" w14:textId="77777777" w:rsidR="00894CD4" w:rsidRPr="00F56CA1" w:rsidRDefault="00894CD4">
            <w:pPr>
              <w:rPr>
                <w:rFonts w:eastAsia="Times New Roman"/>
                <w:color w:val="000000"/>
                <w:lang w:eastAsia="lv-LV"/>
              </w:rPr>
            </w:pPr>
            <w:r w:rsidRPr="00F56CA1">
              <w:rPr>
                <w:rFonts w:eastAsia="Times New Roman"/>
                <w:color w:val="000000"/>
                <w:lang w:eastAsia="lv-LV"/>
              </w:rPr>
              <w:t>Ziedojumi</w:t>
            </w:r>
          </w:p>
        </w:tc>
        <w:tc>
          <w:tcPr>
            <w:tcW w:w="1440" w:type="dxa"/>
            <w:tcBorders>
              <w:top w:val="nil"/>
              <w:left w:val="nil"/>
              <w:bottom w:val="single" w:sz="4" w:space="0" w:color="auto"/>
              <w:right w:val="single" w:sz="4" w:space="0" w:color="auto"/>
            </w:tcBorders>
            <w:shd w:val="clear" w:color="000000" w:fill="FFFFFF"/>
            <w:noWrap/>
            <w:vAlign w:val="bottom"/>
            <w:hideMark/>
          </w:tcPr>
          <w:p w14:paraId="583066F3"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53EA582F"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349" w:type="dxa"/>
            <w:tcBorders>
              <w:top w:val="nil"/>
              <w:left w:val="nil"/>
              <w:bottom w:val="single" w:sz="4" w:space="0" w:color="auto"/>
              <w:right w:val="single" w:sz="4" w:space="0" w:color="auto"/>
            </w:tcBorders>
            <w:shd w:val="clear" w:color="000000" w:fill="FFFFFF"/>
            <w:noWrap/>
            <w:vAlign w:val="bottom"/>
            <w:hideMark/>
          </w:tcPr>
          <w:p w14:paraId="6045F018"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7618AD92"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2540" w:type="dxa"/>
            <w:tcBorders>
              <w:top w:val="nil"/>
              <w:left w:val="nil"/>
              <w:bottom w:val="single" w:sz="4" w:space="0" w:color="auto"/>
              <w:right w:val="single" w:sz="4" w:space="0" w:color="auto"/>
            </w:tcBorders>
            <w:shd w:val="clear" w:color="000000" w:fill="FFFFFF"/>
            <w:noWrap/>
            <w:vAlign w:val="bottom"/>
            <w:hideMark/>
          </w:tcPr>
          <w:p w14:paraId="2BC7A69D"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190" w:type="dxa"/>
            <w:tcBorders>
              <w:top w:val="nil"/>
              <w:left w:val="nil"/>
              <w:bottom w:val="single" w:sz="4" w:space="0" w:color="auto"/>
              <w:right w:val="nil"/>
            </w:tcBorders>
            <w:shd w:val="clear" w:color="000000" w:fill="FFFFFF"/>
            <w:noWrap/>
            <w:vAlign w:val="bottom"/>
            <w:hideMark/>
          </w:tcPr>
          <w:p w14:paraId="254F9028"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16644</w:t>
            </w:r>
          </w:p>
        </w:tc>
        <w:tc>
          <w:tcPr>
            <w:tcW w:w="1700" w:type="dxa"/>
            <w:tcBorders>
              <w:top w:val="nil"/>
              <w:left w:val="single" w:sz="4" w:space="0" w:color="auto"/>
              <w:bottom w:val="single" w:sz="4" w:space="0" w:color="auto"/>
              <w:right w:val="single" w:sz="8" w:space="0" w:color="auto"/>
            </w:tcBorders>
            <w:shd w:val="clear" w:color="000000" w:fill="FFFFFF"/>
            <w:noWrap/>
            <w:vAlign w:val="bottom"/>
            <w:hideMark/>
          </w:tcPr>
          <w:p w14:paraId="785A0E11"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16644</w:t>
            </w:r>
          </w:p>
        </w:tc>
        <w:tc>
          <w:tcPr>
            <w:tcW w:w="960" w:type="dxa"/>
            <w:tcBorders>
              <w:top w:val="nil"/>
              <w:left w:val="nil"/>
              <w:bottom w:val="nil"/>
              <w:right w:val="nil"/>
            </w:tcBorders>
            <w:noWrap/>
            <w:vAlign w:val="bottom"/>
            <w:hideMark/>
          </w:tcPr>
          <w:p w14:paraId="2BC232EB"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54282628"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34C9CA2"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D21ACFF" w14:textId="77777777" w:rsidR="00894CD4" w:rsidRPr="00F56CA1" w:rsidRDefault="00894CD4">
            <w:pPr>
              <w:rPr>
                <w:rFonts w:eastAsia="Times New Roman"/>
                <w:sz w:val="20"/>
                <w:szCs w:val="20"/>
                <w:lang w:eastAsia="lv-LV"/>
              </w:rPr>
            </w:pPr>
          </w:p>
        </w:tc>
      </w:tr>
      <w:tr w:rsidR="00894CD4" w:rsidRPr="00F56CA1" w14:paraId="3FD55BD7" w14:textId="77777777" w:rsidTr="00ED25BA">
        <w:trPr>
          <w:trHeight w:val="315"/>
        </w:trPr>
        <w:tc>
          <w:tcPr>
            <w:tcW w:w="3560" w:type="dxa"/>
            <w:tcBorders>
              <w:top w:val="nil"/>
              <w:left w:val="single" w:sz="8" w:space="0" w:color="auto"/>
              <w:bottom w:val="single" w:sz="4" w:space="0" w:color="auto"/>
              <w:right w:val="single" w:sz="4" w:space="0" w:color="auto"/>
            </w:tcBorders>
            <w:shd w:val="clear" w:color="000000" w:fill="FFFFFF"/>
            <w:noWrap/>
            <w:vAlign w:val="bottom"/>
            <w:hideMark/>
          </w:tcPr>
          <w:p w14:paraId="5032F918" w14:textId="77777777" w:rsidR="00894CD4" w:rsidRPr="00F56CA1" w:rsidRDefault="00894CD4">
            <w:pPr>
              <w:rPr>
                <w:rFonts w:eastAsia="Times New Roman"/>
                <w:color w:val="000000"/>
                <w:lang w:eastAsia="lv-LV"/>
              </w:rPr>
            </w:pPr>
            <w:r w:rsidRPr="00F56CA1">
              <w:rPr>
                <w:rFonts w:eastAsia="Times New Roman"/>
                <w:color w:val="000000"/>
                <w:lang w:eastAsia="lv-LV"/>
              </w:rPr>
              <w:t>Pamatlīdzekļu norakstīšana</w:t>
            </w:r>
          </w:p>
        </w:tc>
        <w:tc>
          <w:tcPr>
            <w:tcW w:w="1440" w:type="dxa"/>
            <w:tcBorders>
              <w:top w:val="nil"/>
              <w:left w:val="nil"/>
              <w:bottom w:val="single" w:sz="4" w:space="0" w:color="auto"/>
              <w:right w:val="single" w:sz="4" w:space="0" w:color="auto"/>
            </w:tcBorders>
            <w:shd w:val="clear" w:color="000000" w:fill="FFFFFF"/>
            <w:noWrap/>
            <w:vAlign w:val="bottom"/>
            <w:hideMark/>
          </w:tcPr>
          <w:p w14:paraId="4E8AFD49"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4523C51E" w14:textId="77777777" w:rsidR="00894CD4" w:rsidRPr="00F56CA1" w:rsidRDefault="00894CD4">
            <w:pPr>
              <w:jc w:val="center"/>
              <w:rPr>
                <w:rFonts w:eastAsia="Times New Roman"/>
                <w:i/>
                <w:iCs/>
                <w:color w:val="000000"/>
                <w:lang w:eastAsia="lv-LV"/>
              </w:rPr>
            </w:pPr>
            <w:r w:rsidRPr="00F56CA1">
              <w:rPr>
                <w:rFonts w:eastAsia="Times New Roman"/>
                <w:i/>
                <w:iCs/>
                <w:color w:val="000000"/>
                <w:lang w:eastAsia="lv-LV"/>
              </w:rPr>
              <w:t> </w:t>
            </w:r>
          </w:p>
        </w:tc>
        <w:tc>
          <w:tcPr>
            <w:tcW w:w="1349" w:type="dxa"/>
            <w:tcBorders>
              <w:top w:val="nil"/>
              <w:left w:val="nil"/>
              <w:bottom w:val="single" w:sz="4" w:space="0" w:color="auto"/>
              <w:right w:val="single" w:sz="4" w:space="0" w:color="auto"/>
            </w:tcBorders>
            <w:shd w:val="clear" w:color="000000" w:fill="FFFFFF"/>
            <w:noWrap/>
            <w:vAlign w:val="bottom"/>
            <w:hideMark/>
          </w:tcPr>
          <w:p w14:paraId="084DE372"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2F1B5432"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129433</w:t>
            </w:r>
            <w:r>
              <w:rPr>
                <w:rFonts w:eastAsia="Times New Roman"/>
                <w:color w:val="000000"/>
                <w:lang w:eastAsia="lv-LV"/>
              </w:rPr>
              <w:t>)</w:t>
            </w:r>
          </w:p>
        </w:tc>
        <w:tc>
          <w:tcPr>
            <w:tcW w:w="2540" w:type="dxa"/>
            <w:tcBorders>
              <w:top w:val="nil"/>
              <w:left w:val="nil"/>
              <w:bottom w:val="single" w:sz="4" w:space="0" w:color="auto"/>
              <w:right w:val="single" w:sz="4" w:space="0" w:color="auto"/>
            </w:tcBorders>
            <w:shd w:val="clear" w:color="000000" w:fill="FFFFFF"/>
            <w:noWrap/>
            <w:vAlign w:val="bottom"/>
            <w:hideMark/>
          </w:tcPr>
          <w:p w14:paraId="4679DC74"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358276</w:t>
            </w:r>
            <w:r>
              <w:rPr>
                <w:rFonts w:eastAsia="Times New Roman"/>
                <w:color w:val="000000"/>
                <w:lang w:eastAsia="lv-LV"/>
              </w:rPr>
              <w:t>)</w:t>
            </w:r>
          </w:p>
        </w:tc>
        <w:tc>
          <w:tcPr>
            <w:tcW w:w="1190" w:type="dxa"/>
            <w:tcBorders>
              <w:top w:val="nil"/>
              <w:left w:val="nil"/>
              <w:bottom w:val="single" w:sz="4" w:space="0" w:color="auto"/>
              <w:right w:val="nil"/>
            </w:tcBorders>
            <w:shd w:val="clear" w:color="000000" w:fill="FFFFFF"/>
            <w:noWrap/>
            <w:vAlign w:val="bottom"/>
            <w:hideMark/>
          </w:tcPr>
          <w:p w14:paraId="4C0B2342"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single" w:sz="4" w:space="0" w:color="auto"/>
              <w:bottom w:val="single" w:sz="4" w:space="0" w:color="auto"/>
              <w:right w:val="single" w:sz="8" w:space="0" w:color="auto"/>
            </w:tcBorders>
            <w:shd w:val="clear" w:color="000000" w:fill="FFFFFF"/>
            <w:noWrap/>
            <w:vAlign w:val="bottom"/>
            <w:hideMark/>
          </w:tcPr>
          <w:p w14:paraId="62548200" w14:textId="77777777" w:rsidR="00894CD4" w:rsidRPr="00F56CA1" w:rsidRDefault="00894CD4">
            <w:pPr>
              <w:jc w:val="center"/>
              <w:rPr>
                <w:rFonts w:eastAsia="Times New Roman"/>
                <w:color w:val="000000"/>
                <w:lang w:eastAsia="lv-LV"/>
              </w:rPr>
            </w:pPr>
            <w:r>
              <w:rPr>
                <w:rFonts w:eastAsia="Times New Roman"/>
                <w:color w:val="000000"/>
                <w:lang w:eastAsia="lv-LV"/>
              </w:rPr>
              <w:t>(</w:t>
            </w:r>
            <w:r w:rsidRPr="00F56CA1">
              <w:rPr>
                <w:rFonts w:eastAsia="Times New Roman"/>
                <w:color w:val="000000"/>
                <w:lang w:eastAsia="lv-LV"/>
              </w:rPr>
              <w:t>487709</w:t>
            </w:r>
            <w:r>
              <w:rPr>
                <w:rFonts w:eastAsia="Times New Roman"/>
                <w:color w:val="000000"/>
                <w:lang w:eastAsia="lv-LV"/>
              </w:rPr>
              <w:t>)</w:t>
            </w:r>
          </w:p>
        </w:tc>
        <w:tc>
          <w:tcPr>
            <w:tcW w:w="960" w:type="dxa"/>
            <w:tcBorders>
              <w:top w:val="nil"/>
              <w:left w:val="nil"/>
              <w:bottom w:val="nil"/>
              <w:right w:val="nil"/>
            </w:tcBorders>
            <w:noWrap/>
            <w:vAlign w:val="bottom"/>
            <w:hideMark/>
          </w:tcPr>
          <w:p w14:paraId="71BA5EBA"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15D0EF5F"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B7BD546"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8B19607" w14:textId="77777777" w:rsidR="00894CD4" w:rsidRPr="00F56CA1" w:rsidRDefault="00894CD4">
            <w:pPr>
              <w:rPr>
                <w:rFonts w:eastAsia="Times New Roman"/>
                <w:sz w:val="20"/>
                <w:szCs w:val="20"/>
                <w:lang w:eastAsia="lv-LV"/>
              </w:rPr>
            </w:pPr>
          </w:p>
        </w:tc>
      </w:tr>
      <w:tr w:rsidR="00894CD4" w:rsidRPr="00F56CA1" w14:paraId="3559859B" w14:textId="77777777" w:rsidTr="00ED25BA">
        <w:trPr>
          <w:trHeight w:val="315"/>
        </w:trPr>
        <w:tc>
          <w:tcPr>
            <w:tcW w:w="3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312403" w14:textId="77777777" w:rsidR="00894CD4" w:rsidRPr="00F56CA1" w:rsidRDefault="00894CD4">
            <w:pPr>
              <w:rPr>
                <w:rFonts w:eastAsia="Times New Roman"/>
                <w:color w:val="000000"/>
                <w:lang w:eastAsia="lv-LV"/>
              </w:rPr>
            </w:pPr>
            <w:r w:rsidRPr="00F56CA1">
              <w:rPr>
                <w:rFonts w:eastAsia="Times New Roman"/>
                <w:color w:val="000000"/>
                <w:lang w:eastAsia="lv-LV"/>
              </w:rPr>
              <w:lastRenderedPageBreak/>
              <w:t>Pārvērtēšanas palielinājums</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33F9049"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310000</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288F0A7A" w14:textId="77777777" w:rsidR="00894CD4" w:rsidRPr="00F56CA1" w:rsidRDefault="00894CD4">
            <w:pPr>
              <w:jc w:val="center"/>
              <w:rPr>
                <w:rFonts w:eastAsia="Times New Roman"/>
                <w:i/>
                <w:iCs/>
                <w:color w:val="000000"/>
                <w:lang w:eastAsia="lv-LV"/>
              </w:rPr>
            </w:pPr>
            <w:r w:rsidRPr="00F56CA1">
              <w:rPr>
                <w:rFonts w:eastAsia="Times New Roman"/>
                <w:i/>
                <w:iCs/>
                <w:color w:val="000000"/>
                <w:lang w:eastAsia="lv-LV"/>
              </w:rPr>
              <w:t>587145</w:t>
            </w:r>
          </w:p>
        </w:tc>
        <w:tc>
          <w:tcPr>
            <w:tcW w:w="1349" w:type="dxa"/>
            <w:tcBorders>
              <w:top w:val="single" w:sz="4" w:space="0" w:color="auto"/>
              <w:left w:val="nil"/>
              <w:bottom w:val="single" w:sz="4" w:space="0" w:color="auto"/>
              <w:right w:val="single" w:sz="4" w:space="0" w:color="auto"/>
            </w:tcBorders>
            <w:shd w:val="clear" w:color="000000" w:fill="FFFFFF"/>
            <w:noWrap/>
            <w:vAlign w:val="bottom"/>
            <w:hideMark/>
          </w:tcPr>
          <w:p w14:paraId="1291A884"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3159</w:t>
            </w:r>
          </w:p>
        </w:tc>
        <w:tc>
          <w:tcPr>
            <w:tcW w:w="1617" w:type="dxa"/>
            <w:tcBorders>
              <w:top w:val="single" w:sz="4" w:space="0" w:color="auto"/>
              <w:left w:val="nil"/>
              <w:bottom w:val="single" w:sz="4" w:space="0" w:color="auto"/>
              <w:right w:val="single" w:sz="4" w:space="0" w:color="auto"/>
            </w:tcBorders>
            <w:shd w:val="clear" w:color="000000" w:fill="FFFFFF"/>
            <w:noWrap/>
            <w:vAlign w:val="bottom"/>
            <w:hideMark/>
          </w:tcPr>
          <w:p w14:paraId="78FA7A49"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2540" w:type="dxa"/>
            <w:tcBorders>
              <w:top w:val="single" w:sz="4" w:space="0" w:color="auto"/>
              <w:left w:val="nil"/>
              <w:bottom w:val="single" w:sz="4" w:space="0" w:color="auto"/>
              <w:right w:val="single" w:sz="4" w:space="0" w:color="auto"/>
            </w:tcBorders>
            <w:shd w:val="clear" w:color="000000" w:fill="FFFFFF"/>
            <w:noWrap/>
            <w:vAlign w:val="bottom"/>
            <w:hideMark/>
          </w:tcPr>
          <w:p w14:paraId="3C323469"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190" w:type="dxa"/>
            <w:tcBorders>
              <w:top w:val="single" w:sz="4" w:space="0" w:color="auto"/>
              <w:left w:val="nil"/>
              <w:bottom w:val="single" w:sz="4" w:space="0" w:color="auto"/>
              <w:right w:val="nil"/>
            </w:tcBorders>
            <w:shd w:val="clear" w:color="000000" w:fill="FFFFFF"/>
            <w:noWrap/>
            <w:vAlign w:val="bottom"/>
            <w:hideMark/>
          </w:tcPr>
          <w:p w14:paraId="6D117D94"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0B8403"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900304</w:t>
            </w:r>
          </w:p>
        </w:tc>
        <w:tc>
          <w:tcPr>
            <w:tcW w:w="960" w:type="dxa"/>
            <w:tcBorders>
              <w:top w:val="nil"/>
              <w:left w:val="nil"/>
              <w:bottom w:val="nil"/>
              <w:right w:val="nil"/>
            </w:tcBorders>
            <w:noWrap/>
            <w:vAlign w:val="bottom"/>
            <w:hideMark/>
          </w:tcPr>
          <w:p w14:paraId="17DA4700"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BE27F14"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B31DEF6"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3433BCA" w14:textId="77777777" w:rsidR="00894CD4" w:rsidRPr="00F56CA1" w:rsidRDefault="00894CD4">
            <w:pPr>
              <w:rPr>
                <w:rFonts w:eastAsia="Times New Roman"/>
                <w:sz w:val="20"/>
                <w:szCs w:val="20"/>
                <w:lang w:eastAsia="lv-LV"/>
              </w:rPr>
            </w:pPr>
          </w:p>
        </w:tc>
      </w:tr>
      <w:tr w:rsidR="00894CD4" w:rsidRPr="00F56CA1" w14:paraId="732F64F4" w14:textId="77777777" w:rsidTr="00ED25BA">
        <w:trPr>
          <w:trHeight w:val="315"/>
        </w:trPr>
        <w:tc>
          <w:tcPr>
            <w:tcW w:w="3560" w:type="dxa"/>
            <w:tcBorders>
              <w:top w:val="single" w:sz="4" w:space="0" w:color="auto"/>
              <w:left w:val="single" w:sz="4" w:space="0" w:color="auto"/>
              <w:bottom w:val="single" w:sz="4" w:space="0" w:color="auto"/>
              <w:right w:val="single" w:sz="4" w:space="0" w:color="auto"/>
            </w:tcBorders>
            <w:shd w:val="clear" w:color="000000" w:fill="FFFFFF"/>
            <w:noWrap/>
            <w:hideMark/>
          </w:tcPr>
          <w:p w14:paraId="46676140" w14:textId="4059440F" w:rsidR="00894CD4" w:rsidRPr="00F56CA1" w:rsidRDefault="00F52503">
            <w:pPr>
              <w:rPr>
                <w:rFonts w:eastAsia="Times New Roman"/>
                <w:color w:val="000000"/>
                <w:lang w:eastAsia="lv-LV"/>
              </w:rPr>
            </w:pPr>
            <w:r w:rsidRPr="007A04B2">
              <w:t>Uzkrātā nolietojuma izslēgšana</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14:paraId="070ABB35" w14:textId="3B94C280" w:rsidR="00894CD4" w:rsidRPr="00F56CA1" w:rsidRDefault="00894CD4">
            <w:pPr>
              <w:jc w:val="center"/>
              <w:rPr>
                <w:rFonts w:eastAsia="Times New Roman"/>
                <w:color w:val="000000"/>
                <w:lang w:eastAsia="lv-LV"/>
              </w:rPr>
            </w:pPr>
          </w:p>
        </w:tc>
        <w:tc>
          <w:tcPr>
            <w:tcW w:w="1580" w:type="dxa"/>
            <w:tcBorders>
              <w:top w:val="single" w:sz="4" w:space="0" w:color="auto"/>
              <w:left w:val="single" w:sz="4" w:space="0" w:color="auto"/>
              <w:bottom w:val="single" w:sz="4" w:space="0" w:color="auto"/>
              <w:right w:val="single" w:sz="4" w:space="0" w:color="auto"/>
            </w:tcBorders>
            <w:shd w:val="clear" w:color="000000" w:fill="FFFFFF"/>
            <w:noWrap/>
            <w:hideMark/>
          </w:tcPr>
          <w:p w14:paraId="41BC8365" w14:textId="0DD3CDB9" w:rsidR="00894CD4" w:rsidRPr="00F56CA1" w:rsidRDefault="00F52503">
            <w:pPr>
              <w:jc w:val="center"/>
              <w:rPr>
                <w:rFonts w:eastAsia="Times New Roman"/>
                <w:i/>
                <w:iCs/>
                <w:color w:val="000000"/>
                <w:lang w:eastAsia="lv-LV"/>
              </w:rPr>
            </w:pPr>
            <w:r w:rsidRPr="007A04B2">
              <w:t>(1881412)</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hideMark/>
          </w:tcPr>
          <w:p w14:paraId="78099ACC" w14:textId="272F88FA" w:rsidR="00894CD4" w:rsidRPr="00F56CA1" w:rsidRDefault="00F52503">
            <w:pPr>
              <w:jc w:val="center"/>
              <w:rPr>
                <w:rFonts w:eastAsia="Times New Roman"/>
                <w:color w:val="000000"/>
                <w:lang w:eastAsia="lv-LV"/>
              </w:rPr>
            </w:pPr>
            <w:r w:rsidRPr="007A04B2">
              <w:t xml:space="preserve"> </w:t>
            </w:r>
          </w:p>
        </w:tc>
        <w:tc>
          <w:tcPr>
            <w:tcW w:w="1617" w:type="dxa"/>
            <w:tcBorders>
              <w:top w:val="single" w:sz="4" w:space="0" w:color="auto"/>
              <w:left w:val="single" w:sz="4" w:space="0" w:color="auto"/>
              <w:bottom w:val="single" w:sz="4" w:space="0" w:color="auto"/>
              <w:right w:val="single" w:sz="4" w:space="0" w:color="auto"/>
            </w:tcBorders>
            <w:shd w:val="clear" w:color="000000" w:fill="FFFFFF"/>
            <w:noWrap/>
            <w:hideMark/>
          </w:tcPr>
          <w:p w14:paraId="23846D89" w14:textId="47ED1E3B" w:rsidR="00894CD4" w:rsidRPr="00F56CA1" w:rsidRDefault="00F52503">
            <w:pPr>
              <w:jc w:val="center"/>
              <w:rPr>
                <w:rFonts w:eastAsia="Times New Roman"/>
                <w:color w:val="000000"/>
                <w:lang w:eastAsia="lv-LV"/>
              </w:rPr>
            </w:pPr>
            <w:r w:rsidRPr="007A04B2">
              <w:t xml:space="preserve"> </w:t>
            </w:r>
          </w:p>
        </w:tc>
        <w:tc>
          <w:tcPr>
            <w:tcW w:w="2540" w:type="dxa"/>
            <w:tcBorders>
              <w:top w:val="single" w:sz="4" w:space="0" w:color="auto"/>
              <w:left w:val="single" w:sz="4" w:space="0" w:color="auto"/>
              <w:bottom w:val="single" w:sz="4" w:space="0" w:color="auto"/>
              <w:right w:val="single" w:sz="4" w:space="0" w:color="auto"/>
            </w:tcBorders>
            <w:shd w:val="clear" w:color="000000" w:fill="FFFFFF"/>
            <w:noWrap/>
            <w:hideMark/>
          </w:tcPr>
          <w:p w14:paraId="2A6AEA20" w14:textId="144F0D14" w:rsidR="00894CD4" w:rsidRPr="00F56CA1" w:rsidRDefault="00F52503">
            <w:pPr>
              <w:jc w:val="center"/>
              <w:rPr>
                <w:rFonts w:eastAsia="Times New Roman"/>
                <w:color w:val="000000"/>
                <w:lang w:eastAsia="lv-LV"/>
              </w:rPr>
            </w:pPr>
            <w:r w:rsidRPr="007A04B2">
              <w:t xml:space="preserve"> </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hideMark/>
          </w:tcPr>
          <w:p w14:paraId="62A4A0CB" w14:textId="48998B2D" w:rsidR="00894CD4" w:rsidRPr="00F56CA1" w:rsidRDefault="00F52503">
            <w:pPr>
              <w:jc w:val="center"/>
              <w:rPr>
                <w:rFonts w:eastAsia="Times New Roman"/>
                <w:color w:val="000000"/>
                <w:lang w:eastAsia="lv-LV"/>
              </w:rPr>
            </w:pPr>
            <w:r w:rsidRPr="007A04B2">
              <w:t xml:space="preserve"> </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hideMark/>
          </w:tcPr>
          <w:p w14:paraId="60B97D69" w14:textId="68D8B629" w:rsidR="00894CD4" w:rsidRPr="00F56CA1" w:rsidRDefault="00F52503">
            <w:pPr>
              <w:jc w:val="center"/>
              <w:rPr>
                <w:rFonts w:eastAsia="Times New Roman"/>
                <w:color w:val="000000"/>
                <w:lang w:eastAsia="lv-LV"/>
              </w:rPr>
            </w:pPr>
            <w:r w:rsidRPr="007A04B2">
              <w:t>(1881412)</w:t>
            </w:r>
          </w:p>
        </w:tc>
        <w:tc>
          <w:tcPr>
            <w:tcW w:w="960" w:type="dxa"/>
            <w:tcBorders>
              <w:top w:val="nil"/>
              <w:left w:val="single" w:sz="4" w:space="0" w:color="auto"/>
              <w:bottom w:val="nil"/>
              <w:right w:val="nil"/>
            </w:tcBorders>
            <w:noWrap/>
            <w:vAlign w:val="bottom"/>
            <w:hideMark/>
          </w:tcPr>
          <w:p w14:paraId="5BC696E0"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C970802"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791B1F7F"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0944532" w14:textId="77777777" w:rsidR="00894CD4" w:rsidRPr="00F56CA1" w:rsidRDefault="00894CD4">
            <w:pPr>
              <w:rPr>
                <w:rFonts w:eastAsia="Times New Roman"/>
                <w:sz w:val="20"/>
                <w:szCs w:val="20"/>
                <w:lang w:eastAsia="lv-LV"/>
              </w:rPr>
            </w:pPr>
          </w:p>
        </w:tc>
      </w:tr>
      <w:tr w:rsidR="00261CDE" w:rsidRPr="00F56CA1" w14:paraId="177789C2" w14:textId="77777777" w:rsidTr="00ED25BA">
        <w:trPr>
          <w:trHeight w:val="315"/>
        </w:trPr>
        <w:tc>
          <w:tcPr>
            <w:tcW w:w="3560" w:type="dxa"/>
            <w:tcBorders>
              <w:top w:val="single" w:sz="4" w:space="0" w:color="auto"/>
              <w:left w:val="single" w:sz="4" w:space="0" w:color="auto"/>
              <w:bottom w:val="single" w:sz="4" w:space="0" w:color="auto"/>
              <w:right w:val="single" w:sz="4" w:space="0" w:color="auto"/>
            </w:tcBorders>
            <w:shd w:val="clear" w:color="000000" w:fill="FFFFFF"/>
            <w:noWrap/>
          </w:tcPr>
          <w:p w14:paraId="4F465E82" w14:textId="5CD141E6" w:rsidR="00261CDE" w:rsidRPr="00F56CA1" w:rsidRDefault="00F52503">
            <w:pPr>
              <w:rPr>
                <w:rFonts w:eastAsia="Times New Roman"/>
                <w:color w:val="000000"/>
                <w:lang w:eastAsia="lv-LV"/>
              </w:rPr>
            </w:pPr>
            <w:r w:rsidRPr="007A04B2">
              <w:t>Pārvērtēšanas samazinājums</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tcPr>
          <w:p w14:paraId="59A48328" w14:textId="62D9E9D2" w:rsidR="00261CDE" w:rsidRDefault="00F52503">
            <w:pPr>
              <w:jc w:val="center"/>
              <w:rPr>
                <w:rFonts w:eastAsia="Times New Roman"/>
                <w:color w:val="000000"/>
                <w:lang w:eastAsia="lv-LV"/>
              </w:rPr>
            </w:pPr>
            <w:r w:rsidRPr="007A04B2">
              <w:t>(164900)</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tcPr>
          <w:p w14:paraId="17487EE2" w14:textId="5CEC1240" w:rsidR="00261CDE" w:rsidRDefault="00F52503">
            <w:pPr>
              <w:jc w:val="center"/>
              <w:rPr>
                <w:rFonts w:eastAsia="Times New Roman"/>
                <w:i/>
                <w:iCs/>
                <w:color w:val="000000"/>
                <w:lang w:eastAsia="lv-LV"/>
              </w:rPr>
            </w:pPr>
            <w:r w:rsidRPr="007A04B2">
              <w:t>(243567)</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tcPr>
          <w:p w14:paraId="5338666A" w14:textId="77777777" w:rsidR="00261CDE" w:rsidRPr="00F56CA1" w:rsidRDefault="00261CDE">
            <w:pPr>
              <w:jc w:val="center"/>
              <w:rPr>
                <w:rFonts w:eastAsia="Times New Roman"/>
                <w:color w:val="000000"/>
                <w:lang w:eastAsia="lv-LV"/>
              </w:rPr>
            </w:pPr>
          </w:p>
        </w:tc>
        <w:tc>
          <w:tcPr>
            <w:tcW w:w="1617" w:type="dxa"/>
            <w:tcBorders>
              <w:top w:val="single" w:sz="4" w:space="0" w:color="auto"/>
              <w:left w:val="single" w:sz="4" w:space="0" w:color="auto"/>
              <w:bottom w:val="single" w:sz="4" w:space="0" w:color="auto"/>
              <w:right w:val="single" w:sz="4" w:space="0" w:color="auto"/>
            </w:tcBorders>
            <w:shd w:val="clear" w:color="000000" w:fill="FFFFFF"/>
            <w:noWrap/>
          </w:tcPr>
          <w:p w14:paraId="35BDC0D5" w14:textId="77777777" w:rsidR="00261CDE" w:rsidRPr="00F56CA1" w:rsidRDefault="00261CDE">
            <w:pPr>
              <w:jc w:val="center"/>
              <w:rPr>
                <w:rFonts w:eastAsia="Times New Roman"/>
                <w:color w:val="000000"/>
                <w:lang w:eastAsia="lv-LV"/>
              </w:rPr>
            </w:pPr>
          </w:p>
        </w:tc>
        <w:tc>
          <w:tcPr>
            <w:tcW w:w="2540" w:type="dxa"/>
            <w:tcBorders>
              <w:top w:val="single" w:sz="4" w:space="0" w:color="auto"/>
              <w:left w:val="single" w:sz="4" w:space="0" w:color="auto"/>
              <w:bottom w:val="single" w:sz="4" w:space="0" w:color="auto"/>
              <w:right w:val="single" w:sz="4" w:space="0" w:color="auto"/>
            </w:tcBorders>
            <w:shd w:val="clear" w:color="000000" w:fill="FFFFFF"/>
            <w:noWrap/>
          </w:tcPr>
          <w:p w14:paraId="4B9B7A6E" w14:textId="77777777" w:rsidR="00261CDE" w:rsidRPr="00F56CA1" w:rsidRDefault="00261CDE">
            <w:pPr>
              <w:jc w:val="center"/>
              <w:rPr>
                <w:rFonts w:eastAsia="Times New Roman"/>
                <w:color w:val="000000"/>
                <w:lang w:eastAsia="lv-LV"/>
              </w:rPr>
            </w:pPr>
          </w:p>
        </w:tc>
        <w:tc>
          <w:tcPr>
            <w:tcW w:w="1190" w:type="dxa"/>
            <w:tcBorders>
              <w:top w:val="single" w:sz="4" w:space="0" w:color="auto"/>
              <w:left w:val="single" w:sz="4" w:space="0" w:color="auto"/>
              <w:bottom w:val="single" w:sz="4" w:space="0" w:color="auto"/>
              <w:right w:val="single" w:sz="4" w:space="0" w:color="auto"/>
            </w:tcBorders>
            <w:shd w:val="clear" w:color="000000" w:fill="FFFFFF"/>
            <w:noWrap/>
          </w:tcPr>
          <w:p w14:paraId="26B499A4" w14:textId="77777777" w:rsidR="00261CDE" w:rsidRPr="00F56CA1" w:rsidRDefault="00261CDE">
            <w:pPr>
              <w:jc w:val="center"/>
              <w:rPr>
                <w:rFonts w:eastAsia="Times New Roman"/>
                <w:color w:val="000000"/>
                <w:lang w:eastAsia="lv-LV"/>
              </w:rPr>
            </w:pPr>
          </w:p>
        </w:tc>
        <w:tc>
          <w:tcPr>
            <w:tcW w:w="1700" w:type="dxa"/>
            <w:tcBorders>
              <w:top w:val="single" w:sz="4" w:space="0" w:color="auto"/>
              <w:left w:val="single" w:sz="4" w:space="0" w:color="auto"/>
              <w:bottom w:val="single" w:sz="4" w:space="0" w:color="auto"/>
              <w:right w:val="single" w:sz="4" w:space="0" w:color="auto"/>
            </w:tcBorders>
            <w:shd w:val="clear" w:color="000000" w:fill="FFFFFF"/>
            <w:noWrap/>
          </w:tcPr>
          <w:p w14:paraId="7976ED95" w14:textId="67850FD8" w:rsidR="00261CDE" w:rsidRDefault="00F52503">
            <w:pPr>
              <w:jc w:val="center"/>
              <w:rPr>
                <w:rFonts w:eastAsia="Times New Roman"/>
                <w:color w:val="000000"/>
                <w:lang w:eastAsia="lv-LV"/>
              </w:rPr>
            </w:pPr>
            <w:r w:rsidRPr="007A04B2">
              <w:t>(408467)</w:t>
            </w:r>
          </w:p>
        </w:tc>
        <w:tc>
          <w:tcPr>
            <w:tcW w:w="960" w:type="dxa"/>
            <w:tcBorders>
              <w:top w:val="nil"/>
              <w:left w:val="single" w:sz="4" w:space="0" w:color="auto"/>
              <w:bottom w:val="nil"/>
              <w:right w:val="nil"/>
            </w:tcBorders>
            <w:noWrap/>
            <w:vAlign w:val="bottom"/>
          </w:tcPr>
          <w:p w14:paraId="356C7448" w14:textId="77777777" w:rsidR="00261CDE" w:rsidRPr="00F56CA1" w:rsidRDefault="00261CDE">
            <w:pPr>
              <w:rPr>
                <w:rFonts w:eastAsia="Times New Roman"/>
                <w:sz w:val="20"/>
                <w:szCs w:val="20"/>
                <w:lang w:eastAsia="lv-LV"/>
              </w:rPr>
            </w:pPr>
          </w:p>
        </w:tc>
        <w:tc>
          <w:tcPr>
            <w:tcW w:w="960" w:type="dxa"/>
            <w:tcBorders>
              <w:top w:val="nil"/>
              <w:left w:val="nil"/>
              <w:bottom w:val="nil"/>
              <w:right w:val="nil"/>
            </w:tcBorders>
            <w:noWrap/>
            <w:vAlign w:val="bottom"/>
          </w:tcPr>
          <w:p w14:paraId="1CB5C753" w14:textId="77777777" w:rsidR="00261CDE" w:rsidRPr="00F56CA1" w:rsidRDefault="00261CDE">
            <w:pPr>
              <w:rPr>
                <w:rFonts w:eastAsia="Times New Roman"/>
                <w:sz w:val="20"/>
                <w:szCs w:val="20"/>
                <w:lang w:eastAsia="lv-LV"/>
              </w:rPr>
            </w:pPr>
          </w:p>
        </w:tc>
        <w:tc>
          <w:tcPr>
            <w:tcW w:w="960" w:type="dxa"/>
            <w:tcBorders>
              <w:top w:val="nil"/>
              <w:left w:val="nil"/>
              <w:bottom w:val="nil"/>
              <w:right w:val="nil"/>
            </w:tcBorders>
            <w:noWrap/>
            <w:vAlign w:val="bottom"/>
          </w:tcPr>
          <w:p w14:paraId="04AC747A" w14:textId="77777777" w:rsidR="00261CDE" w:rsidRPr="00F56CA1" w:rsidRDefault="00261CDE">
            <w:pPr>
              <w:rPr>
                <w:rFonts w:eastAsia="Times New Roman"/>
                <w:sz w:val="20"/>
                <w:szCs w:val="20"/>
                <w:lang w:eastAsia="lv-LV"/>
              </w:rPr>
            </w:pPr>
          </w:p>
        </w:tc>
        <w:tc>
          <w:tcPr>
            <w:tcW w:w="960" w:type="dxa"/>
            <w:tcBorders>
              <w:top w:val="nil"/>
              <w:left w:val="nil"/>
              <w:bottom w:val="nil"/>
              <w:right w:val="nil"/>
            </w:tcBorders>
            <w:noWrap/>
            <w:vAlign w:val="bottom"/>
          </w:tcPr>
          <w:p w14:paraId="66FD1E12" w14:textId="77777777" w:rsidR="00261CDE" w:rsidRPr="00F56CA1" w:rsidRDefault="00261CDE">
            <w:pPr>
              <w:rPr>
                <w:rFonts w:eastAsia="Times New Roman"/>
                <w:sz w:val="20"/>
                <w:szCs w:val="20"/>
                <w:lang w:eastAsia="lv-LV"/>
              </w:rPr>
            </w:pPr>
          </w:p>
        </w:tc>
      </w:tr>
      <w:tr w:rsidR="00894CD4" w:rsidRPr="00F56CA1" w14:paraId="0F15BCE9" w14:textId="77777777" w:rsidTr="00ED25BA">
        <w:trPr>
          <w:trHeight w:val="330"/>
        </w:trPr>
        <w:tc>
          <w:tcPr>
            <w:tcW w:w="3560"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7C40E404"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Sākotnējā vērtība 31.12.2025.</w:t>
            </w:r>
          </w:p>
        </w:tc>
        <w:tc>
          <w:tcPr>
            <w:tcW w:w="1440" w:type="dxa"/>
            <w:tcBorders>
              <w:top w:val="single" w:sz="4" w:space="0" w:color="auto"/>
              <w:left w:val="nil"/>
              <w:bottom w:val="single" w:sz="8" w:space="0" w:color="auto"/>
              <w:right w:val="single" w:sz="4" w:space="0" w:color="auto"/>
            </w:tcBorders>
            <w:shd w:val="clear" w:color="000000" w:fill="FFFFFF"/>
            <w:noWrap/>
            <w:vAlign w:val="bottom"/>
            <w:hideMark/>
          </w:tcPr>
          <w:p w14:paraId="6078659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3481100</w:t>
            </w:r>
          </w:p>
        </w:tc>
        <w:tc>
          <w:tcPr>
            <w:tcW w:w="1580" w:type="dxa"/>
            <w:tcBorders>
              <w:top w:val="single" w:sz="4" w:space="0" w:color="auto"/>
              <w:left w:val="nil"/>
              <w:bottom w:val="single" w:sz="8" w:space="0" w:color="auto"/>
              <w:right w:val="single" w:sz="4" w:space="0" w:color="auto"/>
            </w:tcBorders>
            <w:shd w:val="clear" w:color="000000" w:fill="FFFFFF"/>
            <w:noWrap/>
            <w:vAlign w:val="bottom"/>
            <w:hideMark/>
          </w:tcPr>
          <w:p w14:paraId="05DD25C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35233002</w:t>
            </w:r>
          </w:p>
        </w:tc>
        <w:tc>
          <w:tcPr>
            <w:tcW w:w="1349" w:type="dxa"/>
            <w:tcBorders>
              <w:top w:val="single" w:sz="4" w:space="0" w:color="auto"/>
              <w:left w:val="nil"/>
              <w:bottom w:val="single" w:sz="8" w:space="0" w:color="auto"/>
              <w:right w:val="single" w:sz="4" w:space="0" w:color="auto"/>
            </w:tcBorders>
            <w:shd w:val="clear" w:color="000000" w:fill="FFFFFF"/>
            <w:noWrap/>
            <w:vAlign w:val="bottom"/>
            <w:hideMark/>
          </w:tcPr>
          <w:p w14:paraId="0FFDE176"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3400</w:t>
            </w:r>
          </w:p>
        </w:tc>
        <w:tc>
          <w:tcPr>
            <w:tcW w:w="1617" w:type="dxa"/>
            <w:tcBorders>
              <w:top w:val="single" w:sz="4" w:space="0" w:color="auto"/>
              <w:left w:val="nil"/>
              <w:bottom w:val="single" w:sz="8" w:space="0" w:color="auto"/>
              <w:right w:val="single" w:sz="4" w:space="0" w:color="auto"/>
            </w:tcBorders>
            <w:shd w:val="clear" w:color="000000" w:fill="FFFFFF"/>
            <w:noWrap/>
            <w:vAlign w:val="bottom"/>
            <w:hideMark/>
          </w:tcPr>
          <w:p w14:paraId="19BF33E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4851919</w:t>
            </w:r>
          </w:p>
        </w:tc>
        <w:tc>
          <w:tcPr>
            <w:tcW w:w="2540" w:type="dxa"/>
            <w:tcBorders>
              <w:top w:val="single" w:sz="4" w:space="0" w:color="auto"/>
              <w:left w:val="nil"/>
              <w:bottom w:val="single" w:sz="8" w:space="0" w:color="auto"/>
              <w:right w:val="single" w:sz="4" w:space="0" w:color="auto"/>
            </w:tcBorders>
            <w:shd w:val="clear" w:color="000000" w:fill="FFFFFF"/>
            <w:noWrap/>
            <w:vAlign w:val="bottom"/>
            <w:hideMark/>
          </w:tcPr>
          <w:p w14:paraId="5735E134"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155809</w:t>
            </w:r>
          </w:p>
        </w:tc>
        <w:tc>
          <w:tcPr>
            <w:tcW w:w="1190" w:type="dxa"/>
            <w:tcBorders>
              <w:top w:val="single" w:sz="4" w:space="0" w:color="auto"/>
              <w:left w:val="nil"/>
              <w:bottom w:val="single" w:sz="8" w:space="0" w:color="auto"/>
              <w:right w:val="single" w:sz="4" w:space="0" w:color="auto"/>
            </w:tcBorders>
            <w:shd w:val="clear" w:color="000000" w:fill="FFFFFF"/>
            <w:noWrap/>
            <w:vAlign w:val="bottom"/>
            <w:hideMark/>
          </w:tcPr>
          <w:p w14:paraId="490D7702"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27606</w:t>
            </w:r>
          </w:p>
        </w:tc>
        <w:tc>
          <w:tcPr>
            <w:tcW w:w="1700" w:type="dxa"/>
            <w:tcBorders>
              <w:top w:val="single" w:sz="4" w:space="0" w:color="auto"/>
              <w:left w:val="nil"/>
              <w:bottom w:val="single" w:sz="8" w:space="0" w:color="auto"/>
              <w:right w:val="single" w:sz="8" w:space="0" w:color="auto"/>
            </w:tcBorders>
            <w:shd w:val="clear" w:color="000000" w:fill="FFFFFF"/>
            <w:noWrap/>
            <w:vAlign w:val="bottom"/>
            <w:hideMark/>
          </w:tcPr>
          <w:p w14:paraId="249B6FE1"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43752836</w:t>
            </w:r>
          </w:p>
        </w:tc>
        <w:tc>
          <w:tcPr>
            <w:tcW w:w="960" w:type="dxa"/>
            <w:tcBorders>
              <w:top w:val="nil"/>
              <w:left w:val="nil"/>
              <w:bottom w:val="nil"/>
              <w:right w:val="nil"/>
            </w:tcBorders>
            <w:noWrap/>
            <w:vAlign w:val="bottom"/>
            <w:hideMark/>
          </w:tcPr>
          <w:p w14:paraId="319435D7"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1DE2422A"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C10FC8F"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2B5AF61" w14:textId="77777777" w:rsidR="00894CD4" w:rsidRPr="00F56CA1" w:rsidRDefault="00894CD4">
            <w:pPr>
              <w:rPr>
                <w:rFonts w:eastAsia="Times New Roman"/>
                <w:sz w:val="20"/>
                <w:szCs w:val="20"/>
                <w:lang w:eastAsia="lv-LV"/>
              </w:rPr>
            </w:pPr>
          </w:p>
        </w:tc>
      </w:tr>
      <w:tr w:rsidR="00894CD4" w:rsidRPr="00F56CA1" w14:paraId="3B7718F9" w14:textId="77777777" w:rsidTr="00ED25BA">
        <w:trPr>
          <w:trHeight w:val="315"/>
        </w:trPr>
        <w:tc>
          <w:tcPr>
            <w:tcW w:w="3560" w:type="dxa"/>
            <w:tcBorders>
              <w:top w:val="nil"/>
              <w:left w:val="single" w:sz="8" w:space="0" w:color="auto"/>
              <w:bottom w:val="single" w:sz="4" w:space="0" w:color="auto"/>
              <w:right w:val="single" w:sz="4" w:space="0" w:color="auto"/>
            </w:tcBorders>
            <w:shd w:val="clear" w:color="000000" w:fill="FFFFFF"/>
            <w:noWrap/>
            <w:vAlign w:val="bottom"/>
            <w:hideMark/>
          </w:tcPr>
          <w:p w14:paraId="4FFCF19D"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Uzkrātais nolietojums 01.01.2025.</w:t>
            </w:r>
          </w:p>
        </w:tc>
        <w:tc>
          <w:tcPr>
            <w:tcW w:w="1440" w:type="dxa"/>
            <w:tcBorders>
              <w:top w:val="nil"/>
              <w:left w:val="nil"/>
              <w:bottom w:val="single" w:sz="4" w:space="0" w:color="auto"/>
              <w:right w:val="single" w:sz="4" w:space="0" w:color="auto"/>
            </w:tcBorders>
            <w:shd w:val="clear" w:color="000000" w:fill="FFFFFF"/>
            <w:noWrap/>
            <w:vAlign w:val="bottom"/>
            <w:hideMark/>
          </w:tcPr>
          <w:p w14:paraId="35CE0301"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3B561794"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2441414</w:t>
            </w:r>
          </w:p>
        </w:tc>
        <w:tc>
          <w:tcPr>
            <w:tcW w:w="1349" w:type="dxa"/>
            <w:tcBorders>
              <w:top w:val="nil"/>
              <w:left w:val="nil"/>
              <w:bottom w:val="single" w:sz="4" w:space="0" w:color="auto"/>
              <w:right w:val="single" w:sz="4" w:space="0" w:color="auto"/>
            </w:tcBorders>
            <w:shd w:val="clear" w:color="000000" w:fill="FFFFFF"/>
            <w:noWrap/>
            <w:vAlign w:val="bottom"/>
            <w:hideMark/>
          </w:tcPr>
          <w:p w14:paraId="70D356EA"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76BA3A27"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2451545</w:t>
            </w:r>
          </w:p>
        </w:tc>
        <w:tc>
          <w:tcPr>
            <w:tcW w:w="2540" w:type="dxa"/>
            <w:tcBorders>
              <w:top w:val="nil"/>
              <w:left w:val="nil"/>
              <w:bottom w:val="single" w:sz="4" w:space="0" w:color="auto"/>
              <w:right w:val="single" w:sz="4" w:space="0" w:color="auto"/>
            </w:tcBorders>
            <w:shd w:val="clear" w:color="000000" w:fill="FFFFFF"/>
            <w:noWrap/>
            <w:vAlign w:val="bottom"/>
            <w:hideMark/>
          </w:tcPr>
          <w:p w14:paraId="6155E0C7"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 </w:t>
            </w:r>
          </w:p>
        </w:tc>
        <w:tc>
          <w:tcPr>
            <w:tcW w:w="1190" w:type="dxa"/>
            <w:tcBorders>
              <w:top w:val="nil"/>
              <w:left w:val="nil"/>
              <w:bottom w:val="single" w:sz="4" w:space="0" w:color="auto"/>
              <w:right w:val="single" w:sz="4" w:space="0" w:color="auto"/>
            </w:tcBorders>
            <w:shd w:val="clear" w:color="000000" w:fill="FFFFFF"/>
            <w:noWrap/>
            <w:vAlign w:val="bottom"/>
            <w:hideMark/>
          </w:tcPr>
          <w:p w14:paraId="369D20D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 </w:t>
            </w:r>
          </w:p>
        </w:tc>
        <w:tc>
          <w:tcPr>
            <w:tcW w:w="1700" w:type="dxa"/>
            <w:tcBorders>
              <w:top w:val="nil"/>
              <w:left w:val="nil"/>
              <w:bottom w:val="single" w:sz="4" w:space="0" w:color="auto"/>
              <w:right w:val="single" w:sz="8" w:space="0" w:color="auto"/>
            </w:tcBorders>
            <w:shd w:val="clear" w:color="000000" w:fill="FFFFFF"/>
            <w:noWrap/>
            <w:vAlign w:val="bottom"/>
            <w:hideMark/>
          </w:tcPr>
          <w:p w14:paraId="4500A254"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4892959</w:t>
            </w:r>
          </w:p>
        </w:tc>
        <w:tc>
          <w:tcPr>
            <w:tcW w:w="960" w:type="dxa"/>
            <w:tcBorders>
              <w:top w:val="nil"/>
              <w:left w:val="nil"/>
              <w:bottom w:val="nil"/>
              <w:right w:val="nil"/>
            </w:tcBorders>
            <w:noWrap/>
            <w:vAlign w:val="bottom"/>
            <w:hideMark/>
          </w:tcPr>
          <w:p w14:paraId="3F05803A"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5115164C"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1054AA9"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30E0232" w14:textId="77777777" w:rsidR="00894CD4" w:rsidRPr="00F56CA1" w:rsidRDefault="00894CD4">
            <w:pPr>
              <w:rPr>
                <w:rFonts w:eastAsia="Times New Roman"/>
                <w:sz w:val="20"/>
                <w:szCs w:val="20"/>
                <w:lang w:eastAsia="lv-LV"/>
              </w:rPr>
            </w:pPr>
          </w:p>
        </w:tc>
      </w:tr>
      <w:tr w:rsidR="00894CD4" w:rsidRPr="00F56CA1" w14:paraId="0CFAFAD6" w14:textId="77777777" w:rsidTr="00ED25BA">
        <w:trPr>
          <w:trHeight w:val="315"/>
        </w:trPr>
        <w:tc>
          <w:tcPr>
            <w:tcW w:w="3560" w:type="dxa"/>
            <w:tcBorders>
              <w:top w:val="nil"/>
              <w:left w:val="single" w:sz="8" w:space="0" w:color="auto"/>
              <w:bottom w:val="single" w:sz="4" w:space="0" w:color="auto"/>
              <w:right w:val="single" w:sz="4" w:space="0" w:color="auto"/>
            </w:tcBorders>
            <w:shd w:val="clear" w:color="000000" w:fill="FFFFFF"/>
            <w:noWrap/>
            <w:vAlign w:val="bottom"/>
            <w:hideMark/>
          </w:tcPr>
          <w:p w14:paraId="6305D602" w14:textId="77777777" w:rsidR="00894CD4" w:rsidRPr="00F56CA1" w:rsidRDefault="00894CD4">
            <w:pPr>
              <w:rPr>
                <w:rFonts w:eastAsia="Times New Roman"/>
                <w:color w:val="000000"/>
                <w:lang w:eastAsia="lv-LV"/>
              </w:rPr>
            </w:pPr>
            <w:r w:rsidRPr="00F56CA1">
              <w:rPr>
                <w:rFonts w:eastAsia="Times New Roman"/>
                <w:color w:val="000000"/>
                <w:lang w:eastAsia="lv-LV"/>
              </w:rPr>
              <w:t>Aprēķināts nolietojums</w:t>
            </w:r>
          </w:p>
        </w:tc>
        <w:tc>
          <w:tcPr>
            <w:tcW w:w="1440" w:type="dxa"/>
            <w:tcBorders>
              <w:top w:val="nil"/>
              <w:left w:val="nil"/>
              <w:bottom w:val="single" w:sz="4" w:space="0" w:color="auto"/>
              <w:right w:val="single" w:sz="4" w:space="0" w:color="auto"/>
            </w:tcBorders>
            <w:shd w:val="clear" w:color="000000" w:fill="FFFFFF"/>
            <w:noWrap/>
            <w:vAlign w:val="bottom"/>
            <w:hideMark/>
          </w:tcPr>
          <w:p w14:paraId="71EFE47D"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1B1D807B" w14:textId="77777777" w:rsidR="00894CD4" w:rsidRPr="00F56CA1" w:rsidRDefault="00894CD4">
            <w:pPr>
              <w:jc w:val="center"/>
              <w:rPr>
                <w:rFonts w:eastAsia="Times New Roman"/>
                <w:i/>
                <w:iCs/>
                <w:color w:val="000000"/>
                <w:lang w:eastAsia="lv-LV"/>
              </w:rPr>
            </w:pPr>
            <w:r w:rsidRPr="00F56CA1">
              <w:rPr>
                <w:rFonts w:eastAsia="Times New Roman"/>
                <w:i/>
                <w:iCs/>
                <w:color w:val="000000"/>
                <w:lang w:eastAsia="lv-LV"/>
              </w:rPr>
              <w:t>589372</w:t>
            </w:r>
          </w:p>
        </w:tc>
        <w:tc>
          <w:tcPr>
            <w:tcW w:w="1349" w:type="dxa"/>
            <w:tcBorders>
              <w:top w:val="nil"/>
              <w:left w:val="nil"/>
              <w:bottom w:val="single" w:sz="4" w:space="0" w:color="auto"/>
              <w:right w:val="single" w:sz="4" w:space="0" w:color="auto"/>
            </w:tcBorders>
            <w:shd w:val="clear" w:color="000000" w:fill="FFFFFF"/>
            <w:noWrap/>
            <w:vAlign w:val="bottom"/>
            <w:hideMark/>
          </w:tcPr>
          <w:p w14:paraId="55D6A5E8"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26A78A1A"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499966</w:t>
            </w:r>
          </w:p>
        </w:tc>
        <w:tc>
          <w:tcPr>
            <w:tcW w:w="2540" w:type="dxa"/>
            <w:tcBorders>
              <w:top w:val="nil"/>
              <w:left w:val="nil"/>
              <w:bottom w:val="single" w:sz="4" w:space="0" w:color="auto"/>
              <w:right w:val="single" w:sz="4" w:space="0" w:color="auto"/>
            </w:tcBorders>
            <w:shd w:val="clear" w:color="000000" w:fill="FFFFFF"/>
            <w:noWrap/>
            <w:vAlign w:val="bottom"/>
            <w:hideMark/>
          </w:tcPr>
          <w:p w14:paraId="0469D29A"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190" w:type="dxa"/>
            <w:tcBorders>
              <w:top w:val="nil"/>
              <w:left w:val="nil"/>
              <w:bottom w:val="single" w:sz="4" w:space="0" w:color="auto"/>
              <w:right w:val="single" w:sz="4" w:space="0" w:color="auto"/>
            </w:tcBorders>
            <w:shd w:val="clear" w:color="000000" w:fill="FFFFFF"/>
            <w:noWrap/>
            <w:vAlign w:val="bottom"/>
            <w:hideMark/>
          </w:tcPr>
          <w:p w14:paraId="6AC11889"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700" w:type="dxa"/>
            <w:tcBorders>
              <w:top w:val="nil"/>
              <w:left w:val="nil"/>
              <w:bottom w:val="single" w:sz="4" w:space="0" w:color="auto"/>
              <w:right w:val="single" w:sz="8" w:space="0" w:color="auto"/>
            </w:tcBorders>
            <w:shd w:val="clear" w:color="000000" w:fill="FFFFFF"/>
            <w:noWrap/>
            <w:vAlign w:val="bottom"/>
            <w:hideMark/>
          </w:tcPr>
          <w:p w14:paraId="0CD741A0"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1089338</w:t>
            </w:r>
          </w:p>
        </w:tc>
        <w:tc>
          <w:tcPr>
            <w:tcW w:w="960" w:type="dxa"/>
            <w:tcBorders>
              <w:top w:val="nil"/>
              <w:left w:val="nil"/>
              <w:bottom w:val="nil"/>
              <w:right w:val="nil"/>
            </w:tcBorders>
            <w:noWrap/>
            <w:vAlign w:val="bottom"/>
            <w:hideMark/>
          </w:tcPr>
          <w:p w14:paraId="66E4B5F8"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F25E7EC"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1C3F3A1A"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0A4CA8B" w14:textId="77777777" w:rsidR="00894CD4" w:rsidRPr="00F56CA1" w:rsidRDefault="00894CD4">
            <w:pPr>
              <w:rPr>
                <w:rFonts w:eastAsia="Times New Roman"/>
                <w:sz w:val="20"/>
                <w:szCs w:val="20"/>
                <w:lang w:eastAsia="lv-LV"/>
              </w:rPr>
            </w:pPr>
          </w:p>
        </w:tc>
      </w:tr>
      <w:tr w:rsidR="00894CD4" w:rsidRPr="00F56CA1" w14:paraId="3A9EBA7D" w14:textId="77777777" w:rsidTr="00ED25BA">
        <w:trPr>
          <w:trHeight w:val="315"/>
        </w:trPr>
        <w:tc>
          <w:tcPr>
            <w:tcW w:w="3560" w:type="dxa"/>
            <w:tcBorders>
              <w:top w:val="nil"/>
              <w:left w:val="single" w:sz="8" w:space="0" w:color="auto"/>
              <w:bottom w:val="single" w:sz="4" w:space="0" w:color="auto"/>
              <w:right w:val="single" w:sz="4" w:space="0" w:color="auto"/>
            </w:tcBorders>
            <w:shd w:val="clear" w:color="000000" w:fill="FFFFFF"/>
            <w:noWrap/>
            <w:vAlign w:val="bottom"/>
            <w:hideMark/>
          </w:tcPr>
          <w:p w14:paraId="13758A09" w14:textId="77777777" w:rsidR="00894CD4" w:rsidRPr="00F56CA1" w:rsidRDefault="00894CD4">
            <w:pPr>
              <w:rPr>
                <w:rFonts w:eastAsia="Times New Roman"/>
                <w:color w:val="000000"/>
                <w:lang w:eastAsia="lv-LV"/>
              </w:rPr>
            </w:pPr>
            <w:r>
              <w:rPr>
                <w:rFonts w:eastAsia="Times New Roman"/>
                <w:color w:val="000000"/>
                <w:lang w:eastAsia="lv-LV"/>
              </w:rPr>
              <w:t>Uzkrātā nolietojuma izslēgšana</w:t>
            </w:r>
          </w:p>
        </w:tc>
        <w:tc>
          <w:tcPr>
            <w:tcW w:w="1440" w:type="dxa"/>
            <w:tcBorders>
              <w:top w:val="nil"/>
              <w:left w:val="nil"/>
              <w:bottom w:val="single" w:sz="4" w:space="0" w:color="auto"/>
              <w:right w:val="single" w:sz="4" w:space="0" w:color="auto"/>
            </w:tcBorders>
            <w:shd w:val="clear" w:color="000000" w:fill="FFFFFF"/>
            <w:noWrap/>
            <w:vAlign w:val="bottom"/>
            <w:hideMark/>
          </w:tcPr>
          <w:p w14:paraId="1F3D27C7" w14:textId="77777777" w:rsidR="00894CD4" w:rsidRPr="00F56CA1" w:rsidRDefault="00894CD4">
            <w:pPr>
              <w:jc w:val="center"/>
              <w:rPr>
                <w:rFonts w:eastAsia="Times New Roman"/>
                <w:color w:val="000000"/>
                <w:lang w:eastAsia="lv-LV"/>
              </w:rPr>
            </w:pPr>
            <w:r w:rsidRPr="00F56CA1">
              <w:rPr>
                <w:rFonts w:eastAsia="Times New Roman"/>
                <w:color w:val="000000"/>
                <w:lang w:eastAsia="lv-LV"/>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082BD317" w14:textId="77777777" w:rsidR="00894CD4" w:rsidRPr="00236A45" w:rsidRDefault="00894CD4">
            <w:pPr>
              <w:jc w:val="center"/>
              <w:rPr>
                <w:rFonts w:eastAsia="Times New Roman"/>
                <w:i/>
                <w:iCs/>
                <w:color w:val="000000" w:themeColor="text1"/>
                <w:lang w:eastAsia="lv-LV"/>
              </w:rPr>
            </w:pPr>
            <w:r w:rsidRPr="00236A45">
              <w:rPr>
                <w:rFonts w:eastAsia="Times New Roman"/>
                <w:i/>
                <w:iCs/>
                <w:color w:val="000000" w:themeColor="text1"/>
                <w:lang w:eastAsia="lv-LV"/>
              </w:rPr>
              <w:t>(1881412)</w:t>
            </w:r>
          </w:p>
        </w:tc>
        <w:tc>
          <w:tcPr>
            <w:tcW w:w="1349" w:type="dxa"/>
            <w:tcBorders>
              <w:top w:val="nil"/>
              <w:left w:val="nil"/>
              <w:bottom w:val="single" w:sz="4" w:space="0" w:color="auto"/>
              <w:right w:val="single" w:sz="4" w:space="0" w:color="auto"/>
            </w:tcBorders>
            <w:shd w:val="clear" w:color="000000" w:fill="FFFFFF"/>
            <w:noWrap/>
            <w:vAlign w:val="bottom"/>
            <w:hideMark/>
          </w:tcPr>
          <w:p w14:paraId="144DCC03" w14:textId="77777777" w:rsidR="00894CD4" w:rsidRPr="00236A45" w:rsidRDefault="00894CD4">
            <w:pPr>
              <w:jc w:val="center"/>
              <w:rPr>
                <w:rFonts w:eastAsia="Times New Roman"/>
                <w:color w:val="000000" w:themeColor="text1"/>
                <w:lang w:eastAsia="lv-LV"/>
              </w:rPr>
            </w:pPr>
            <w:r w:rsidRPr="00236A45">
              <w:rPr>
                <w:rFonts w:eastAsia="Times New Roman"/>
                <w:color w:val="000000" w:themeColor="text1"/>
                <w:lang w:eastAsia="lv-LV"/>
              </w:rPr>
              <w:t> </w:t>
            </w:r>
          </w:p>
        </w:tc>
        <w:tc>
          <w:tcPr>
            <w:tcW w:w="1617" w:type="dxa"/>
            <w:tcBorders>
              <w:top w:val="nil"/>
              <w:left w:val="nil"/>
              <w:bottom w:val="single" w:sz="4" w:space="0" w:color="auto"/>
              <w:right w:val="single" w:sz="4" w:space="0" w:color="auto"/>
            </w:tcBorders>
            <w:shd w:val="clear" w:color="000000" w:fill="FFFFFF"/>
            <w:noWrap/>
            <w:vAlign w:val="bottom"/>
            <w:hideMark/>
          </w:tcPr>
          <w:p w14:paraId="07983A7A" w14:textId="77777777" w:rsidR="00894CD4" w:rsidRPr="00236A45" w:rsidRDefault="00894CD4">
            <w:pPr>
              <w:jc w:val="center"/>
              <w:rPr>
                <w:rFonts w:eastAsia="Times New Roman"/>
                <w:color w:val="000000" w:themeColor="text1"/>
                <w:lang w:eastAsia="lv-LV"/>
              </w:rPr>
            </w:pPr>
            <w:r w:rsidRPr="00236A45">
              <w:rPr>
                <w:rFonts w:eastAsia="Times New Roman"/>
                <w:color w:val="000000" w:themeColor="text1"/>
                <w:lang w:eastAsia="lv-LV"/>
              </w:rPr>
              <w:t>(121587) </w:t>
            </w:r>
          </w:p>
        </w:tc>
        <w:tc>
          <w:tcPr>
            <w:tcW w:w="2540" w:type="dxa"/>
            <w:tcBorders>
              <w:top w:val="nil"/>
              <w:left w:val="nil"/>
              <w:bottom w:val="single" w:sz="4" w:space="0" w:color="auto"/>
              <w:right w:val="single" w:sz="4" w:space="0" w:color="auto"/>
            </w:tcBorders>
            <w:shd w:val="clear" w:color="000000" w:fill="FFFFFF"/>
            <w:noWrap/>
            <w:vAlign w:val="bottom"/>
            <w:hideMark/>
          </w:tcPr>
          <w:p w14:paraId="76081450" w14:textId="77777777" w:rsidR="00894CD4" w:rsidRPr="00236A45" w:rsidRDefault="00894CD4">
            <w:pPr>
              <w:jc w:val="center"/>
              <w:rPr>
                <w:rFonts w:eastAsia="Times New Roman"/>
                <w:color w:val="000000" w:themeColor="text1"/>
                <w:lang w:eastAsia="lv-LV"/>
              </w:rPr>
            </w:pPr>
            <w:r w:rsidRPr="00236A45">
              <w:rPr>
                <w:rFonts w:eastAsia="Times New Roman"/>
                <w:color w:val="000000" w:themeColor="text1"/>
                <w:lang w:eastAsia="lv-LV"/>
              </w:rPr>
              <w:t> </w:t>
            </w:r>
          </w:p>
        </w:tc>
        <w:tc>
          <w:tcPr>
            <w:tcW w:w="1190" w:type="dxa"/>
            <w:tcBorders>
              <w:top w:val="nil"/>
              <w:left w:val="nil"/>
              <w:bottom w:val="single" w:sz="4" w:space="0" w:color="auto"/>
              <w:right w:val="single" w:sz="4" w:space="0" w:color="auto"/>
            </w:tcBorders>
            <w:shd w:val="clear" w:color="000000" w:fill="FFFFFF"/>
            <w:noWrap/>
            <w:vAlign w:val="bottom"/>
            <w:hideMark/>
          </w:tcPr>
          <w:p w14:paraId="2F003188" w14:textId="77777777" w:rsidR="00894CD4" w:rsidRPr="00236A45" w:rsidRDefault="00894CD4">
            <w:pPr>
              <w:jc w:val="center"/>
              <w:rPr>
                <w:rFonts w:eastAsia="Times New Roman"/>
                <w:color w:val="000000" w:themeColor="text1"/>
                <w:lang w:eastAsia="lv-LV"/>
              </w:rPr>
            </w:pPr>
            <w:r w:rsidRPr="00236A45">
              <w:rPr>
                <w:rFonts w:eastAsia="Times New Roman"/>
                <w:color w:val="000000" w:themeColor="text1"/>
                <w:lang w:eastAsia="lv-LV"/>
              </w:rPr>
              <w:t> </w:t>
            </w:r>
          </w:p>
        </w:tc>
        <w:tc>
          <w:tcPr>
            <w:tcW w:w="1700" w:type="dxa"/>
            <w:tcBorders>
              <w:top w:val="nil"/>
              <w:left w:val="nil"/>
              <w:bottom w:val="single" w:sz="4" w:space="0" w:color="auto"/>
              <w:right w:val="single" w:sz="8" w:space="0" w:color="auto"/>
            </w:tcBorders>
            <w:shd w:val="clear" w:color="000000" w:fill="FFFFFF"/>
            <w:noWrap/>
            <w:vAlign w:val="bottom"/>
            <w:hideMark/>
          </w:tcPr>
          <w:p w14:paraId="3578FA9C" w14:textId="77777777" w:rsidR="00894CD4" w:rsidRPr="00236A45" w:rsidRDefault="00894CD4">
            <w:pPr>
              <w:jc w:val="center"/>
              <w:rPr>
                <w:rFonts w:eastAsia="Times New Roman"/>
                <w:color w:val="000000" w:themeColor="text1"/>
                <w:lang w:eastAsia="lv-LV"/>
              </w:rPr>
            </w:pPr>
            <w:r w:rsidRPr="00236A45">
              <w:rPr>
                <w:rFonts w:eastAsia="Times New Roman"/>
                <w:color w:val="000000" w:themeColor="text1"/>
                <w:lang w:eastAsia="lv-LV"/>
              </w:rPr>
              <w:t>(2002999)</w:t>
            </w:r>
          </w:p>
        </w:tc>
        <w:tc>
          <w:tcPr>
            <w:tcW w:w="960" w:type="dxa"/>
            <w:tcBorders>
              <w:top w:val="nil"/>
              <w:left w:val="nil"/>
              <w:bottom w:val="nil"/>
              <w:right w:val="nil"/>
            </w:tcBorders>
            <w:noWrap/>
            <w:vAlign w:val="bottom"/>
            <w:hideMark/>
          </w:tcPr>
          <w:p w14:paraId="28E4413D"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57A79800"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537F25D8"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4FDBB43F" w14:textId="77777777" w:rsidR="00894CD4" w:rsidRPr="00F56CA1" w:rsidRDefault="00894CD4">
            <w:pPr>
              <w:rPr>
                <w:rFonts w:eastAsia="Times New Roman"/>
                <w:sz w:val="20"/>
                <w:szCs w:val="20"/>
                <w:lang w:eastAsia="lv-LV"/>
              </w:rPr>
            </w:pPr>
          </w:p>
        </w:tc>
      </w:tr>
      <w:tr w:rsidR="00894CD4" w:rsidRPr="00F56CA1" w14:paraId="1BBFDB61" w14:textId="77777777" w:rsidTr="00ED25BA">
        <w:trPr>
          <w:trHeight w:val="330"/>
        </w:trPr>
        <w:tc>
          <w:tcPr>
            <w:tcW w:w="3560" w:type="dxa"/>
            <w:tcBorders>
              <w:top w:val="nil"/>
              <w:left w:val="single" w:sz="8" w:space="0" w:color="auto"/>
              <w:bottom w:val="single" w:sz="8" w:space="0" w:color="auto"/>
              <w:right w:val="single" w:sz="4" w:space="0" w:color="auto"/>
            </w:tcBorders>
            <w:shd w:val="clear" w:color="000000" w:fill="FFFFFF"/>
            <w:noWrap/>
            <w:vAlign w:val="bottom"/>
            <w:hideMark/>
          </w:tcPr>
          <w:p w14:paraId="766532EF"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Uzkrātais nolietojums 31.12.2025.</w:t>
            </w:r>
          </w:p>
        </w:tc>
        <w:tc>
          <w:tcPr>
            <w:tcW w:w="1440" w:type="dxa"/>
            <w:tcBorders>
              <w:top w:val="nil"/>
              <w:left w:val="nil"/>
              <w:bottom w:val="single" w:sz="8" w:space="0" w:color="auto"/>
              <w:right w:val="single" w:sz="4" w:space="0" w:color="auto"/>
            </w:tcBorders>
            <w:shd w:val="clear" w:color="000000" w:fill="FFFFFF"/>
            <w:noWrap/>
            <w:vAlign w:val="bottom"/>
            <w:hideMark/>
          </w:tcPr>
          <w:p w14:paraId="235FFFC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 </w:t>
            </w:r>
          </w:p>
        </w:tc>
        <w:tc>
          <w:tcPr>
            <w:tcW w:w="1580" w:type="dxa"/>
            <w:tcBorders>
              <w:top w:val="nil"/>
              <w:left w:val="nil"/>
              <w:bottom w:val="single" w:sz="8" w:space="0" w:color="auto"/>
              <w:right w:val="single" w:sz="4" w:space="0" w:color="auto"/>
            </w:tcBorders>
            <w:shd w:val="clear" w:color="000000" w:fill="FFFFFF"/>
            <w:noWrap/>
            <w:vAlign w:val="bottom"/>
            <w:hideMark/>
          </w:tcPr>
          <w:p w14:paraId="34E32538"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1149374</w:t>
            </w:r>
          </w:p>
        </w:tc>
        <w:tc>
          <w:tcPr>
            <w:tcW w:w="1349" w:type="dxa"/>
            <w:tcBorders>
              <w:top w:val="nil"/>
              <w:left w:val="nil"/>
              <w:bottom w:val="single" w:sz="8" w:space="0" w:color="auto"/>
              <w:right w:val="single" w:sz="4" w:space="0" w:color="auto"/>
            </w:tcBorders>
            <w:shd w:val="clear" w:color="000000" w:fill="FFFFFF"/>
            <w:noWrap/>
            <w:vAlign w:val="bottom"/>
            <w:hideMark/>
          </w:tcPr>
          <w:p w14:paraId="09179F3A"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 </w:t>
            </w:r>
          </w:p>
        </w:tc>
        <w:tc>
          <w:tcPr>
            <w:tcW w:w="1617" w:type="dxa"/>
            <w:tcBorders>
              <w:top w:val="nil"/>
              <w:left w:val="nil"/>
              <w:bottom w:val="single" w:sz="8" w:space="0" w:color="auto"/>
              <w:right w:val="single" w:sz="4" w:space="0" w:color="auto"/>
            </w:tcBorders>
            <w:shd w:val="clear" w:color="000000" w:fill="FFFFFF"/>
            <w:noWrap/>
            <w:vAlign w:val="bottom"/>
            <w:hideMark/>
          </w:tcPr>
          <w:p w14:paraId="6A442B4A"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2829924</w:t>
            </w:r>
          </w:p>
        </w:tc>
        <w:tc>
          <w:tcPr>
            <w:tcW w:w="2540" w:type="dxa"/>
            <w:tcBorders>
              <w:top w:val="nil"/>
              <w:left w:val="nil"/>
              <w:bottom w:val="single" w:sz="8" w:space="0" w:color="auto"/>
              <w:right w:val="single" w:sz="4" w:space="0" w:color="auto"/>
            </w:tcBorders>
            <w:shd w:val="clear" w:color="000000" w:fill="FFFFFF"/>
            <w:noWrap/>
            <w:vAlign w:val="bottom"/>
            <w:hideMark/>
          </w:tcPr>
          <w:p w14:paraId="543DB110"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 </w:t>
            </w:r>
          </w:p>
        </w:tc>
        <w:tc>
          <w:tcPr>
            <w:tcW w:w="1190" w:type="dxa"/>
            <w:tcBorders>
              <w:top w:val="nil"/>
              <w:left w:val="nil"/>
              <w:bottom w:val="single" w:sz="8" w:space="0" w:color="auto"/>
              <w:right w:val="single" w:sz="4" w:space="0" w:color="auto"/>
            </w:tcBorders>
            <w:shd w:val="clear" w:color="000000" w:fill="FFFFFF"/>
            <w:noWrap/>
            <w:vAlign w:val="bottom"/>
            <w:hideMark/>
          </w:tcPr>
          <w:p w14:paraId="5DBEA454"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 </w:t>
            </w:r>
          </w:p>
        </w:tc>
        <w:tc>
          <w:tcPr>
            <w:tcW w:w="1700" w:type="dxa"/>
            <w:tcBorders>
              <w:top w:val="nil"/>
              <w:left w:val="nil"/>
              <w:bottom w:val="single" w:sz="8" w:space="0" w:color="auto"/>
              <w:right w:val="single" w:sz="8" w:space="0" w:color="auto"/>
            </w:tcBorders>
            <w:shd w:val="clear" w:color="000000" w:fill="FFFFFF"/>
            <w:noWrap/>
            <w:vAlign w:val="bottom"/>
            <w:hideMark/>
          </w:tcPr>
          <w:p w14:paraId="75B30B78"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3979298</w:t>
            </w:r>
          </w:p>
        </w:tc>
        <w:tc>
          <w:tcPr>
            <w:tcW w:w="960" w:type="dxa"/>
            <w:tcBorders>
              <w:top w:val="nil"/>
              <w:left w:val="nil"/>
              <w:bottom w:val="nil"/>
              <w:right w:val="nil"/>
            </w:tcBorders>
            <w:noWrap/>
            <w:vAlign w:val="bottom"/>
            <w:hideMark/>
          </w:tcPr>
          <w:p w14:paraId="5CA07302"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12690C97"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314AFCE"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BA95F75" w14:textId="77777777" w:rsidR="00894CD4" w:rsidRPr="00F56CA1" w:rsidRDefault="00894CD4">
            <w:pPr>
              <w:rPr>
                <w:rFonts w:eastAsia="Times New Roman"/>
                <w:sz w:val="20"/>
                <w:szCs w:val="20"/>
                <w:lang w:eastAsia="lv-LV"/>
              </w:rPr>
            </w:pPr>
          </w:p>
        </w:tc>
      </w:tr>
      <w:tr w:rsidR="00894CD4" w:rsidRPr="00F56CA1" w14:paraId="4D730188" w14:textId="77777777" w:rsidTr="00ED25BA">
        <w:trPr>
          <w:trHeight w:val="315"/>
        </w:trPr>
        <w:tc>
          <w:tcPr>
            <w:tcW w:w="3560" w:type="dxa"/>
            <w:tcBorders>
              <w:top w:val="nil"/>
              <w:left w:val="single" w:sz="8" w:space="0" w:color="auto"/>
              <w:bottom w:val="single" w:sz="4" w:space="0" w:color="auto"/>
              <w:right w:val="single" w:sz="4" w:space="0" w:color="auto"/>
            </w:tcBorders>
            <w:noWrap/>
            <w:vAlign w:val="bottom"/>
            <w:hideMark/>
          </w:tcPr>
          <w:p w14:paraId="2A4FE3D8"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Atlikusī vērtība 01.01.2025.</w:t>
            </w:r>
          </w:p>
        </w:tc>
        <w:tc>
          <w:tcPr>
            <w:tcW w:w="1440" w:type="dxa"/>
            <w:tcBorders>
              <w:top w:val="nil"/>
              <w:left w:val="nil"/>
              <w:bottom w:val="single" w:sz="4" w:space="0" w:color="auto"/>
              <w:right w:val="single" w:sz="4" w:space="0" w:color="auto"/>
            </w:tcBorders>
            <w:noWrap/>
            <w:vAlign w:val="bottom"/>
            <w:hideMark/>
          </w:tcPr>
          <w:p w14:paraId="55E49382"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3336000</w:t>
            </w:r>
          </w:p>
        </w:tc>
        <w:tc>
          <w:tcPr>
            <w:tcW w:w="1580" w:type="dxa"/>
            <w:tcBorders>
              <w:top w:val="nil"/>
              <w:left w:val="nil"/>
              <w:bottom w:val="single" w:sz="4" w:space="0" w:color="auto"/>
              <w:right w:val="single" w:sz="4" w:space="0" w:color="auto"/>
            </w:tcBorders>
            <w:noWrap/>
            <w:vAlign w:val="bottom"/>
            <w:hideMark/>
          </w:tcPr>
          <w:p w14:paraId="3CFBCB5A"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34308024</w:t>
            </w:r>
          </w:p>
        </w:tc>
        <w:tc>
          <w:tcPr>
            <w:tcW w:w="1349" w:type="dxa"/>
            <w:tcBorders>
              <w:top w:val="nil"/>
              <w:left w:val="nil"/>
              <w:bottom w:val="single" w:sz="4" w:space="0" w:color="auto"/>
              <w:right w:val="single" w:sz="4" w:space="0" w:color="auto"/>
            </w:tcBorders>
            <w:noWrap/>
            <w:vAlign w:val="bottom"/>
            <w:hideMark/>
          </w:tcPr>
          <w:p w14:paraId="22B50F78"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241</w:t>
            </w:r>
          </w:p>
        </w:tc>
        <w:tc>
          <w:tcPr>
            <w:tcW w:w="1617" w:type="dxa"/>
            <w:tcBorders>
              <w:top w:val="nil"/>
              <w:left w:val="nil"/>
              <w:bottom w:val="single" w:sz="4" w:space="0" w:color="auto"/>
              <w:right w:val="single" w:sz="4" w:space="0" w:color="auto"/>
            </w:tcBorders>
            <w:noWrap/>
            <w:vAlign w:val="bottom"/>
            <w:hideMark/>
          </w:tcPr>
          <w:p w14:paraId="171F24EB"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2036188</w:t>
            </w:r>
          </w:p>
        </w:tc>
        <w:tc>
          <w:tcPr>
            <w:tcW w:w="2540" w:type="dxa"/>
            <w:tcBorders>
              <w:top w:val="nil"/>
              <w:left w:val="nil"/>
              <w:bottom w:val="single" w:sz="4" w:space="0" w:color="auto"/>
              <w:right w:val="single" w:sz="4" w:space="0" w:color="auto"/>
            </w:tcBorders>
            <w:noWrap/>
            <w:vAlign w:val="bottom"/>
            <w:hideMark/>
          </w:tcPr>
          <w:p w14:paraId="20D8194C"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396101</w:t>
            </w:r>
          </w:p>
        </w:tc>
        <w:tc>
          <w:tcPr>
            <w:tcW w:w="1190" w:type="dxa"/>
            <w:tcBorders>
              <w:top w:val="nil"/>
              <w:left w:val="nil"/>
              <w:bottom w:val="single" w:sz="4" w:space="0" w:color="auto"/>
              <w:right w:val="single" w:sz="4" w:space="0" w:color="auto"/>
            </w:tcBorders>
            <w:noWrap/>
            <w:vAlign w:val="bottom"/>
            <w:hideMark/>
          </w:tcPr>
          <w:p w14:paraId="1D4F4EDB"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10962</w:t>
            </w:r>
          </w:p>
        </w:tc>
        <w:tc>
          <w:tcPr>
            <w:tcW w:w="1700" w:type="dxa"/>
            <w:tcBorders>
              <w:top w:val="nil"/>
              <w:left w:val="nil"/>
              <w:bottom w:val="single" w:sz="4" w:space="0" w:color="auto"/>
              <w:right w:val="single" w:sz="8" w:space="0" w:color="auto"/>
            </w:tcBorders>
            <w:noWrap/>
            <w:vAlign w:val="bottom"/>
            <w:hideMark/>
          </w:tcPr>
          <w:p w14:paraId="0690DDA9"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40087516</w:t>
            </w:r>
          </w:p>
        </w:tc>
        <w:tc>
          <w:tcPr>
            <w:tcW w:w="960" w:type="dxa"/>
            <w:tcBorders>
              <w:top w:val="nil"/>
              <w:left w:val="nil"/>
              <w:bottom w:val="nil"/>
              <w:right w:val="nil"/>
            </w:tcBorders>
            <w:noWrap/>
            <w:vAlign w:val="bottom"/>
            <w:hideMark/>
          </w:tcPr>
          <w:p w14:paraId="1B9DA61E"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9FA81E0"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A5531F5"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16A7E0F" w14:textId="77777777" w:rsidR="00894CD4" w:rsidRPr="00F56CA1" w:rsidRDefault="00894CD4">
            <w:pPr>
              <w:rPr>
                <w:rFonts w:eastAsia="Times New Roman"/>
                <w:sz w:val="20"/>
                <w:szCs w:val="20"/>
                <w:lang w:eastAsia="lv-LV"/>
              </w:rPr>
            </w:pPr>
          </w:p>
        </w:tc>
      </w:tr>
      <w:tr w:rsidR="00894CD4" w:rsidRPr="00F56CA1" w14:paraId="7D33AD65" w14:textId="77777777" w:rsidTr="00ED25BA">
        <w:trPr>
          <w:trHeight w:val="330"/>
        </w:trPr>
        <w:tc>
          <w:tcPr>
            <w:tcW w:w="3560" w:type="dxa"/>
            <w:tcBorders>
              <w:top w:val="nil"/>
              <w:left w:val="single" w:sz="8" w:space="0" w:color="auto"/>
              <w:bottom w:val="single" w:sz="8" w:space="0" w:color="auto"/>
              <w:right w:val="single" w:sz="4" w:space="0" w:color="auto"/>
            </w:tcBorders>
            <w:noWrap/>
            <w:vAlign w:val="bottom"/>
            <w:hideMark/>
          </w:tcPr>
          <w:p w14:paraId="500E9074" w14:textId="77777777" w:rsidR="00894CD4" w:rsidRPr="00F56CA1" w:rsidRDefault="00894CD4">
            <w:pPr>
              <w:rPr>
                <w:rFonts w:eastAsia="Times New Roman"/>
                <w:b/>
                <w:bCs/>
                <w:color w:val="000000"/>
                <w:lang w:eastAsia="lv-LV"/>
              </w:rPr>
            </w:pPr>
            <w:r w:rsidRPr="00F56CA1">
              <w:rPr>
                <w:rFonts w:eastAsia="Times New Roman"/>
                <w:b/>
                <w:bCs/>
                <w:color w:val="000000"/>
                <w:lang w:eastAsia="lv-LV"/>
              </w:rPr>
              <w:t>Atlikusī vērtība 31.12.2025.</w:t>
            </w:r>
          </w:p>
        </w:tc>
        <w:tc>
          <w:tcPr>
            <w:tcW w:w="1440" w:type="dxa"/>
            <w:tcBorders>
              <w:top w:val="nil"/>
              <w:left w:val="nil"/>
              <w:bottom w:val="single" w:sz="8" w:space="0" w:color="auto"/>
              <w:right w:val="single" w:sz="4" w:space="0" w:color="auto"/>
            </w:tcBorders>
            <w:noWrap/>
            <w:vAlign w:val="bottom"/>
            <w:hideMark/>
          </w:tcPr>
          <w:p w14:paraId="59C88802"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3481100</w:t>
            </w:r>
          </w:p>
        </w:tc>
        <w:tc>
          <w:tcPr>
            <w:tcW w:w="1580" w:type="dxa"/>
            <w:tcBorders>
              <w:top w:val="nil"/>
              <w:left w:val="nil"/>
              <w:bottom w:val="single" w:sz="8" w:space="0" w:color="auto"/>
              <w:right w:val="single" w:sz="4" w:space="0" w:color="auto"/>
            </w:tcBorders>
            <w:noWrap/>
            <w:vAlign w:val="bottom"/>
            <w:hideMark/>
          </w:tcPr>
          <w:p w14:paraId="7D1694B5"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34083628</w:t>
            </w:r>
          </w:p>
        </w:tc>
        <w:tc>
          <w:tcPr>
            <w:tcW w:w="1349" w:type="dxa"/>
            <w:tcBorders>
              <w:top w:val="nil"/>
              <w:left w:val="nil"/>
              <w:bottom w:val="single" w:sz="8" w:space="0" w:color="auto"/>
              <w:right w:val="single" w:sz="4" w:space="0" w:color="auto"/>
            </w:tcBorders>
            <w:noWrap/>
            <w:vAlign w:val="bottom"/>
            <w:hideMark/>
          </w:tcPr>
          <w:p w14:paraId="6653D7BE"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3400</w:t>
            </w:r>
          </w:p>
        </w:tc>
        <w:tc>
          <w:tcPr>
            <w:tcW w:w="1617" w:type="dxa"/>
            <w:tcBorders>
              <w:top w:val="nil"/>
              <w:left w:val="nil"/>
              <w:bottom w:val="single" w:sz="8" w:space="0" w:color="auto"/>
              <w:right w:val="single" w:sz="4" w:space="0" w:color="auto"/>
            </w:tcBorders>
            <w:noWrap/>
            <w:vAlign w:val="bottom"/>
            <w:hideMark/>
          </w:tcPr>
          <w:p w14:paraId="398874C2"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2021995</w:t>
            </w:r>
          </w:p>
        </w:tc>
        <w:tc>
          <w:tcPr>
            <w:tcW w:w="2540" w:type="dxa"/>
            <w:tcBorders>
              <w:top w:val="nil"/>
              <w:left w:val="nil"/>
              <w:bottom w:val="single" w:sz="8" w:space="0" w:color="auto"/>
              <w:right w:val="single" w:sz="4" w:space="0" w:color="auto"/>
            </w:tcBorders>
            <w:noWrap/>
            <w:vAlign w:val="bottom"/>
            <w:hideMark/>
          </w:tcPr>
          <w:p w14:paraId="42F3FD0F"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155809</w:t>
            </w:r>
          </w:p>
        </w:tc>
        <w:tc>
          <w:tcPr>
            <w:tcW w:w="1190" w:type="dxa"/>
            <w:tcBorders>
              <w:top w:val="nil"/>
              <w:left w:val="nil"/>
              <w:bottom w:val="single" w:sz="8" w:space="0" w:color="auto"/>
              <w:right w:val="single" w:sz="4" w:space="0" w:color="auto"/>
            </w:tcBorders>
            <w:noWrap/>
            <w:vAlign w:val="bottom"/>
            <w:hideMark/>
          </w:tcPr>
          <w:p w14:paraId="25400656"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27606</w:t>
            </w:r>
          </w:p>
        </w:tc>
        <w:tc>
          <w:tcPr>
            <w:tcW w:w="1700" w:type="dxa"/>
            <w:tcBorders>
              <w:top w:val="nil"/>
              <w:left w:val="nil"/>
              <w:bottom w:val="single" w:sz="8" w:space="0" w:color="auto"/>
              <w:right w:val="single" w:sz="8" w:space="0" w:color="auto"/>
            </w:tcBorders>
            <w:noWrap/>
            <w:vAlign w:val="bottom"/>
            <w:hideMark/>
          </w:tcPr>
          <w:p w14:paraId="243FDB93" w14:textId="77777777" w:rsidR="00894CD4" w:rsidRPr="00F56CA1" w:rsidRDefault="00894CD4">
            <w:pPr>
              <w:jc w:val="center"/>
              <w:rPr>
                <w:rFonts w:eastAsia="Times New Roman"/>
                <w:b/>
                <w:bCs/>
                <w:color w:val="000000"/>
                <w:lang w:eastAsia="lv-LV"/>
              </w:rPr>
            </w:pPr>
            <w:r w:rsidRPr="00F56CA1">
              <w:rPr>
                <w:rFonts w:eastAsia="Times New Roman"/>
                <w:b/>
                <w:bCs/>
                <w:color w:val="000000"/>
                <w:lang w:eastAsia="lv-LV"/>
              </w:rPr>
              <w:t>39773538</w:t>
            </w:r>
          </w:p>
        </w:tc>
        <w:tc>
          <w:tcPr>
            <w:tcW w:w="960" w:type="dxa"/>
            <w:tcBorders>
              <w:top w:val="nil"/>
              <w:left w:val="nil"/>
              <w:bottom w:val="nil"/>
              <w:right w:val="nil"/>
            </w:tcBorders>
            <w:shd w:val="clear" w:color="000000" w:fill="FFFFFF"/>
            <w:noWrap/>
            <w:vAlign w:val="bottom"/>
            <w:hideMark/>
          </w:tcPr>
          <w:p w14:paraId="1F4E01FF" w14:textId="77777777" w:rsidR="00894CD4" w:rsidRPr="00F56CA1" w:rsidRDefault="00894CD4">
            <w:pPr>
              <w:rPr>
                <w:rFonts w:ascii="Aptos Narrow" w:eastAsia="Times New Roman" w:hAnsi="Aptos Narrow"/>
                <w:color w:val="000000"/>
                <w:sz w:val="22"/>
                <w:szCs w:val="22"/>
                <w:lang w:eastAsia="lv-LV"/>
              </w:rPr>
            </w:pPr>
            <w:r w:rsidRPr="00F56CA1">
              <w:rPr>
                <w:rFonts w:ascii="Aptos Narrow" w:eastAsia="Times New Roman" w:hAnsi="Aptos Narrow"/>
                <w:color w:val="000000"/>
                <w:sz w:val="22"/>
                <w:szCs w:val="22"/>
                <w:lang w:eastAsia="lv-LV"/>
              </w:rPr>
              <w:t> </w:t>
            </w:r>
          </w:p>
        </w:tc>
        <w:tc>
          <w:tcPr>
            <w:tcW w:w="960" w:type="dxa"/>
            <w:tcBorders>
              <w:top w:val="nil"/>
              <w:left w:val="nil"/>
              <w:bottom w:val="nil"/>
              <w:right w:val="nil"/>
            </w:tcBorders>
            <w:shd w:val="clear" w:color="000000" w:fill="FFFFFF"/>
            <w:noWrap/>
            <w:vAlign w:val="bottom"/>
            <w:hideMark/>
          </w:tcPr>
          <w:p w14:paraId="0EAF610A" w14:textId="77777777" w:rsidR="00894CD4" w:rsidRPr="00F56CA1" w:rsidRDefault="00894CD4">
            <w:pPr>
              <w:rPr>
                <w:rFonts w:ascii="Aptos Narrow" w:eastAsia="Times New Roman" w:hAnsi="Aptos Narrow"/>
                <w:color w:val="000000"/>
                <w:sz w:val="22"/>
                <w:szCs w:val="22"/>
                <w:lang w:eastAsia="lv-LV"/>
              </w:rPr>
            </w:pPr>
          </w:p>
        </w:tc>
        <w:tc>
          <w:tcPr>
            <w:tcW w:w="960" w:type="dxa"/>
            <w:tcBorders>
              <w:top w:val="nil"/>
              <w:left w:val="nil"/>
              <w:bottom w:val="nil"/>
              <w:right w:val="nil"/>
            </w:tcBorders>
            <w:noWrap/>
            <w:vAlign w:val="bottom"/>
            <w:hideMark/>
          </w:tcPr>
          <w:p w14:paraId="792A8875"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FC1E9CF" w14:textId="77777777" w:rsidR="00894CD4" w:rsidRPr="00F56CA1" w:rsidRDefault="00894CD4">
            <w:pPr>
              <w:rPr>
                <w:rFonts w:eastAsia="Times New Roman"/>
                <w:sz w:val="20"/>
                <w:szCs w:val="20"/>
                <w:lang w:eastAsia="lv-LV"/>
              </w:rPr>
            </w:pPr>
          </w:p>
        </w:tc>
      </w:tr>
      <w:tr w:rsidR="00894CD4" w:rsidRPr="00F56CA1" w14:paraId="5B10194B" w14:textId="77777777" w:rsidTr="00ED25BA">
        <w:trPr>
          <w:trHeight w:val="300"/>
        </w:trPr>
        <w:tc>
          <w:tcPr>
            <w:tcW w:w="3560" w:type="dxa"/>
            <w:tcBorders>
              <w:top w:val="nil"/>
              <w:left w:val="nil"/>
              <w:bottom w:val="nil"/>
              <w:right w:val="nil"/>
            </w:tcBorders>
            <w:noWrap/>
            <w:vAlign w:val="bottom"/>
            <w:hideMark/>
          </w:tcPr>
          <w:p w14:paraId="428FFDFE" w14:textId="77777777" w:rsidR="00894CD4" w:rsidRPr="00F56CA1" w:rsidRDefault="00894CD4">
            <w:pPr>
              <w:rPr>
                <w:rFonts w:eastAsia="Times New Roman"/>
                <w:sz w:val="20"/>
                <w:szCs w:val="20"/>
                <w:lang w:eastAsia="lv-LV"/>
              </w:rPr>
            </w:pPr>
          </w:p>
        </w:tc>
        <w:tc>
          <w:tcPr>
            <w:tcW w:w="1440" w:type="dxa"/>
            <w:tcBorders>
              <w:top w:val="nil"/>
              <w:left w:val="nil"/>
              <w:bottom w:val="nil"/>
              <w:right w:val="nil"/>
            </w:tcBorders>
            <w:noWrap/>
            <w:vAlign w:val="bottom"/>
            <w:hideMark/>
          </w:tcPr>
          <w:p w14:paraId="290FCE52" w14:textId="77777777" w:rsidR="00894CD4" w:rsidRPr="00F56CA1" w:rsidRDefault="00894CD4">
            <w:pPr>
              <w:rPr>
                <w:rFonts w:eastAsia="Times New Roman"/>
                <w:sz w:val="20"/>
                <w:szCs w:val="20"/>
                <w:lang w:eastAsia="lv-LV"/>
              </w:rPr>
            </w:pPr>
          </w:p>
        </w:tc>
        <w:tc>
          <w:tcPr>
            <w:tcW w:w="1580" w:type="dxa"/>
            <w:tcBorders>
              <w:top w:val="nil"/>
              <w:left w:val="nil"/>
              <w:bottom w:val="nil"/>
              <w:right w:val="nil"/>
            </w:tcBorders>
            <w:noWrap/>
            <w:vAlign w:val="bottom"/>
            <w:hideMark/>
          </w:tcPr>
          <w:p w14:paraId="5E6AD97B" w14:textId="77777777" w:rsidR="00894CD4" w:rsidRPr="00F56CA1" w:rsidRDefault="00894CD4">
            <w:pPr>
              <w:rPr>
                <w:rFonts w:eastAsia="Times New Roman"/>
                <w:sz w:val="20"/>
                <w:szCs w:val="20"/>
                <w:lang w:eastAsia="lv-LV"/>
              </w:rPr>
            </w:pPr>
          </w:p>
        </w:tc>
        <w:tc>
          <w:tcPr>
            <w:tcW w:w="1349" w:type="dxa"/>
            <w:tcBorders>
              <w:top w:val="nil"/>
              <w:left w:val="nil"/>
              <w:bottom w:val="nil"/>
              <w:right w:val="nil"/>
            </w:tcBorders>
            <w:noWrap/>
            <w:vAlign w:val="bottom"/>
            <w:hideMark/>
          </w:tcPr>
          <w:p w14:paraId="44263EA4" w14:textId="77777777" w:rsidR="00894CD4" w:rsidRPr="00F56CA1" w:rsidRDefault="00894CD4">
            <w:pPr>
              <w:rPr>
                <w:rFonts w:eastAsia="Times New Roman"/>
                <w:sz w:val="20"/>
                <w:szCs w:val="20"/>
                <w:lang w:eastAsia="lv-LV"/>
              </w:rPr>
            </w:pPr>
          </w:p>
        </w:tc>
        <w:tc>
          <w:tcPr>
            <w:tcW w:w="1617" w:type="dxa"/>
            <w:tcBorders>
              <w:top w:val="nil"/>
              <w:left w:val="nil"/>
              <w:bottom w:val="nil"/>
              <w:right w:val="nil"/>
            </w:tcBorders>
            <w:noWrap/>
            <w:vAlign w:val="bottom"/>
            <w:hideMark/>
          </w:tcPr>
          <w:p w14:paraId="0A3DF631" w14:textId="77777777" w:rsidR="00894CD4" w:rsidRPr="00F56CA1" w:rsidRDefault="00894CD4">
            <w:pPr>
              <w:rPr>
                <w:rFonts w:eastAsia="Times New Roman"/>
                <w:sz w:val="20"/>
                <w:szCs w:val="20"/>
                <w:lang w:eastAsia="lv-LV"/>
              </w:rPr>
            </w:pPr>
          </w:p>
        </w:tc>
        <w:tc>
          <w:tcPr>
            <w:tcW w:w="2540" w:type="dxa"/>
            <w:tcBorders>
              <w:top w:val="nil"/>
              <w:left w:val="nil"/>
              <w:bottom w:val="nil"/>
              <w:right w:val="nil"/>
            </w:tcBorders>
            <w:noWrap/>
            <w:vAlign w:val="bottom"/>
            <w:hideMark/>
          </w:tcPr>
          <w:p w14:paraId="061A7CC3" w14:textId="77777777" w:rsidR="00894CD4" w:rsidRPr="00F56CA1" w:rsidRDefault="00894CD4">
            <w:pPr>
              <w:rPr>
                <w:rFonts w:eastAsia="Times New Roman"/>
                <w:sz w:val="20"/>
                <w:szCs w:val="20"/>
                <w:lang w:eastAsia="lv-LV"/>
              </w:rPr>
            </w:pPr>
          </w:p>
        </w:tc>
        <w:tc>
          <w:tcPr>
            <w:tcW w:w="1190" w:type="dxa"/>
            <w:tcBorders>
              <w:top w:val="nil"/>
              <w:left w:val="nil"/>
              <w:bottom w:val="nil"/>
              <w:right w:val="nil"/>
            </w:tcBorders>
            <w:noWrap/>
            <w:vAlign w:val="bottom"/>
            <w:hideMark/>
          </w:tcPr>
          <w:p w14:paraId="4130F8D7" w14:textId="77777777" w:rsidR="00894CD4" w:rsidRPr="00F56CA1" w:rsidRDefault="00894CD4">
            <w:pPr>
              <w:rPr>
                <w:rFonts w:eastAsia="Times New Roman"/>
                <w:sz w:val="20"/>
                <w:szCs w:val="20"/>
                <w:lang w:eastAsia="lv-LV"/>
              </w:rPr>
            </w:pPr>
          </w:p>
        </w:tc>
        <w:tc>
          <w:tcPr>
            <w:tcW w:w="1700" w:type="dxa"/>
            <w:tcBorders>
              <w:top w:val="nil"/>
              <w:left w:val="nil"/>
              <w:bottom w:val="nil"/>
              <w:right w:val="nil"/>
            </w:tcBorders>
            <w:noWrap/>
            <w:vAlign w:val="bottom"/>
            <w:hideMark/>
          </w:tcPr>
          <w:p w14:paraId="0EC72C32"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BFA8E99"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63D836A"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0E7287E"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F0918FB" w14:textId="77777777" w:rsidR="00894CD4" w:rsidRPr="00F56CA1" w:rsidRDefault="00894CD4">
            <w:pPr>
              <w:rPr>
                <w:rFonts w:eastAsia="Times New Roman"/>
                <w:sz w:val="20"/>
                <w:szCs w:val="20"/>
                <w:lang w:eastAsia="lv-LV"/>
              </w:rPr>
            </w:pPr>
          </w:p>
        </w:tc>
      </w:tr>
      <w:tr w:rsidR="00894CD4" w:rsidRPr="00F56CA1" w14:paraId="477361F6" w14:textId="77777777" w:rsidTr="00ED25BA">
        <w:trPr>
          <w:trHeight w:val="300"/>
        </w:trPr>
        <w:tc>
          <w:tcPr>
            <w:tcW w:w="3560" w:type="dxa"/>
            <w:tcBorders>
              <w:top w:val="nil"/>
              <w:left w:val="nil"/>
              <w:bottom w:val="nil"/>
              <w:right w:val="nil"/>
            </w:tcBorders>
            <w:noWrap/>
            <w:vAlign w:val="bottom"/>
            <w:hideMark/>
          </w:tcPr>
          <w:p w14:paraId="13A73BD3" w14:textId="77777777" w:rsidR="00894CD4" w:rsidRPr="00F56CA1" w:rsidRDefault="00894CD4">
            <w:pPr>
              <w:rPr>
                <w:rFonts w:eastAsia="Times New Roman"/>
                <w:sz w:val="20"/>
                <w:szCs w:val="20"/>
                <w:lang w:eastAsia="lv-LV"/>
              </w:rPr>
            </w:pPr>
          </w:p>
        </w:tc>
        <w:tc>
          <w:tcPr>
            <w:tcW w:w="1440" w:type="dxa"/>
            <w:tcBorders>
              <w:top w:val="nil"/>
              <w:left w:val="nil"/>
              <w:bottom w:val="nil"/>
              <w:right w:val="nil"/>
            </w:tcBorders>
            <w:noWrap/>
            <w:vAlign w:val="bottom"/>
            <w:hideMark/>
          </w:tcPr>
          <w:p w14:paraId="11AEBE82" w14:textId="77777777" w:rsidR="00894CD4" w:rsidRPr="00F56CA1" w:rsidRDefault="00894CD4">
            <w:pPr>
              <w:rPr>
                <w:rFonts w:eastAsia="Times New Roman"/>
                <w:sz w:val="20"/>
                <w:szCs w:val="20"/>
                <w:lang w:eastAsia="lv-LV"/>
              </w:rPr>
            </w:pPr>
          </w:p>
        </w:tc>
        <w:tc>
          <w:tcPr>
            <w:tcW w:w="1580" w:type="dxa"/>
            <w:tcBorders>
              <w:top w:val="nil"/>
              <w:left w:val="nil"/>
              <w:bottom w:val="nil"/>
              <w:right w:val="nil"/>
            </w:tcBorders>
            <w:noWrap/>
            <w:vAlign w:val="bottom"/>
            <w:hideMark/>
          </w:tcPr>
          <w:p w14:paraId="77CF452F" w14:textId="77777777" w:rsidR="00894CD4" w:rsidRPr="00F56CA1" w:rsidRDefault="00894CD4">
            <w:pPr>
              <w:rPr>
                <w:rFonts w:eastAsia="Times New Roman"/>
                <w:sz w:val="20"/>
                <w:szCs w:val="20"/>
                <w:lang w:eastAsia="lv-LV"/>
              </w:rPr>
            </w:pPr>
          </w:p>
        </w:tc>
        <w:tc>
          <w:tcPr>
            <w:tcW w:w="1349" w:type="dxa"/>
            <w:tcBorders>
              <w:top w:val="nil"/>
              <w:left w:val="nil"/>
              <w:bottom w:val="nil"/>
              <w:right w:val="nil"/>
            </w:tcBorders>
            <w:noWrap/>
            <w:vAlign w:val="bottom"/>
            <w:hideMark/>
          </w:tcPr>
          <w:p w14:paraId="659E129C" w14:textId="77777777" w:rsidR="00894CD4" w:rsidRPr="00F56CA1" w:rsidRDefault="00894CD4">
            <w:pPr>
              <w:rPr>
                <w:rFonts w:eastAsia="Times New Roman"/>
                <w:sz w:val="20"/>
                <w:szCs w:val="20"/>
                <w:lang w:eastAsia="lv-LV"/>
              </w:rPr>
            </w:pPr>
          </w:p>
        </w:tc>
        <w:tc>
          <w:tcPr>
            <w:tcW w:w="1617" w:type="dxa"/>
            <w:tcBorders>
              <w:top w:val="nil"/>
              <w:left w:val="nil"/>
              <w:bottom w:val="nil"/>
              <w:right w:val="nil"/>
            </w:tcBorders>
            <w:noWrap/>
            <w:vAlign w:val="bottom"/>
            <w:hideMark/>
          </w:tcPr>
          <w:p w14:paraId="7C3CD24B" w14:textId="77777777" w:rsidR="00894CD4" w:rsidRPr="00F56CA1" w:rsidRDefault="00894CD4">
            <w:pPr>
              <w:rPr>
                <w:rFonts w:eastAsia="Times New Roman"/>
                <w:sz w:val="20"/>
                <w:szCs w:val="20"/>
                <w:lang w:eastAsia="lv-LV"/>
              </w:rPr>
            </w:pPr>
          </w:p>
        </w:tc>
        <w:tc>
          <w:tcPr>
            <w:tcW w:w="2540" w:type="dxa"/>
            <w:tcBorders>
              <w:top w:val="nil"/>
              <w:left w:val="nil"/>
              <w:bottom w:val="nil"/>
              <w:right w:val="nil"/>
            </w:tcBorders>
            <w:noWrap/>
            <w:vAlign w:val="bottom"/>
            <w:hideMark/>
          </w:tcPr>
          <w:p w14:paraId="445C8F77" w14:textId="77777777" w:rsidR="00894CD4" w:rsidRPr="00F56CA1" w:rsidRDefault="00894CD4">
            <w:pPr>
              <w:rPr>
                <w:rFonts w:eastAsia="Times New Roman"/>
                <w:sz w:val="20"/>
                <w:szCs w:val="20"/>
                <w:lang w:eastAsia="lv-LV"/>
              </w:rPr>
            </w:pPr>
          </w:p>
        </w:tc>
        <w:tc>
          <w:tcPr>
            <w:tcW w:w="1190" w:type="dxa"/>
            <w:tcBorders>
              <w:top w:val="nil"/>
              <w:left w:val="nil"/>
              <w:bottom w:val="nil"/>
              <w:right w:val="nil"/>
            </w:tcBorders>
            <w:noWrap/>
            <w:vAlign w:val="bottom"/>
            <w:hideMark/>
          </w:tcPr>
          <w:p w14:paraId="2DF8AAC3" w14:textId="77777777" w:rsidR="00894CD4" w:rsidRPr="00F56CA1" w:rsidRDefault="00894CD4">
            <w:pPr>
              <w:rPr>
                <w:rFonts w:eastAsia="Times New Roman"/>
                <w:sz w:val="20"/>
                <w:szCs w:val="20"/>
                <w:lang w:eastAsia="lv-LV"/>
              </w:rPr>
            </w:pPr>
          </w:p>
        </w:tc>
        <w:tc>
          <w:tcPr>
            <w:tcW w:w="1700" w:type="dxa"/>
            <w:tcBorders>
              <w:top w:val="nil"/>
              <w:left w:val="nil"/>
              <w:bottom w:val="nil"/>
              <w:right w:val="nil"/>
            </w:tcBorders>
            <w:noWrap/>
            <w:vAlign w:val="bottom"/>
            <w:hideMark/>
          </w:tcPr>
          <w:p w14:paraId="37BBCF36"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610CD78"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2DA77433"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C2188D2"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7D8A8DEB" w14:textId="77777777" w:rsidR="00894CD4" w:rsidRPr="00F56CA1" w:rsidRDefault="00894CD4">
            <w:pPr>
              <w:rPr>
                <w:rFonts w:eastAsia="Times New Roman"/>
                <w:sz w:val="20"/>
                <w:szCs w:val="20"/>
                <w:lang w:eastAsia="lv-LV"/>
              </w:rPr>
            </w:pPr>
          </w:p>
        </w:tc>
      </w:tr>
      <w:tr w:rsidR="00894CD4" w:rsidRPr="00F56CA1" w14:paraId="3B8F4EB4" w14:textId="77777777" w:rsidTr="00ED25BA">
        <w:trPr>
          <w:trHeight w:val="300"/>
        </w:trPr>
        <w:tc>
          <w:tcPr>
            <w:tcW w:w="3560" w:type="dxa"/>
            <w:tcBorders>
              <w:top w:val="nil"/>
              <w:left w:val="nil"/>
              <w:bottom w:val="nil"/>
              <w:right w:val="nil"/>
            </w:tcBorders>
            <w:noWrap/>
            <w:vAlign w:val="bottom"/>
            <w:hideMark/>
          </w:tcPr>
          <w:p w14:paraId="3082024B" w14:textId="77777777" w:rsidR="00894CD4" w:rsidRPr="00F56CA1" w:rsidRDefault="00894CD4">
            <w:pPr>
              <w:rPr>
                <w:rFonts w:eastAsia="Times New Roman"/>
                <w:sz w:val="20"/>
                <w:szCs w:val="20"/>
                <w:lang w:eastAsia="lv-LV"/>
              </w:rPr>
            </w:pPr>
          </w:p>
        </w:tc>
        <w:tc>
          <w:tcPr>
            <w:tcW w:w="1440" w:type="dxa"/>
            <w:tcBorders>
              <w:top w:val="nil"/>
              <w:left w:val="nil"/>
              <w:bottom w:val="nil"/>
              <w:right w:val="nil"/>
            </w:tcBorders>
            <w:noWrap/>
            <w:vAlign w:val="bottom"/>
            <w:hideMark/>
          </w:tcPr>
          <w:p w14:paraId="069ECE9E" w14:textId="77777777" w:rsidR="00894CD4" w:rsidRPr="00F56CA1" w:rsidRDefault="00894CD4">
            <w:pPr>
              <w:rPr>
                <w:rFonts w:eastAsia="Times New Roman"/>
                <w:sz w:val="20"/>
                <w:szCs w:val="20"/>
                <w:lang w:eastAsia="lv-LV"/>
              </w:rPr>
            </w:pPr>
          </w:p>
        </w:tc>
        <w:tc>
          <w:tcPr>
            <w:tcW w:w="1580" w:type="dxa"/>
            <w:tcBorders>
              <w:top w:val="nil"/>
              <w:left w:val="nil"/>
              <w:bottom w:val="nil"/>
              <w:right w:val="nil"/>
            </w:tcBorders>
            <w:noWrap/>
            <w:vAlign w:val="bottom"/>
            <w:hideMark/>
          </w:tcPr>
          <w:p w14:paraId="15692EEF" w14:textId="77777777" w:rsidR="00894CD4" w:rsidRPr="00F56CA1" w:rsidRDefault="00894CD4">
            <w:pPr>
              <w:rPr>
                <w:rFonts w:eastAsia="Times New Roman"/>
                <w:sz w:val="20"/>
                <w:szCs w:val="20"/>
                <w:lang w:eastAsia="lv-LV"/>
              </w:rPr>
            </w:pPr>
          </w:p>
        </w:tc>
        <w:tc>
          <w:tcPr>
            <w:tcW w:w="1349" w:type="dxa"/>
            <w:tcBorders>
              <w:top w:val="nil"/>
              <w:left w:val="nil"/>
              <w:bottom w:val="nil"/>
              <w:right w:val="nil"/>
            </w:tcBorders>
            <w:noWrap/>
            <w:vAlign w:val="bottom"/>
            <w:hideMark/>
          </w:tcPr>
          <w:p w14:paraId="7F3A4EC0" w14:textId="77777777" w:rsidR="00894CD4" w:rsidRPr="00F56CA1" w:rsidRDefault="00894CD4">
            <w:pPr>
              <w:rPr>
                <w:rFonts w:eastAsia="Times New Roman"/>
                <w:sz w:val="20"/>
                <w:szCs w:val="20"/>
                <w:lang w:eastAsia="lv-LV"/>
              </w:rPr>
            </w:pPr>
          </w:p>
        </w:tc>
        <w:tc>
          <w:tcPr>
            <w:tcW w:w="1617" w:type="dxa"/>
            <w:tcBorders>
              <w:top w:val="nil"/>
              <w:left w:val="nil"/>
              <w:bottom w:val="nil"/>
              <w:right w:val="nil"/>
            </w:tcBorders>
            <w:noWrap/>
            <w:vAlign w:val="bottom"/>
            <w:hideMark/>
          </w:tcPr>
          <w:p w14:paraId="7AEC2A56" w14:textId="77777777" w:rsidR="00894CD4" w:rsidRPr="00F56CA1" w:rsidRDefault="00894CD4">
            <w:pPr>
              <w:rPr>
                <w:rFonts w:eastAsia="Times New Roman"/>
                <w:sz w:val="20"/>
                <w:szCs w:val="20"/>
                <w:lang w:eastAsia="lv-LV"/>
              </w:rPr>
            </w:pPr>
          </w:p>
        </w:tc>
        <w:tc>
          <w:tcPr>
            <w:tcW w:w="2540" w:type="dxa"/>
            <w:tcBorders>
              <w:top w:val="nil"/>
              <w:left w:val="nil"/>
              <w:bottom w:val="nil"/>
              <w:right w:val="nil"/>
            </w:tcBorders>
            <w:noWrap/>
            <w:vAlign w:val="bottom"/>
            <w:hideMark/>
          </w:tcPr>
          <w:p w14:paraId="5121188E" w14:textId="77777777" w:rsidR="00894CD4" w:rsidRPr="00F56CA1" w:rsidRDefault="00894CD4">
            <w:pPr>
              <w:rPr>
                <w:rFonts w:eastAsia="Times New Roman"/>
                <w:sz w:val="20"/>
                <w:szCs w:val="20"/>
                <w:lang w:eastAsia="lv-LV"/>
              </w:rPr>
            </w:pPr>
          </w:p>
        </w:tc>
        <w:tc>
          <w:tcPr>
            <w:tcW w:w="1190" w:type="dxa"/>
            <w:tcBorders>
              <w:top w:val="nil"/>
              <w:left w:val="nil"/>
              <w:bottom w:val="nil"/>
              <w:right w:val="nil"/>
            </w:tcBorders>
            <w:noWrap/>
            <w:vAlign w:val="bottom"/>
            <w:hideMark/>
          </w:tcPr>
          <w:p w14:paraId="7DB7EE67" w14:textId="77777777" w:rsidR="00894CD4" w:rsidRPr="00F56CA1" w:rsidRDefault="00894CD4">
            <w:pPr>
              <w:rPr>
                <w:rFonts w:eastAsia="Times New Roman"/>
                <w:sz w:val="20"/>
                <w:szCs w:val="20"/>
                <w:lang w:eastAsia="lv-LV"/>
              </w:rPr>
            </w:pPr>
          </w:p>
        </w:tc>
        <w:tc>
          <w:tcPr>
            <w:tcW w:w="1700" w:type="dxa"/>
            <w:tcBorders>
              <w:top w:val="nil"/>
              <w:left w:val="nil"/>
              <w:bottom w:val="nil"/>
              <w:right w:val="nil"/>
            </w:tcBorders>
            <w:noWrap/>
            <w:vAlign w:val="bottom"/>
            <w:hideMark/>
          </w:tcPr>
          <w:p w14:paraId="1441D810"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58F61B3E"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74800EC9"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FC4191F"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5104ADE0" w14:textId="77777777" w:rsidR="00894CD4" w:rsidRPr="00F56CA1" w:rsidRDefault="00894CD4">
            <w:pPr>
              <w:rPr>
                <w:rFonts w:eastAsia="Times New Roman"/>
                <w:sz w:val="20"/>
                <w:szCs w:val="20"/>
                <w:lang w:eastAsia="lv-LV"/>
              </w:rPr>
            </w:pPr>
          </w:p>
        </w:tc>
      </w:tr>
      <w:tr w:rsidR="00894CD4" w:rsidRPr="00F56CA1" w14:paraId="70C94261" w14:textId="77777777" w:rsidTr="00ED25BA">
        <w:trPr>
          <w:trHeight w:val="300"/>
        </w:trPr>
        <w:tc>
          <w:tcPr>
            <w:tcW w:w="3560" w:type="dxa"/>
            <w:tcBorders>
              <w:top w:val="nil"/>
              <w:left w:val="nil"/>
              <w:bottom w:val="nil"/>
              <w:right w:val="nil"/>
            </w:tcBorders>
            <w:noWrap/>
            <w:vAlign w:val="bottom"/>
            <w:hideMark/>
          </w:tcPr>
          <w:p w14:paraId="03CB318D" w14:textId="77777777" w:rsidR="00894CD4" w:rsidRPr="00F56CA1" w:rsidRDefault="00894CD4">
            <w:pPr>
              <w:rPr>
                <w:rFonts w:eastAsia="Times New Roman"/>
                <w:sz w:val="20"/>
                <w:szCs w:val="20"/>
                <w:lang w:eastAsia="lv-LV"/>
              </w:rPr>
            </w:pPr>
          </w:p>
        </w:tc>
        <w:tc>
          <w:tcPr>
            <w:tcW w:w="1440" w:type="dxa"/>
            <w:tcBorders>
              <w:top w:val="nil"/>
              <w:left w:val="nil"/>
              <w:bottom w:val="nil"/>
              <w:right w:val="nil"/>
            </w:tcBorders>
            <w:noWrap/>
            <w:vAlign w:val="bottom"/>
            <w:hideMark/>
          </w:tcPr>
          <w:p w14:paraId="25389FC1" w14:textId="77777777" w:rsidR="00894CD4" w:rsidRPr="00F56CA1" w:rsidRDefault="00894CD4">
            <w:pPr>
              <w:rPr>
                <w:rFonts w:eastAsia="Times New Roman"/>
                <w:sz w:val="20"/>
                <w:szCs w:val="20"/>
                <w:lang w:eastAsia="lv-LV"/>
              </w:rPr>
            </w:pPr>
          </w:p>
        </w:tc>
        <w:tc>
          <w:tcPr>
            <w:tcW w:w="1580" w:type="dxa"/>
            <w:tcBorders>
              <w:top w:val="nil"/>
              <w:left w:val="nil"/>
              <w:bottom w:val="nil"/>
              <w:right w:val="nil"/>
            </w:tcBorders>
            <w:noWrap/>
            <w:vAlign w:val="bottom"/>
            <w:hideMark/>
          </w:tcPr>
          <w:p w14:paraId="08556511" w14:textId="77777777" w:rsidR="00894CD4" w:rsidRPr="00F56CA1" w:rsidRDefault="00894CD4">
            <w:pPr>
              <w:rPr>
                <w:rFonts w:eastAsia="Times New Roman"/>
                <w:sz w:val="20"/>
                <w:szCs w:val="20"/>
                <w:lang w:eastAsia="lv-LV"/>
              </w:rPr>
            </w:pPr>
          </w:p>
        </w:tc>
        <w:tc>
          <w:tcPr>
            <w:tcW w:w="1349" w:type="dxa"/>
            <w:tcBorders>
              <w:top w:val="nil"/>
              <w:left w:val="nil"/>
              <w:bottom w:val="nil"/>
              <w:right w:val="nil"/>
            </w:tcBorders>
            <w:noWrap/>
            <w:vAlign w:val="bottom"/>
            <w:hideMark/>
          </w:tcPr>
          <w:p w14:paraId="4F12E842" w14:textId="77777777" w:rsidR="00894CD4" w:rsidRPr="00F56CA1" w:rsidRDefault="00894CD4">
            <w:pPr>
              <w:rPr>
                <w:rFonts w:eastAsia="Times New Roman"/>
                <w:sz w:val="20"/>
                <w:szCs w:val="20"/>
                <w:lang w:eastAsia="lv-LV"/>
              </w:rPr>
            </w:pPr>
          </w:p>
        </w:tc>
        <w:tc>
          <w:tcPr>
            <w:tcW w:w="1617" w:type="dxa"/>
            <w:tcBorders>
              <w:top w:val="nil"/>
              <w:left w:val="nil"/>
              <w:bottom w:val="nil"/>
              <w:right w:val="nil"/>
            </w:tcBorders>
            <w:noWrap/>
            <w:vAlign w:val="bottom"/>
            <w:hideMark/>
          </w:tcPr>
          <w:p w14:paraId="236516D4" w14:textId="77777777" w:rsidR="00894CD4" w:rsidRPr="00F56CA1" w:rsidRDefault="00894CD4">
            <w:pPr>
              <w:rPr>
                <w:rFonts w:eastAsia="Times New Roman"/>
                <w:sz w:val="20"/>
                <w:szCs w:val="20"/>
                <w:lang w:eastAsia="lv-LV"/>
              </w:rPr>
            </w:pPr>
          </w:p>
        </w:tc>
        <w:tc>
          <w:tcPr>
            <w:tcW w:w="2540" w:type="dxa"/>
            <w:tcBorders>
              <w:top w:val="nil"/>
              <w:left w:val="nil"/>
              <w:bottom w:val="nil"/>
              <w:right w:val="nil"/>
            </w:tcBorders>
            <w:noWrap/>
            <w:vAlign w:val="bottom"/>
            <w:hideMark/>
          </w:tcPr>
          <w:p w14:paraId="7829773D" w14:textId="77777777" w:rsidR="00894CD4" w:rsidRPr="00F56CA1" w:rsidRDefault="00894CD4">
            <w:pPr>
              <w:rPr>
                <w:rFonts w:eastAsia="Times New Roman"/>
                <w:sz w:val="20"/>
                <w:szCs w:val="20"/>
                <w:lang w:eastAsia="lv-LV"/>
              </w:rPr>
            </w:pPr>
          </w:p>
        </w:tc>
        <w:tc>
          <w:tcPr>
            <w:tcW w:w="1190" w:type="dxa"/>
            <w:tcBorders>
              <w:top w:val="nil"/>
              <w:left w:val="nil"/>
              <w:bottom w:val="nil"/>
              <w:right w:val="nil"/>
            </w:tcBorders>
            <w:noWrap/>
            <w:vAlign w:val="bottom"/>
            <w:hideMark/>
          </w:tcPr>
          <w:p w14:paraId="69D05026" w14:textId="77777777" w:rsidR="00894CD4" w:rsidRPr="00F56CA1" w:rsidRDefault="00894CD4">
            <w:pPr>
              <w:rPr>
                <w:rFonts w:eastAsia="Times New Roman"/>
                <w:sz w:val="20"/>
                <w:szCs w:val="20"/>
                <w:lang w:eastAsia="lv-LV"/>
              </w:rPr>
            </w:pPr>
          </w:p>
        </w:tc>
        <w:tc>
          <w:tcPr>
            <w:tcW w:w="1700" w:type="dxa"/>
            <w:tcBorders>
              <w:top w:val="nil"/>
              <w:left w:val="nil"/>
              <w:bottom w:val="nil"/>
              <w:right w:val="nil"/>
            </w:tcBorders>
            <w:noWrap/>
            <w:vAlign w:val="bottom"/>
            <w:hideMark/>
          </w:tcPr>
          <w:p w14:paraId="779FBEB5"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09E32769"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A6B8C75"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3AF84FE0" w14:textId="77777777" w:rsidR="00894CD4" w:rsidRPr="00F56CA1" w:rsidRDefault="00894CD4">
            <w:pPr>
              <w:rPr>
                <w:rFonts w:eastAsia="Times New Roman"/>
                <w:sz w:val="20"/>
                <w:szCs w:val="20"/>
                <w:lang w:eastAsia="lv-LV"/>
              </w:rPr>
            </w:pPr>
          </w:p>
        </w:tc>
        <w:tc>
          <w:tcPr>
            <w:tcW w:w="960" w:type="dxa"/>
            <w:tcBorders>
              <w:top w:val="nil"/>
              <w:left w:val="nil"/>
              <w:bottom w:val="nil"/>
              <w:right w:val="nil"/>
            </w:tcBorders>
            <w:noWrap/>
            <w:vAlign w:val="bottom"/>
            <w:hideMark/>
          </w:tcPr>
          <w:p w14:paraId="631D2960" w14:textId="77777777" w:rsidR="00894CD4" w:rsidRPr="00F56CA1" w:rsidRDefault="00894CD4">
            <w:pPr>
              <w:rPr>
                <w:rFonts w:eastAsia="Times New Roman"/>
                <w:sz w:val="20"/>
                <w:szCs w:val="20"/>
                <w:lang w:eastAsia="lv-LV"/>
              </w:rPr>
            </w:pPr>
          </w:p>
        </w:tc>
      </w:tr>
    </w:tbl>
    <w:p w14:paraId="095D550C" w14:textId="77777777" w:rsidR="005313F2" w:rsidRPr="00973AEA" w:rsidRDefault="005313F2" w:rsidP="005313F2">
      <w:pPr>
        <w:rPr>
          <w:highlight w:val="cyan"/>
        </w:rPr>
        <w:sectPr w:rsidR="005313F2" w:rsidRPr="00973AEA" w:rsidSect="005313F2">
          <w:headerReference w:type="default" r:id="rId17"/>
          <w:footerReference w:type="default" r:id="rId18"/>
          <w:pgSz w:w="16840" w:h="11900" w:orient="landscape"/>
          <w:pgMar w:top="1559" w:right="1276" w:bottom="1128" w:left="1418" w:header="720" w:footer="720" w:gutter="0"/>
          <w:cols w:space="720"/>
        </w:sectPr>
      </w:pPr>
    </w:p>
    <w:p w14:paraId="5C945080" w14:textId="77777777" w:rsidR="005313F2" w:rsidRPr="00250C3A" w:rsidRDefault="005313F2" w:rsidP="005313F2">
      <w:pPr>
        <w:tabs>
          <w:tab w:val="left" w:pos="9639"/>
        </w:tabs>
        <w:spacing w:after="120" w:line="300" w:lineRule="atLeast"/>
        <w:jc w:val="both"/>
      </w:pPr>
      <w:r w:rsidRPr="00973AEA">
        <w:lastRenderedPageBreak/>
        <w:t xml:space="preserve">Visā pārskata periodā un salīdzinošos periodos </w:t>
      </w:r>
      <w:r w:rsidRPr="00973AEA">
        <w:rPr>
          <w:i/>
        </w:rPr>
        <w:t>Sabiedrībai</w:t>
      </w:r>
      <w:r w:rsidRPr="00973AEA">
        <w:t xml:space="preserve"> lietošanā </w:t>
      </w:r>
      <w:r>
        <w:t>ir</w:t>
      </w:r>
      <w:r w:rsidRPr="00973AEA">
        <w:t xml:space="preserve"> nodota uz Latvijas</w:t>
      </w:r>
      <w:r w:rsidRPr="0052248C">
        <w:t xml:space="preserve"> </w:t>
      </w:r>
      <w:r w:rsidRPr="00250C3A">
        <w:t>Republikas Veselības ministrijas vārda reģistrēta zeme 171 269 kvadrātmetru platībā, bet Sabiedrībai piederošā zeme ir 12 087 kvadrātmetru platībā.</w:t>
      </w:r>
    </w:p>
    <w:p w14:paraId="40E11F9B" w14:textId="20F82EF4" w:rsidR="005313F2" w:rsidRDefault="005313F2" w:rsidP="005313F2">
      <w:pPr>
        <w:tabs>
          <w:tab w:val="left" w:pos="9639"/>
        </w:tabs>
        <w:spacing w:after="120" w:line="300" w:lineRule="atLeast"/>
        <w:jc w:val="both"/>
      </w:pPr>
      <w:r>
        <w:t>N</w:t>
      </w:r>
      <w:r w:rsidRPr="00250C3A">
        <w:t>ekustamā īpašuma</w:t>
      </w:r>
      <w:r w:rsidR="001A0A6B">
        <w:t xml:space="preserve"> pārvērtēšana</w:t>
      </w:r>
      <w:r w:rsidR="00544B91">
        <w:t>, balstoties uz ārējā neatkarīga eksperta vērtējuma</w:t>
      </w:r>
      <w:r w:rsidR="00996B94">
        <w:t>, pamatojoties u</w:t>
      </w:r>
      <w:r w:rsidR="001A0A6B" w:rsidRPr="001A0A6B">
        <w:t>z īpašumu novērtēšanu finanšu atskaites vajadzībām</w:t>
      </w:r>
      <w:r w:rsidR="002F419F">
        <w:t xml:space="preserve">, </w:t>
      </w:r>
      <w:r w:rsidRPr="00250C3A">
        <w:t>tika veikta 2025. gadā pēc stāvokļa uz 31.decembri.</w:t>
      </w:r>
    </w:p>
    <w:p w14:paraId="1A200394" w14:textId="47341CF9" w:rsidR="005313F2" w:rsidRPr="00030830" w:rsidRDefault="005313F2" w:rsidP="005313F2">
      <w:pPr>
        <w:tabs>
          <w:tab w:val="left" w:pos="9639"/>
        </w:tabs>
        <w:jc w:val="both"/>
      </w:pPr>
      <w:r w:rsidRPr="00030830">
        <w:t>Šī vērtējuma uzdevums ir noteikt nekustamā īpašuma tirgus (patieso) vērtību Nacionālais psihiskāsveselības centrs, Valsts SIA finanšu atskaišu vajadzībām.</w:t>
      </w:r>
    </w:p>
    <w:p w14:paraId="593610F7" w14:textId="77777777" w:rsidR="005313F2" w:rsidRPr="00030830" w:rsidRDefault="005313F2" w:rsidP="005313F2">
      <w:pPr>
        <w:tabs>
          <w:tab w:val="left" w:pos="9639"/>
        </w:tabs>
        <w:spacing w:after="120" w:line="300" w:lineRule="atLeast"/>
        <w:jc w:val="both"/>
      </w:pPr>
      <w:r w:rsidRPr="00030830">
        <w:t>Uz īpašuma novērtēšanu finanšu atskaites vajadzībām attiecas Latvijas standarta Īpašumu vērtēšana LVS 401:2013 6.1.nodaļa „Vērtējumi finanšu atskaišu vajadzībām un Starptautiskie vērtēšanas standarti 2011, SVS 300 Vērtējumi finanšu atskaišu vajadzībām. Šie dokumenti attiecas uz visu kategoriju aktīvu vērtējumiem jebkādos finanšu pārskatos, kuru novērtēšanai vērtētājam ir pietiekošas iemaņas un kompetence un ir sagatavoti atbilstoši Starptautisko finanšu pārskatu standartu (SFPS) redakcijai, kura bija spēkā 2011. gada 30. jūnijā.</w:t>
      </w:r>
    </w:p>
    <w:p w14:paraId="0A35C985" w14:textId="77777777" w:rsidR="005313F2" w:rsidRPr="00030830" w:rsidRDefault="005313F2" w:rsidP="005313F2">
      <w:pPr>
        <w:tabs>
          <w:tab w:val="left" w:pos="9639"/>
        </w:tabs>
        <w:spacing w:after="120" w:line="300" w:lineRule="atLeast"/>
        <w:jc w:val="both"/>
      </w:pPr>
      <w:r w:rsidRPr="00030830">
        <w:t>Aktīvu klasifikācija nosaka, kurš no SGS vai SFPS ir piemērojams konkrētā gadījumā. 16. SGS paredz preču ražošanai vai pakalpojumu sniegšanai turētos ilgtermiņa pamatlīdzekļus bilancē sākotnēji atzīt pēc izmaksām un pēc tam veikt to uzskaiti vai nu saskaņā ar izmaksu modeli vai patiesās vērtības modeli.</w:t>
      </w:r>
    </w:p>
    <w:p w14:paraId="4C80BB79" w14:textId="77777777" w:rsidR="005313F2" w:rsidRPr="00030830" w:rsidRDefault="005313F2" w:rsidP="005313F2">
      <w:pPr>
        <w:tabs>
          <w:tab w:val="left" w:pos="9639"/>
        </w:tabs>
        <w:spacing w:after="120" w:line="300" w:lineRule="atLeast"/>
        <w:jc w:val="both"/>
      </w:pPr>
      <w:r w:rsidRPr="00030830">
        <w:t>13. SFPS paredz "patiesās vērtības hierarhiju", kas klasificē vērtējumu rezultātus atbilstoši to datu, kurus izmanto vērtējumos, raksturam un pieejamībai.</w:t>
      </w:r>
    </w:p>
    <w:p w14:paraId="01A4E7BA" w14:textId="77777777" w:rsidR="005313F2" w:rsidRPr="00030830" w:rsidRDefault="005313F2" w:rsidP="005313F2">
      <w:pPr>
        <w:tabs>
          <w:tab w:val="left" w:pos="9639"/>
        </w:tabs>
        <w:spacing w:after="120" w:line="300" w:lineRule="atLeast"/>
        <w:jc w:val="both"/>
      </w:pPr>
      <w:r w:rsidRPr="00030830">
        <w:t xml:space="preserve">Saskaņā ar Latvijas īpašuma vērtēšanas standartu LVS 401:2013, ar nekustamo īpašumu saistīto tiesību vērtēšanā tiek izmantotas vispārpieņemtas vērtēšanas pieejas — izmaksu, ienākumu un salīdzināmo darījumu pieejas un tirgus patiesā vērtība. Vērtēšanas mērķis ir noteikt minētā nekustamā īpašuma tirgus (patieso) vērtību finanšu atskaišu vajadzībām. </w:t>
      </w:r>
    </w:p>
    <w:p w14:paraId="2E5A8B16" w14:textId="77777777" w:rsidR="005313F2" w:rsidRPr="00030830" w:rsidRDefault="005313F2" w:rsidP="005313F2">
      <w:pPr>
        <w:tabs>
          <w:tab w:val="left" w:pos="9639"/>
        </w:tabs>
        <w:spacing w:after="120" w:line="300" w:lineRule="atLeast"/>
        <w:jc w:val="both"/>
      </w:pPr>
      <w:r w:rsidRPr="00030830">
        <w:t>Īpašumu vērtēšanai ir pieļaujama atlikušo aizvietošanas izmaksu aprēķina metode, jo šāda veida objekti atbilst specializētu īpašumu raksturojumam, tas ir, tādiem īpašumiem, kas tirgū tiek pārdoti reti (ja vispār tiek pārdoti), izņemot pārdošanu uzņēmuma vai struktūrvienības, kurā tas ietilpst, sastāvā. Ņemot vērā iepriekš minēto, vērtējamie objekti pēc to funkcijām un sastāva ir iedalāmi 2 grupās:</w:t>
      </w:r>
    </w:p>
    <w:p w14:paraId="62968D87" w14:textId="77777777" w:rsidR="005313F2" w:rsidRPr="00030830" w:rsidRDefault="005313F2" w:rsidP="00D5772B">
      <w:pPr>
        <w:numPr>
          <w:ilvl w:val="0"/>
          <w:numId w:val="26"/>
        </w:numPr>
        <w:tabs>
          <w:tab w:val="left" w:pos="2439"/>
        </w:tabs>
        <w:autoSpaceDN w:val="0"/>
        <w:spacing w:after="120" w:line="300" w:lineRule="atLeast"/>
        <w:jc w:val="both"/>
        <w:textAlignment w:val="baseline"/>
        <w:rPr>
          <w:i/>
        </w:rPr>
      </w:pPr>
      <w:r w:rsidRPr="00030830">
        <w:rPr>
          <w:i/>
        </w:rPr>
        <w:t>Ārstniecības ēkas un to palīgēkas, un nosacītā ar tām saistītās zemes daļa</w:t>
      </w:r>
    </w:p>
    <w:p w14:paraId="44C064C6" w14:textId="77777777" w:rsidR="005313F2" w:rsidRPr="00030830" w:rsidRDefault="005313F2" w:rsidP="005313F2">
      <w:pPr>
        <w:tabs>
          <w:tab w:val="left" w:pos="9639"/>
        </w:tabs>
        <w:spacing w:after="120" w:line="300" w:lineRule="atLeast"/>
        <w:jc w:val="both"/>
      </w:pPr>
      <w:r w:rsidRPr="00030830">
        <w:t>Ņemot vērā vērtējamo īpašuma objektu specifisko izmantošanas veidu, funkcionālo un konstruktīvo risinājumu, kā arī to, ka vērtētājiem nav zināmi darījumi ar līdzīgiem objektiem Vidzemes reģionā un visā Latvijā, Salīdzināmo darījumu pieeja vērtējumā nav izmantojama. Tajā pašā laikā vērtētāji uzskata, ka arī izmaksu pieeja (atlikušo aizvietošanas izmaksu aprēķina metode) varētu nesniegt pietiekami ticamu rezultātu. Tādejādi šo nekustamā īpašuma objektu tirgus vērtība ir aprēķināta ar Ienākumu pieeju (</w:t>
      </w:r>
      <w:r w:rsidRPr="00030830">
        <w:rPr>
          <w:u w:val="single"/>
        </w:rPr>
        <w:t>diskontētās naudas plūsmas metodi</w:t>
      </w:r>
      <w:r w:rsidRPr="00030830">
        <w:t>), ņemot vērā potenciālos ienākumus no šo objektu nomas stacionārās ārstniecības pakalpojumu sniegšanas vajadzībām.</w:t>
      </w:r>
    </w:p>
    <w:p w14:paraId="23E6D14E" w14:textId="77777777" w:rsidR="005313F2" w:rsidRPr="00030830" w:rsidRDefault="005313F2" w:rsidP="00D5772B">
      <w:pPr>
        <w:numPr>
          <w:ilvl w:val="0"/>
          <w:numId w:val="26"/>
        </w:numPr>
        <w:tabs>
          <w:tab w:val="left" w:pos="2439"/>
        </w:tabs>
        <w:autoSpaceDN w:val="0"/>
        <w:spacing w:after="120" w:line="300" w:lineRule="atLeast"/>
        <w:jc w:val="both"/>
        <w:textAlignment w:val="baseline"/>
        <w:rPr>
          <w:i/>
        </w:rPr>
      </w:pPr>
      <w:r w:rsidRPr="00030830">
        <w:rPr>
          <w:i/>
        </w:rPr>
        <w:t>Saimniecības ēkas un nosacītā ar tām saistītās zemes daļa</w:t>
      </w:r>
    </w:p>
    <w:p w14:paraId="68F85ADA" w14:textId="77777777" w:rsidR="005313F2" w:rsidRPr="00030830" w:rsidRDefault="005313F2" w:rsidP="005313F2">
      <w:pPr>
        <w:tabs>
          <w:tab w:val="left" w:pos="9639"/>
        </w:tabs>
        <w:spacing w:after="120" w:line="300" w:lineRule="atLeast"/>
        <w:jc w:val="both"/>
      </w:pPr>
      <w:r w:rsidRPr="00030830">
        <w:t>Šie nekustamie īpašumi ir novērtēti</w:t>
      </w:r>
      <w:r w:rsidRPr="00030830">
        <w:rPr>
          <w:bCs/>
        </w:rPr>
        <w:t xml:space="preserve"> pie </w:t>
      </w:r>
      <w:r w:rsidRPr="00030830">
        <w:t xml:space="preserve">to alternatīvas izmantošanas. Tā kā ka vērtētājiem nav zināmi pēdējā laikā notikuši darījumi ar līdzīgiem objektiem, </w:t>
      </w:r>
      <w:r w:rsidRPr="00030830">
        <w:lastRenderedPageBreak/>
        <w:t>Salīdzināmo darījumu pieeja vērtējumā nav izmantojama. Tādēļ šī nekustamā īpašuma tirgus vērtība ir aprēķināta ar Ienākumu pieeju (</w:t>
      </w:r>
      <w:r w:rsidRPr="00030830">
        <w:rPr>
          <w:u w:val="single"/>
        </w:rPr>
        <w:t>diskontētās naudas plūsmas metodi</w:t>
      </w:r>
      <w:r w:rsidRPr="00030830">
        <w:t>), ņemot vērā potenciālos ienākumus no telpu nomas ražošanas un noliktavu telpu vajadzībām.</w:t>
      </w:r>
    </w:p>
    <w:p w14:paraId="2880FD89" w14:textId="77777777" w:rsidR="005313F2" w:rsidRPr="0052248C" w:rsidRDefault="005313F2" w:rsidP="005313F2">
      <w:pPr>
        <w:tabs>
          <w:tab w:val="left" w:pos="9639"/>
        </w:tabs>
        <w:spacing w:after="120" w:line="300" w:lineRule="atLeast"/>
        <w:jc w:val="both"/>
      </w:pPr>
      <w:r w:rsidRPr="00030830">
        <w:t>Atbilstoši Latvijas Īpašumu vērtēšanas standartiem LVS 401:2013:</w:t>
      </w:r>
    </w:p>
    <w:p w14:paraId="778B4AD5" w14:textId="77777777" w:rsidR="005313F2" w:rsidRPr="0052248C" w:rsidRDefault="005313F2" w:rsidP="005313F2">
      <w:pPr>
        <w:tabs>
          <w:tab w:val="left" w:pos="9639"/>
        </w:tabs>
        <w:spacing w:after="120" w:line="300" w:lineRule="atLeast"/>
        <w:jc w:val="both"/>
      </w:pPr>
      <w:r w:rsidRPr="0052248C">
        <w:t>Tirgus vērtība šī vērtējuma izpratnē ir definēta kā</w:t>
      </w:r>
      <w:r w:rsidRPr="0052248C">
        <w:rPr>
          <w:i/>
        </w:rPr>
        <w:t xml:space="preserve"> aprēķināta summa, par kādu vērtēšanas datumā īpašumam būtu jāpāriet no viena īpašnieka pie otra savstarpēji nesaistīto pušu darījumā starp labprātīgu pārdevēju un labprātīgu pircēju pēc atbilstoša piedāvājuma, katrai no pusēm rīkojoties kompetenti, ar aprēķinu un bez piespiešanas</w:t>
      </w:r>
      <w:r w:rsidRPr="0052248C">
        <w:rPr>
          <w:i/>
          <w:iCs/>
        </w:rPr>
        <w:t>.</w:t>
      </w:r>
    </w:p>
    <w:p w14:paraId="35C2B3F5" w14:textId="77777777" w:rsidR="005313F2" w:rsidRPr="0052248C" w:rsidRDefault="005313F2" w:rsidP="005313F2">
      <w:pPr>
        <w:tabs>
          <w:tab w:val="left" w:pos="9639"/>
        </w:tabs>
        <w:spacing w:after="120" w:line="300" w:lineRule="atLeast"/>
        <w:jc w:val="both"/>
      </w:pPr>
      <w:r w:rsidRPr="0052248C">
        <w:t xml:space="preserve">Atbilstoši 13. FPS „Patiesās vērtības noteikšana” patiesās vērtības definīcija ir: </w:t>
      </w:r>
      <w:r w:rsidRPr="0052248C">
        <w:rPr>
          <w:i/>
        </w:rPr>
        <w:t xml:space="preserve">„Patiesā vērtība ir cena, kādu saņems, pārdodot aktīvu, vai maksās, nododot saistību, ierindas darījumā starp tirgus dalībniekiem novērtēšanas datumā”. </w:t>
      </w:r>
      <w:r w:rsidRPr="0052248C">
        <w:t>Praksē 13. SFPS definētās patiesās vērtības noteikšanas prasībām atbilst LVS definētā tirgus vērtība ar dažiem konkrētiem, šajā grāmatvedības standartā paredzētiem pieņēmumiem, piemēram, pieņēmumiem attiecībā uz uzskaites vienību vai pārdošanas ierobežojumu ignorēšanu.</w:t>
      </w:r>
    </w:p>
    <w:p w14:paraId="097E8B1C" w14:textId="77777777" w:rsidR="005313F2" w:rsidRPr="00FF1C97" w:rsidRDefault="005313F2" w:rsidP="005313F2">
      <w:pPr>
        <w:tabs>
          <w:tab w:val="left" w:pos="9639"/>
        </w:tabs>
        <w:spacing w:after="120" w:line="300" w:lineRule="atLeast"/>
        <w:jc w:val="both"/>
        <w:rPr>
          <w:b/>
          <w:bCs/>
        </w:rPr>
      </w:pPr>
      <w:bookmarkStart w:id="90" w:name="_Hlk129770834"/>
      <w:r w:rsidRPr="00FF1C97">
        <w:rPr>
          <w:b/>
          <w:bCs/>
        </w:rPr>
        <w:t>Īpašums pēc kadastra (atlikušās vērtības)*</w:t>
      </w:r>
    </w:p>
    <w:p w14:paraId="56AB6120" w14:textId="77777777" w:rsidR="005313F2" w:rsidRPr="00FF1C97" w:rsidRDefault="005313F2" w:rsidP="005313F2">
      <w:pPr>
        <w:tabs>
          <w:tab w:val="left" w:pos="9639"/>
        </w:tabs>
        <w:spacing w:after="120" w:line="300" w:lineRule="atLeast"/>
        <w:jc w:val="both"/>
        <w:rPr>
          <w:b/>
          <w:bCs/>
        </w:rPr>
      </w:pPr>
    </w:p>
    <w:tbl>
      <w:tblPr>
        <w:tblW w:w="8520" w:type="dxa"/>
        <w:tblCellMar>
          <w:left w:w="0" w:type="dxa"/>
          <w:right w:w="0" w:type="dxa"/>
        </w:tblCellMar>
        <w:tblLook w:val="04A0" w:firstRow="1" w:lastRow="0" w:firstColumn="1" w:lastColumn="0" w:noHBand="0" w:noVBand="1"/>
      </w:tblPr>
      <w:tblGrid>
        <w:gridCol w:w="2740"/>
        <w:gridCol w:w="1508"/>
        <w:gridCol w:w="1276"/>
        <w:gridCol w:w="1559"/>
        <w:gridCol w:w="1417"/>
        <w:gridCol w:w="20"/>
      </w:tblGrid>
      <w:tr w:rsidR="005313F2" w:rsidRPr="00FF1C97" w14:paraId="6137ED7E" w14:textId="77777777">
        <w:trPr>
          <w:gridAfter w:val="1"/>
          <w:wAfter w:w="20" w:type="dxa"/>
          <w:trHeight w:val="480"/>
        </w:trPr>
        <w:tc>
          <w:tcPr>
            <w:tcW w:w="2740" w:type="dxa"/>
            <w:vMerge w:val="restart"/>
            <w:tcBorders>
              <w:top w:val="single" w:sz="4" w:space="0" w:color="auto"/>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7B9EC0F" w14:textId="77777777" w:rsidR="005313F2" w:rsidRPr="00FF1C97" w:rsidRDefault="005313F2">
            <w:pPr>
              <w:jc w:val="center"/>
              <w:rPr>
                <w:rFonts w:eastAsia="Times New Roman" w:cs="Aptos"/>
                <w:color w:val="000000"/>
              </w:rPr>
            </w:pPr>
            <w:r w:rsidRPr="00FF1C97">
              <w:rPr>
                <w:rFonts w:eastAsia="Times New Roman"/>
                <w:b/>
                <w:bCs/>
                <w:color w:val="000000"/>
              </w:rPr>
              <w:t>Īpašuma adrese</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2A1B05A" w14:textId="77777777" w:rsidR="005313F2" w:rsidRPr="00FF1C97" w:rsidRDefault="005313F2">
            <w:pPr>
              <w:jc w:val="center"/>
              <w:rPr>
                <w:rFonts w:eastAsia="Times New Roman"/>
                <w:color w:val="000000"/>
              </w:rPr>
            </w:pPr>
            <w:r w:rsidRPr="00FF1C97">
              <w:rPr>
                <w:rFonts w:eastAsia="Times New Roman"/>
                <w:b/>
                <w:bCs/>
                <w:color w:val="000000"/>
              </w:rPr>
              <w:t>Kadastra Nr.</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FF72951" w14:textId="77777777" w:rsidR="005313F2" w:rsidRPr="00FF1C97" w:rsidRDefault="005313F2">
            <w:pPr>
              <w:jc w:val="center"/>
              <w:rPr>
                <w:rFonts w:eastAsia="Times New Roman"/>
                <w:color w:val="000000"/>
              </w:rPr>
            </w:pPr>
            <w:r w:rsidRPr="00FF1C97">
              <w:rPr>
                <w:rFonts w:eastAsia="Times New Roman"/>
                <w:b/>
                <w:bCs/>
                <w:color w:val="000000"/>
              </w:rPr>
              <w:t>Platība m2 (zeme)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7F8B9E2" w14:textId="77777777" w:rsidR="005313F2" w:rsidRPr="00FF1C97" w:rsidRDefault="005313F2">
            <w:pPr>
              <w:jc w:val="center"/>
              <w:rPr>
                <w:rFonts w:eastAsia="Times New Roman"/>
                <w:color w:val="000000"/>
              </w:rPr>
            </w:pPr>
            <w:r w:rsidRPr="00FF1C97">
              <w:rPr>
                <w:rFonts w:eastAsia="Times New Roman"/>
                <w:b/>
                <w:bCs/>
                <w:color w:val="000000"/>
              </w:rPr>
              <w:t>Uzskaites vērtība zemei EUR</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BFFD916" w14:textId="77777777" w:rsidR="005313F2" w:rsidRPr="00FF1C97" w:rsidRDefault="005313F2">
            <w:pPr>
              <w:jc w:val="center"/>
              <w:rPr>
                <w:rFonts w:eastAsia="Times New Roman"/>
                <w:color w:val="000000"/>
              </w:rPr>
            </w:pPr>
            <w:r w:rsidRPr="00FF1C97">
              <w:rPr>
                <w:rFonts w:eastAsia="Times New Roman"/>
                <w:b/>
                <w:bCs/>
                <w:color w:val="000000"/>
              </w:rPr>
              <w:t>Atlikusī vērtība ēkām un būvēm EUR </w:t>
            </w:r>
          </w:p>
        </w:tc>
      </w:tr>
      <w:tr w:rsidR="005313F2" w:rsidRPr="00FF1C97" w14:paraId="70893F90" w14:textId="77777777">
        <w:trPr>
          <w:trHeight w:val="29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99EE612" w14:textId="77777777" w:rsidR="005313F2" w:rsidRPr="00FF1C97" w:rsidRDefault="005313F2">
            <w:pPr>
              <w:rPr>
                <w:rFonts w:ascii="Aptos" w:eastAsia="Times New Roman" w:hAnsi="Aptos" w:cs="Aptos"/>
                <w:color w:val="000000"/>
              </w:rPr>
            </w:pPr>
          </w:p>
        </w:tc>
        <w:tc>
          <w:tcPr>
            <w:tcW w:w="1508" w:type="dxa"/>
            <w:vMerge/>
            <w:tcBorders>
              <w:top w:val="single" w:sz="4" w:space="0" w:color="auto"/>
              <w:left w:val="single" w:sz="4" w:space="0" w:color="auto"/>
              <w:bottom w:val="single" w:sz="4" w:space="0" w:color="000000"/>
              <w:right w:val="single" w:sz="4" w:space="0" w:color="auto"/>
            </w:tcBorders>
            <w:vAlign w:val="center"/>
            <w:hideMark/>
          </w:tcPr>
          <w:p w14:paraId="1FED1E94" w14:textId="77777777" w:rsidR="005313F2" w:rsidRPr="00FF1C97" w:rsidRDefault="005313F2">
            <w:pPr>
              <w:rPr>
                <w:rFonts w:ascii="Aptos" w:eastAsia="Times New Roman" w:hAnsi="Aptos" w:cs="Aptos"/>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6BAC5AA" w14:textId="77777777" w:rsidR="005313F2" w:rsidRPr="00FF1C97" w:rsidRDefault="005313F2">
            <w:pPr>
              <w:rPr>
                <w:rFonts w:ascii="Aptos" w:eastAsia="Times New Roman" w:hAnsi="Aptos" w:cs="Aptos"/>
                <w:color w:val="00000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63E09EA" w14:textId="77777777" w:rsidR="005313F2" w:rsidRPr="00FF1C97" w:rsidRDefault="005313F2">
            <w:pPr>
              <w:rPr>
                <w:rFonts w:ascii="Aptos" w:eastAsia="Times New Roman" w:hAnsi="Aptos" w:cs="Aptos"/>
                <w:color w:val="00000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50F12DA" w14:textId="77777777" w:rsidR="005313F2" w:rsidRPr="00FF1C97" w:rsidRDefault="005313F2">
            <w:pPr>
              <w:rPr>
                <w:rFonts w:ascii="Aptos" w:eastAsia="Times New Roman" w:hAnsi="Aptos" w:cs="Aptos"/>
                <w:color w:val="000000"/>
              </w:rPr>
            </w:pPr>
          </w:p>
        </w:tc>
        <w:tc>
          <w:tcPr>
            <w:tcW w:w="20" w:type="dxa"/>
            <w:vAlign w:val="center"/>
            <w:hideMark/>
          </w:tcPr>
          <w:p w14:paraId="1E52FB8E" w14:textId="77777777" w:rsidR="005313F2" w:rsidRPr="00FF1C97" w:rsidRDefault="005313F2">
            <w:pPr>
              <w:rPr>
                <w:rFonts w:eastAsia="Times New Roman"/>
                <w:color w:val="000000"/>
              </w:rPr>
            </w:pPr>
          </w:p>
        </w:tc>
      </w:tr>
      <w:tr w:rsidR="005313F2" w:rsidRPr="00FF1C97" w14:paraId="7024B08E" w14:textId="77777777">
        <w:trPr>
          <w:trHeight w:val="29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C58745E" w14:textId="77777777" w:rsidR="005313F2" w:rsidRPr="00FF1C97" w:rsidRDefault="005313F2">
            <w:pPr>
              <w:rPr>
                <w:rFonts w:ascii="Aptos" w:eastAsia="Times New Roman" w:hAnsi="Aptos" w:cs="Aptos"/>
                <w:color w:val="000000"/>
              </w:rPr>
            </w:pPr>
          </w:p>
        </w:tc>
        <w:tc>
          <w:tcPr>
            <w:tcW w:w="1508" w:type="dxa"/>
            <w:vMerge/>
            <w:tcBorders>
              <w:top w:val="single" w:sz="4" w:space="0" w:color="auto"/>
              <w:left w:val="single" w:sz="4" w:space="0" w:color="auto"/>
              <w:bottom w:val="single" w:sz="4" w:space="0" w:color="000000"/>
              <w:right w:val="single" w:sz="4" w:space="0" w:color="auto"/>
            </w:tcBorders>
            <w:vAlign w:val="center"/>
            <w:hideMark/>
          </w:tcPr>
          <w:p w14:paraId="48751A22" w14:textId="77777777" w:rsidR="005313F2" w:rsidRPr="00FF1C97" w:rsidRDefault="005313F2">
            <w:pPr>
              <w:rPr>
                <w:rFonts w:ascii="Aptos" w:eastAsia="Times New Roman" w:hAnsi="Aptos" w:cs="Aptos"/>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F7857FA" w14:textId="77777777" w:rsidR="005313F2" w:rsidRPr="00FF1C97" w:rsidRDefault="005313F2">
            <w:pPr>
              <w:rPr>
                <w:rFonts w:ascii="Aptos" w:eastAsia="Times New Roman" w:hAnsi="Aptos" w:cs="Aptos"/>
                <w:color w:val="00000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6D3F28D" w14:textId="77777777" w:rsidR="005313F2" w:rsidRPr="00FF1C97" w:rsidRDefault="005313F2">
            <w:pPr>
              <w:rPr>
                <w:rFonts w:ascii="Aptos" w:eastAsia="Times New Roman" w:hAnsi="Aptos" w:cs="Aptos"/>
                <w:color w:val="00000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C0CF82C" w14:textId="77777777" w:rsidR="005313F2" w:rsidRPr="00FF1C97" w:rsidRDefault="005313F2">
            <w:pPr>
              <w:rPr>
                <w:rFonts w:ascii="Aptos" w:eastAsia="Times New Roman" w:hAnsi="Aptos" w:cs="Aptos"/>
                <w:color w:val="000000"/>
              </w:rPr>
            </w:pPr>
          </w:p>
        </w:tc>
        <w:tc>
          <w:tcPr>
            <w:tcW w:w="20" w:type="dxa"/>
            <w:vAlign w:val="center"/>
            <w:hideMark/>
          </w:tcPr>
          <w:p w14:paraId="38996782" w14:textId="77777777" w:rsidR="005313F2" w:rsidRPr="00FF1C97" w:rsidRDefault="005313F2">
            <w:pPr>
              <w:rPr>
                <w:rFonts w:eastAsia="Times New Roman"/>
                <w:sz w:val="20"/>
                <w:szCs w:val="20"/>
              </w:rPr>
            </w:pPr>
          </w:p>
        </w:tc>
      </w:tr>
      <w:tr w:rsidR="005313F2" w:rsidRPr="00FF1C97" w14:paraId="430B3E08" w14:textId="77777777">
        <w:trPr>
          <w:trHeight w:val="330"/>
        </w:trPr>
        <w:tc>
          <w:tcPr>
            <w:tcW w:w="27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A96189E" w14:textId="77777777" w:rsidR="005313F2" w:rsidRPr="00FF1C97" w:rsidRDefault="005313F2">
            <w:pPr>
              <w:rPr>
                <w:rFonts w:ascii="Aptos" w:eastAsia="Times New Roman" w:hAnsi="Aptos" w:cs="Aptos"/>
                <w:color w:val="000000"/>
              </w:rPr>
            </w:pPr>
            <w:r w:rsidRPr="00FF1C97">
              <w:rPr>
                <w:rFonts w:eastAsia="Times New Roman"/>
                <w:color w:val="000000"/>
              </w:rPr>
              <w:t>*Tvaika iela 2, Rīga</w:t>
            </w:r>
          </w:p>
        </w:tc>
        <w:tc>
          <w:tcPr>
            <w:tcW w:w="150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3B47ED" w14:textId="77777777" w:rsidR="005313F2" w:rsidRPr="00FF1C97" w:rsidRDefault="005313F2">
            <w:pPr>
              <w:jc w:val="center"/>
              <w:rPr>
                <w:rFonts w:eastAsia="Times New Roman"/>
                <w:color w:val="000000"/>
              </w:rPr>
            </w:pPr>
            <w:r w:rsidRPr="00FF1C97">
              <w:rPr>
                <w:rFonts w:eastAsia="Times New Roman"/>
                <w:color w:val="000000"/>
              </w:rPr>
              <w:t>01000160053</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4349D5" w14:textId="77777777" w:rsidR="005313F2" w:rsidRPr="00FF1C97" w:rsidRDefault="005313F2">
            <w:pPr>
              <w:jc w:val="right"/>
              <w:rPr>
                <w:rFonts w:eastAsia="Times New Roman"/>
                <w:color w:val="000000"/>
              </w:rPr>
            </w:pPr>
            <w:r w:rsidRPr="00FF1C97">
              <w:rPr>
                <w:rFonts w:eastAsia="Times New Roman"/>
                <w:color w:val="000000"/>
              </w:rPr>
              <w:t>76 155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74383D" w14:textId="77777777" w:rsidR="005313F2" w:rsidRPr="00FF1C97" w:rsidRDefault="005313F2">
            <w:pPr>
              <w:jc w:val="right"/>
              <w:rPr>
                <w:rFonts w:eastAsia="Times New Roman"/>
                <w:color w:val="000000"/>
              </w:rPr>
            </w:pPr>
            <w:r w:rsidRPr="00FF1C97">
              <w:rPr>
                <w:rFonts w:eastAsia="Times New Roman"/>
                <w:color w:val="000000"/>
              </w:rPr>
              <w:t>1 966 600</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9E370F" w14:textId="77777777" w:rsidR="005313F2" w:rsidRPr="00FF1C97" w:rsidRDefault="005313F2">
            <w:pPr>
              <w:jc w:val="center"/>
              <w:rPr>
                <w:rFonts w:eastAsia="Times New Roman"/>
                <w:color w:val="000000"/>
              </w:rPr>
            </w:pPr>
            <w:r w:rsidRPr="00FF1C97">
              <w:rPr>
                <w:rFonts w:eastAsia="Times New Roman"/>
                <w:color w:val="000000"/>
              </w:rPr>
              <w:t>27 100 900</w:t>
            </w:r>
          </w:p>
        </w:tc>
        <w:tc>
          <w:tcPr>
            <w:tcW w:w="20" w:type="dxa"/>
            <w:vAlign w:val="center"/>
            <w:hideMark/>
          </w:tcPr>
          <w:p w14:paraId="2DB2E516" w14:textId="77777777" w:rsidR="005313F2" w:rsidRPr="00FF1C97" w:rsidRDefault="005313F2">
            <w:pPr>
              <w:rPr>
                <w:rFonts w:eastAsia="Times New Roman"/>
                <w:sz w:val="20"/>
                <w:szCs w:val="20"/>
              </w:rPr>
            </w:pPr>
          </w:p>
        </w:tc>
      </w:tr>
      <w:tr w:rsidR="005313F2" w:rsidRPr="00FF1C97" w14:paraId="4509CBA5" w14:textId="77777777">
        <w:trPr>
          <w:trHeight w:val="330"/>
        </w:trPr>
        <w:tc>
          <w:tcPr>
            <w:tcW w:w="27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157915C" w14:textId="77777777" w:rsidR="005313F2" w:rsidRPr="00FF1C97" w:rsidRDefault="005313F2">
            <w:pPr>
              <w:rPr>
                <w:rFonts w:eastAsia="Times New Roman"/>
                <w:color w:val="000000"/>
              </w:rPr>
            </w:pPr>
            <w:r w:rsidRPr="00FF1C97">
              <w:rPr>
                <w:rFonts w:eastAsia="Times New Roman"/>
                <w:color w:val="000000"/>
              </w:rPr>
              <w:t>*Laktas iela 6, Rīga</w:t>
            </w:r>
          </w:p>
        </w:tc>
        <w:tc>
          <w:tcPr>
            <w:tcW w:w="150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704D7D" w14:textId="77777777" w:rsidR="005313F2" w:rsidRPr="00FF1C97" w:rsidRDefault="005313F2">
            <w:pPr>
              <w:jc w:val="center"/>
              <w:rPr>
                <w:rFonts w:eastAsia="Times New Roman"/>
                <w:color w:val="000000"/>
              </w:rPr>
            </w:pPr>
            <w:r w:rsidRPr="00FF1C97">
              <w:rPr>
                <w:rFonts w:eastAsia="Times New Roman"/>
                <w:color w:val="000000"/>
              </w:rPr>
              <w:t>01000170129</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5990CB" w14:textId="77777777" w:rsidR="005313F2" w:rsidRPr="00FF1C97" w:rsidRDefault="005313F2">
            <w:pPr>
              <w:jc w:val="right"/>
              <w:rPr>
                <w:rFonts w:eastAsia="Times New Roman"/>
                <w:color w:val="000000"/>
              </w:rPr>
            </w:pPr>
            <w:r w:rsidRPr="00FF1C97">
              <w:rPr>
                <w:rFonts w:eastAsia="Times New Roman"/>
                <w:color w:val="000000"/>
              </w:rPr>
              <w:t>9 242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14BA87" w14:textId="77777777" w:rsidR="005313F2" w:rsidRPr="00FF1C97" w:rsidRDefault="005313F2">
            <w:pPr>
              <w:jc w:val="right"/>
              <w:rPr>
                <w:rFonts w:eastAsia="Times New Roman"/>
                <w:color w:val="000000"/>
              </w:rPr>
            </w:pPr>
            <w:r w:rsidRPr="00FF1C97">
              <w:rPr>
                <w:rFonts w:eastAsia="Times New Roman"/>
                <w:color w:val="000000"/>
              </w:rPr>
              <w:t>318 900</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448D67" w14:textId="77777777" w:rsidR="005313F2" w:rsidRPr="00FF1C97" w:rsidRDefault="005313F2">
            <w:pPr>
              <w:jc w:val="center"/>
              <w:rPr>
                <w:rFonts w:eastAsia="Times New Roman"/>
                <w:color w:val="000000"/>
              </w:rPr>
            </w:pPr>
            <w:r w:rsidRPr="00FF1C97">
              <w:rPr>
                <w:rFonts w:eastAsia="Times New Roman"/>
                <w:color w:val="000000"/>
              </w:rPr>
              <w:t>1 080 900</w:t>
            </w:r>
          </w:p>
        </w:tc>
        <w:tc>
          <w:tcPr>
            <w:tcW w:w="20" w:type="dxa"/>
            <w:vAlign w:val="center"/>
            <w:hideMark/>
          </w:tcPr>
          <w:p w14:paraId="0FF1A9BF" w14:textId="77777777" w:rsidR="005313F2" w:rsidRPr="00FF1C97" w:rsidRDefault="005313F2">
            <w:pPr>
              <w:rPr>
                <w:rFonts w:eastAsia="Times New Roman"/>
                <w:sz w:val="20"/>
                <w:szCs w:val="20"/>
              </w:rPr>
            </w:pPr>
          </w:p>
        </w:tc>
      </w:tr>
      <w:tr w:rsidR="005313F2" w:rsidRPr="00FF1C97" w14:paraId="3F23C93C" w14:textId="77777777">
        <w:trPr>
          <w:trHeight w:val="330"/>
        </w:trPr>
        <w:tc>
          <w:tcPr>
            <w:tcW w:w="27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3D648D1" w14:textId="77777777" w:rsidR="005313F2" w:rsidRPr="00FF1C97" w:rsidRDefault="005313F2">
            <w:pPr>
              <w:rPr>
                <w:rFonts w:eastAsia="Times New Roman"/>
                <w:color w:val="000000"/>
              </w:rPr>
            </w:pPr>
            <w:r w:rsidRPr="00FF1C97">
              <w:rPr>
                <w:rFonts w:eastAsia="Times New Roman"/>
                <w:color w:val="000000"/>
              </w:rPr>
              <w:t>*Veldres iela, Rīga</w:t>
            </w:r>
          </w:p>
        </w:tc>
        <w:tc>
          <w:tcPr>
            <w:tcW w:w="150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B44587" w14:textId="77777777" w:rsidR="005313F2" w:rsidRPr="00FF1C97" w:rsidRDefault="005313F2">
            <w:pPr>
              <w:jc w:val="center"/>
              <w:rPr>
                <w:rFonts w:eastAsia="Times New Roman"/>
                <w:color w:val="000000"/>
              </w:rPr>
            </w:pPr>
            <w:r w:rsidRPr="00FF1C97">
              <w:rPr>
                <w:rFonts w:eastAsia="Times New Roman"/>
                <w:color w:val="000000"/>
              </w:rPr>
              <w:t>01001240294</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DC3073" w14:textId="77777777" w:rsidR="005313F2" w:rsidRPr="00FF1C97" w:rsidRDefault="005313F2">
            <w:pPr>
              <w:jc w:val="right"/>
              <w:rPr>
                <w:rFonts w:eastAsia="Times New Roman"/>
                <w:color w:val="000000"/>
              </w:rPr>
            </w:pPr>
            <w:r w:rsidRPr="00FF1C97">
              <w:rPr>
                <w:rFonts w:eastAsia="Times New Roman"/>
                <w:color w:val="000000"/>
              </w:rPr>
              <w:t>11 104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3B6E89" w14:textId="77777777" w:rsidR="005313F2" w:rsidRPr="00FF1C97" w:rsidRDefault="005313F2">
            <w:pPr>
              <w:jc w:val="right"/>
              <w:rPr>
                <w:rFonts w:eastAsia="Times New Roman"/>
                <w:color w:val="000000"/>
              </w:rPr>
            </w:pPr>
            <w:r w:rsidRPr="00FF1C97">
              <w:rPr>
                <w:rFonts w:eastAsia="Times New Roman"/>
                <w:color w:val="000000"/>
              </w:rPr>
              <w:t>703 000</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0C77E8" w14:textId="77777777" w:rsidR="005313F2" w:rsidRPr="00FF1C97" w:rsidRDefault="005313F2">
            <w:pPr>
              <w:jc w:val="center"/>
              <w:rPr>
                <w:rFonts w:eastAsia="Times New Roman"/>
                <w:color w:val="000000"/>
              </w:rPr>
            </w:pPr>
            <w:r w:rsidRPr="00FF1C97">
              <w:rPr>
                <w:rFonts w:eastAsia="Times New Roman"/>
                <w:color w:val="000000"/>
              </w:rPr>
              <w:t>1 632 200</w:t>
            </w:r>
          </w:p>
        </w:tc>
        <w:tc>
          <w:tcPr>
            <w:tcW w:w="20" w:type="dxa"/>
            <w:vAlign w:val="center"/>
            <w:hideMark/>
          </w:tcPr>
          <w:p w14:paraId="5E60B59A" w14:textId="77777777" w:rsidR="005313F2" w:rsidRPr="00FF1C97" w:rsidRDefault="005313F2">
            <w:pPr>
              <w:rPr>
                <w:rFonts w:eastAsia="Times New Roman"/>
                <w:sz w:val="20"/>
                <w:szCs w:val="20"/>
              </w:rPr>
            </w:pPr>
          </w:p>
        </w:tc>
      </w:tr>
      <w:tr w:rsidR="005313F2" w:rsidRPr="00FF1C97" w14:paraId="20EAFCC0" w14:textId="77777777">
        <w:trPr>
          <w:trHeight w:val="330"/>
        </w:trPr>
        <w:tc>
          <w:tcPr>
            <w:tcW w:w="27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AEBD90A" w14:textId="77777777" w:rsidR="005313F2" w:rsidRPr="00FF1C97" w:rsidRDefault="005313F2">
            <w:pPr>
              <w:rPr>
                <w:rFonts w:eastAsia="Times New Roman"/>
                <w:color w:val="000000"/>
              </w:rPr>
            </w:pPr>
            <w:r w:rsidRPr="00FF1C97">
              <w:rPr>
                <w:rFonts w:eastAsia="Times New Roman"/>
                <w:color w:val="000000"/>
              </w:rPr>
              <w:t>*Viļa Plūdoņa iela 1, Rīga</w:t>
            </w:r>
          </w:p>
        </w:tc>
        <w:tc>
          <w:tcPr>
            <w:tcW w:w="150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F23119" w14:textId="77777777" w:rsidR="005313F2" w:rsidRPr="00FF1C97" w:rsidRDefault="005313F2">
            <w:pPr>
              <w:jc w:val="center"/>
              <w:rPr>
                <w:rFonts w:eastAsia="Times New Roman"/>
                <w:color w:val="000000"/>
              </w:rPr>
            </w:pPr>
            <w:r w:rsidRPr="00FF1C97">
              <w:rPr>
                <w:rFonts w:eastAsia="Times New Roman"/>
                <w:color w:val="000000"/>
              </w:rPr>
              <w:t>01000590067</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524519" w14:textId="77777777" w:rsidR="005313F2" w:rsidRPr="00FF1C97" w:rsidRDefault="005313F2">
            <w:pPr>
              <w:jc w:val="right"/>
              <w:rPr>
                <w:rFonts w:eastAsia="Times New Roman"/>
                <w:color w:val="000000"/>
              </w:rPr>
            </w:pPr>
            <w:r w:rsidRPr="00FF1C97">
              <w:rPr>
                <w:rFonts w:eastAsia="Times New Roman"/>
                <w:color w:val="000000"/>
              </w:rPr>
              <w:t>4 768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31D90D" w14:textId="77777777" w:rsidR="005313F2" w:rsidRPr="00FF1C97" w:rsidRDefault="005313F2">
            <w:pPr>
              <w:jc w:val="right"/>
              <w:rPr>
                <w:rFonts w:eastAsia="Times New Roman"/>
                <w:color w:val="000000"/>
              </w:rPr>
            </w:pPr>
            <w:r w:rsidRPr="00FF1C97">
              <w:rPr>
                <w:rFonts w:eastAsia="Times New Roman"/>
                <w:color w:val="000000"/>
              </w:rPr>
              <w:t>473 600</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60A310" w14:textId="77777777" w:rsidR="005313F2" w:rsidRPr="00FF1C97" w:rsidRDefault="005313F2">
            <w:pPr>
              <w:jc w:val="center"/>
              <w:rPr>
                <w:rFonts w:eastAsia="Times New Roman"/>
                <w:color w:val="000000"/>
              </w:rPr>
            </w:pPr>
            <w:r w:rsidRPr="00FF1C97">
              <w:rPr>
                <w:rFonts w:eastAsia="Times New Roman"/>
                <w:color w:val="000000"/>
              </w:rPr>
              <w:t>2 255 100</w:t>
            </w:r>
          </w:p>
        </w:tc>
        <w:tc>
          <w:tcPr>
            <w:tcW w:w="20" w:type="dxa"/>
            <w:vAlign w:val="center"/>
            <w:hideMark/>
          </w:tcPr>
          <w:p w14:paraId="065C6067" w14:textId="77777777" w:rsidR="005313F2" w:rsidRPr="00FF1C97" w:rsidRDefault="005313F2">
            <w:pPr>
              <w:rPr>
                <w:rFonts w:eastAsia="Times New Roman"/>
                <w:sz w:val="20"/>
                <w:szCs w:val="20"/>
              </w:rPr>
            </w:pPr>
          </w:p>
        </w:tc>
      </w:tr>
      <w:tr w:rsidR="005313F2" w:rsidRPr="00FF1C97" w14:paraId="3183D912" w14:textId="77777777">
        <w:trPr>
          <w:trHeight w:val="323"/>
        </w:trPr>
        <w:tc>
          <w:tcPr>
            <w:tcW w:w="2740"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71EF2777" w14:textId="77777777" w:rsidR="005313F2" w:rsidRPr="00FF1C97" w:rsidRDefault="005313F2">
            <w:pPr>
              <w:rPr>
                <w:rFonts w:eastAsia="Times New Roman"/>
                <w:color w:val="000000"/>
              </w:rPr>
            </w:pPr>
            <w:r w:rsidRPr="00FF1C97">
              <w:rPr>
                <w:rFonts w:eastAsia="Times New Roman"/>
                <w:color w:val="000000"/>
              </w:rPr>
              <w:t>*Vecpiebalgas pag. Cēsu raj. ,Greiveri</w:t>
            </w:r>
          </w:p>
        </w:tc>
        <w:tc>
          <w:tcPr>
            <w:tcW w:w="1508"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7EC9F8A3" w14:textId="77777777" w:rsidR="005313F2" w:rsidRPr="00FF1C97" w:rsidRDefault="005313F2">
            <w:pPr>
              <w:jc w:val="center"/>
              <w:rPr>
                <w:rFonts w:eastAsia="Times New Roman"/>
                <w:color w:val="000000"/>
              </w:rPr>
            </w:pPr>
            <w:r w:rsidRPr="00FF1C97">
              <w:rPr>
                <w:rFonts w:eastAsia="Times New Roman"/>
                <w:color w:val="000000"/>
              </w:rPr>
              <w:t>42920040015</w:t>
            </w:r>
          </w:p>
        </w:tc>
        <w:tc>
          <w:tcPr>
            <w:tcW w:w="1276"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25548186" w14:textId="77777777" w:rsidR="005313F2" w:rsidRPr="00FF1C97" w:rsidRDefault="005313F2">
            <w:pPr>
              <w:jc w:val="right"/>
              <w:rPr>
                <w:rFonts w:eastAsia="Times New Roman"/>
                <w:color w:val="000000"/>
              </w:rPr>
            </w:pPr>
            <w:r w:rsidRPr="00FF1C97">
              <w:rPr>
                <w:rFonts w:eastAsia="Times New Roman"/>
                <w:color w:val="000000"/>
              </w:rPr>
              <w:t>3000</w:t>
            </w:r>
          </w:p>
        </w:tc>
        <w:tc>
          <w:tcPr>
            <w:tcW w:w="1559"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35F9B258" w14:textId="77777777" w:rsidR="005313F2" w:rsidRPr="00FF1C97" w:rsidRDefault="005313F2">
            <w:pPr>
              <w:jc w:val="right"/>
              <w:rPr>
                <w:rFonts w:eastAsia="Times New Roman"/>
                <w:color w:val="000000"/>
              </w:rPr>
            </w:pPr>
            <w:r w:rsidRPr="00FF1C97">
              <w:rPr>
                <w:rFonts w:eastAsia="Times New Roman"/>
                <w:color w:val="000000"/>
              </w:rPr>
              <w:t>1 000</w:t>
            </w:r>
          </w:p>
        </w:tc>
        <w:tc>
          <w:tcPr>
            <w:tcW w:w="141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hideMark/>
          </w:tcPr>
          <w:p w14:paraId="473BAA71" w14:textId="77777777" w:rsidR="005313F2" w:rsidRPr="00FF1C97" w:rsidRDefault="005313F2">
            <w:pPr>
              <w:jc w:val="center"/>
              <w:rPr>
                <w:rFonts w:eastAsia="Times New Roman"/>
                <w:color w:val="000000"/>
              </w:rPr>
            </w:pPr>
            <w:r w:rsidRPr="00FF1C97">
              <w:rPr>
                <w:rFonts w:eastAsia="Times New Roman"/>
                <w:color w:val="000000"/>
              </w:rPr>
              <w:t>-</w:t>
            </w:r>
          </w:p>
        </w:tc>
        <w:tc>
          <w:tcPr>
            <w:tcW w:w="20" w:type="dxa"/>
            <w:vAlign w:val="center"/>
            <w:hideMark/>
          </w:tcPr>
          <w:p w14:paraId="57068E09" w14:textId="77777777" w:rsidR="005313F2" w:rsidRPr="00FF1C97" w:rsidRDefault="005313F2">
            <w:pPr>
              <w:rPr>
                <w:rFonts w:eastAsia="Times New Roman"/>
                <w:sz w:val="20"/>
                <w:szCs w:val="20"/>
              </w:rPr>
            </w:pPr>
          </w:p>
        </w:tc>
      </w:tr>
      <w:tr w:rsidR="005313F2" w:rsidRPr="00FF1C97" w14:paraId="12DA3154" w14:textId="77777777">
        <w:trPr>
          <w:trHeight w:val="323"/>
        </w:trPr>
        <w:tc>
          <w:tcPr>
            <w:tcW w:w="2740"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2A2B4D4D" w14:textId="77777777" w:rsidR="005313F2" w:rsidRPr="00FF1C97" w:rsidRDefault="005313F2">
            <w:pPr>
              <w:rPr>
                <w:rFonts w:eastAsia="Times New Roman"/>
                <w:color w:val="000000"/>
              </w:rPr>
            </w:pPr>
            <w:r w:rsidRPr="00FF1C97">
              <w:rPr>
                <w:rFonts w:eastAsia="Times New Roman"/>
                <w:color w:val="000000"/>
              </w:rPr>
              <w:t>*Vecpiebalgas pag. Cēsu raj., Greiveri</w:t>
            </w:r>
          </w:p>
        </w:tc>
        <w:tc>
          <w:tcPr>
            <w:tcW w:w="1508"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5A413A91" w14:textId="77777777" w:rsidR="005313F2" w:rsidRPr="00FF1C97" w:rsidRDefault="005313F2">
            <w:pPr>
              <w:jc w:val="center"/>
              <w:rPr>
                <w:rFonts w:eastAsia="Times New Roman"/>
                <w:color w:val="000000"/>
              </w:rPr>
            </w:pPr>
            <w:r w:rsidRPr="00FF1C97">
              <w:rPr>
                <w:rFonts w:eastAsia="Times New Roman"/>
                <w:color w:val="000000"/>
              </w:rPr>
              <w:t>42920040014</w:t>
            </w:r>
          </w:p>
        </w:tc>
        <w:tc>
          <w:tcPr>
            <w:tcW w:w="1276"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1370C457" w14:textId="77777777" w:rsidR="005313F2" w:rsidRPr="00FF1C97" w:rsidRDefault="005313F2">
            <w:pPr>
              <w:jc w:val="right"/>
              <w:rPr>
                <w:rFonts w:eastAsia="Times New Roman"/>
                <w:color w:val="000000"/>
              </w:rPr>
            </w:pPr>
            <w:r w:rsidRPr="00FF1C97">
              <w:rPr>
                <w:rFonts w:eastAsia="Times New Roman"/>
                <w:color w:val="000000"/>
              </w:rPr>
              <w:t>67 000</w:t>
            </w:r>
          </w:p>
        </w:tc>
        <w:tc>
          <w:tcPr>
            <w:tcW w:w="1559"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6828F427" w14:textId="77777777" w:rsidR="005313F2" w:rsidRPr="00FF1C97" w:rsidRDefault="005313F2">
            <w:pPr>
              <w:jc w:val="right"/>
              <w:rPr>
                <w:rFonts w:eastAsia="Times New Roman"/>
                <w:color w:val="000000"/>
              </w:rPr>
            </w:pPr>
            <w:r w:rsidRPr="00FF1C97">
              <w:rPr>
                <w:rFonts w:eastAsia="Times New Roman"/>
                <w:color w:val="000000"/>
              </w:rPr>
              <w:t>16 300</w:t>
            </w:r>
          </w:p>
        </w:tc>
        <w:tc>
          <w:tcPr>
            <w:tcW w:w="141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hideMark/>
          </w:tcPr>
          <w:p w14:paraId="062B5F01" w14:textId="77777777" w:rsidR="005313F2" w:rsidRPr="00FF1C97" w:rsidRDefault="005313F2">
            <w:pPr>
              <w:jc w:val="center"/>
              <w:rPr>
                <w:rFonts w:eastAsia="Times New Roman"/>
                <w:color w:val="000000"/>
              </w:rPr>
            </w:pPr>
            <w:r w:rsidRPr="00FF1C97">
              <w:rPr>
                <w:rFonts w:eastAsia="Times New Roman"/>
                <w:color w:val="000000"/>
              </w:rPr>
              <w:t>1 319 300</w:t>
            </w:r>
          </w:p>
        </w:tc>
        <w:tc>
          <w:tcPr>
            <w:tcW w:w="20" w:type="dxa"/>
            <w:vAlign w:val="center"/>
            <w:hideMark/>
          </w:tcPr>
          <w:p w14:paraId="48E84CE1" w14:textId="77777777" w:rsidR="005313F2" w:rsidRPr="00FF1C97" w:rsidRDefault="005313F2">
            <w:pPr>
              <w:rPr>
                <w:rFonts w:eastAsia="Times New Roman"/>
                <w:sz w:val="20"/>
                <w:szCs w:val="20"/>
              </w:rPr>
            </w:pPr>
          </w:p>
        </w:tc>
      </w:tr>
      <w:tr w:rsidR="005313F2" w:rsidRPr="00FF1C97" w14:paraId="60F65CB3" w14:textId="77777777">
        <w:trPr>
          <w:trHeight w:val="323"/>
        </w:trPr>
        <w:tc>
          <w:tcPr>
            <w:tcW w:w="2740"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57A311F8" w14:textId="77777777" w:rsidR="005313F2" w:rsidRPr="00FF1C97" w:rsidRDefault="005313F2">
            <w:pPr>
              <w:rPr>
                <w:rFonts w:eastAsia="Times New Roman"/>
                <w:color w:val="000000"/>
              </w:rPr>
            </w:pPr>
            <w:r w:rsidRPr="00FF1C97">
              <w:rPr>
                <w:rFonts w:eastAsia="Times New Roman"/>
                <w:color w:val="000000"/>
              </w:rPr>
              <w:t>Vecpiebalgas pag. Cēsu raj. ,Ceļš</w:t>
            </w:r>
          </w:p>
        </w:tc>
        <w:tc>
          <w:tcPr>
            <w:tcW w:w="1508"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25F5489D" w14:textId="77777777" w:rsidR="005313F2" w:rsidRPr="00FF1C97" w:rsidRDefault="005313F2">
            <w:pPr>
              <w:jc w:val="center"/>
              <w:rPr>
                <w:rFonts w:eastAsia="Times New Roman"/>
                <w:color w:val="000000"/>
              </w:rPr>
            </w:pPr>
            <w:r w:rsidRPr="00FF1C97">
              <w:rPr>
                <w:rFonts w:eastAsia="Times New Roman"/>
                <w:color w:val="000000"/>
              </w:rPr>
              <w:t>42920040145</w:t>
            </w:r>
          </w:p>
        </w:tc>
        <w:tc>
          <w:tcPr>
            <w:tcW w:w="1276"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4DEF69A1" w14:textId="77777777" w:rsidR="005313F2" w:rsidRPr="00FF1C97" w:rsidRDefault="005313F2">
            <w:pPr>
              <w:jc w:val="right"/>
              <w:rPr>
                <w:rFonts w:eastAsia="Times New Roman"/>
                <w:color w:val="000000"/>
              </w:rPr>
            </w:pPr>
            <w:r w:rsidRPr="00FF1C97">
              <w:rPr>
                <w:rFonts w:eastAsia="Times New Roman"/>
                <w:color w:val="000000"/>
              </w:rPr>
              <w:t>7 360</w:t>
            </w:r>
          </w:p>
        </w:tc>
        <w:tc>
          <w:tcPr>
            <w:tcW w:w="1559"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74B420F9" w14:textId="77777777" w:rsidR="005313F2" w:rsidRPr="00FF1C97" w:rsidRDefault="005313F2">
            <w:pPr>
              <w:jc w:val="right"/>
              <w:rPr>
                <w:rFonts w:eastAsia="Times New Roman"/>
                <w:color w:val="000000"/>
              </w:rPr>
            </w:pPr>
            <w:r w:rsidRPr="00FF1C97">
              <w:rPr>
                <w:rFonts w:eastAsia="Times New Roman"/>
                <w:color w:val="000000"/>
              </w:rPr>
              <w:t>800</w:t>
            </w:r>
          </w:p>
        </w:tc>
        <w:tc>
          <w:tcPr>
            <w:tcW w:w="141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hideMark/>
          </w:tcPr>
          <w:p w14:paraId="3D61E858" w14:textId="77777777" w:rsidR="005313F2" w:rsidRPr="00FF1C97" w:rsidRDefault="005313F2">
            <w:pPr>
              <w:jc w:val="center"/>
              <w:rPr>
                <w:rFonts w:eastAsia="Times New Roman"/>
                <w:color w:val="000000"/>
              </w:rPr>
            </w:pPr>
            <w:r w:rsidRPr="00FF1C97">
              <w:rPr>
                <w:rFonts w:eastAsia="Times New Roman"/>
                <w:color w:val="000000"/>
              </w:rPr>
              <w:t>-</w:t>
            </w:r>
          </w:p>
        </w:tc>
        <w:tc>
          <w:tcPr>
            <w:tcW w:w="20" w:type="dxa"/>
            <w:vAlign w:val="center"/>
            <w:hideMark/>
          </w:tcPr>
          <w:p w14:paraId="701B436B" w14:textId="77777777" w:rsidR="005313F2" w:rsidRPr="00FF1C97" w:rsidRDefault="005313F2">
            <w:pPr>
              <w:rPr>
                <w:rFonts w:eastAsia="Times New Roman"/>
                <w:sz w:val="20"/>
                <w:szCs w:val="20"/>
              </w:rPr>
            </w:pPr>
          </w:p>
        </w:tc>
      </w:tr>
      <w:tr w:rsidR="005313F2" w:rsidRPr="00FF1C97" w14:paraId="2EB406BD" w14:textId="77777777">
        <w:trPr>
          <w:trHeight w:val="323"/>
        </w:trPr>
        <w:tc>
          <w:tcPr>
            <w:tcW w:w="2740"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664F308B" w14:textId="77777777" w:rsidR="005313F2" w:rsidRPr="00FF1C97" w:rsidRDefault="005313F2">
            <w:pPr>
              <w:rPr>
                <w:rFonts w:eastAsia="Times New Roman"/>
                <w:color w:val="000000"/>
              </w:rPr>
            </w:pPr>
            <w:r w:rsidRPr="00FF1C97">
              <w:rPr>
                <w:rFonts w:eastAsia="Times New Roman"/>
                <w:color w:val="000000"/>
              </w:rPr>
              <w:t>Vecpiebalgas pag. Cēsu raj., Aidas</w:t>
            </w:r>
          </w:p>
        </w:tc>
        <w:tc>
          <w:tcPr>
            <w:tcW w:w="1508"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07062575" w14:textId="77777777" w:rsidR="005313F2" w:rsidRPr="00FF1C97" w:rsidRDefault="005313F2">
            <w:pPr>
              <w:jc w:val="center"/>
              <w:rPr>
                <w:rFonts w:eastAsia="Times New Roman"/>
                <w:color w:val="000000"/>
              </w:rPr>
            </w:pPr>
            <w:r w:rsidRPr="00FF1C97">
              <w:rPr>
                <w:rFonts w:eastAsia="Times New Roman"/>
                <w:color w:val="000000"/>
              </w:rPr>
              <w:t>42920040025</w:t>
            </w:r>
          </w:p>
        </w:tc>
        <w:tc>
          <w:tcPr>
            <w:tcW w:w="1276"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11D7AEA2" w14:textId="77777777" w:rsidR="005313F2" w:rsidRPr="00FF1C97" w:rsidRDefault="005313F2">
            <w:pPr>
              <w:jc w:val="right"/>
              <w:rPr>
                <w:rFonts w:eastAsia="Times New Roman"/>
                <w:color w:val="000000"/>
              </w:rPr>
            </w:pPr>
            <w:r w:rsidRPr="00FF1C97">
              <w:rPr>
                <w:rFonts w:eastAsia="Times New Roman"/>
                <w:color w:val="000000"/>
              </w:rPr>
              <w:t>4 727</w:t>
            </w:r>
          </w:p>
        </w:tc>
        <w:tc>
          <w:tcPr>
            <w:tcW w:w="1559" w:type="dxa"/>
            <w:tcBorders>
              <w:top w:val="single" w:sz="4" w:space="0" w:color="auto"/>
              <w:left w:val="single" w:sz="4" w:space="0" w:color="auto"/>
              <w:bottom w:val="nil"/>
              <w:right w:val="nil"/>
            </w:tcBorders>
            <w:noWrap/>
            <w:tcMar>
              <w:top w:w="15" w:type="dxa"/>
              <w:left w:w="15" w:type="dxa"/>
              <w:bottom w:w="0" w:type="dxa"/>
              <w:right w:w="15" w:type="dxa"/>
            </w:tcMar>
            <w:vAlign w:val="bottom"/>
            <w:hideMark/>
          </w:tcPr>
          <w:p w14:paraId="1A532803" w14:textId="77777777" w:rsidR="005313F2" w:rsidRPr="00FF1C97" w:rsidRDefault="005313F2">
            <w:pPr>
              <w:jc w:val="right"/>
              <w:rPr>
                <w:rFonts w:eastAsia="Times New Roman"/>
                <w:color w:val="000000"/>
              </w:rPr>
            </w:pPr>
            <w:r w:rsidRPr="00FF1C97">
              <w:rPr>
                <w:rFonts w:eastAsia="Times New Roman"/>
                <w:color w:val="000000"/>
              </w:rPr>
              <w:t>900</w:t>
            </w:r>
          </w:p>
        </w:tc>
        <w:tc>
          <w:tcPr>
            <w:tcW w:w="141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hideMark/>
          </w:tcPr>
          <w:p w14:paraId="0332C68C" w14:textId="77777777" w:rsidR="005313F2" w:rsidRPr="00FF1C97" w:rsidRDefault="005313F2">
            <w:pPr>
              <w:jc w:val="center"/>
              <w:rPr>
                <w:rFonts w:eastAsia="Times New Roman"/>
                <w:color w:val="000000"/>
              </w:rPr>
            </w:pPr>
            <w:r>
              <w:rPr>
                <w:rFonts w:eastAsia="Times New Roman"/>
                <w:color w:val="000000"/>
              </w:rPr>
              <w:t>-</w:t>
            </w:r>
          </w:p>
        </w:tc>
        <w:tc>
          <w:tcPr>
            <w:tcW w:w="20" w:type="dxa"/>
            <w:vAlign w:val="center"/>
            <w:hideMark/>
          </w:tcPr>
          <w:p w14:paraId="4DF798F6" w14:textId="77777777" w:rsidR="005313F2" w:rsidRPr="00FF1C97" w:rsidRDefault="005313F2">
            <w:pPr>
              <w:rPr>
                <w:rFonts w:eastAsia="Times New Roman"/>
                <w:sz w:val="20"/>
                <w:szCs w:val="20"/>
              </w:rPr>
            </w:pPr>
          </w:p>
        </w:tc>
      </w:tr>
      <w:tr w:rsidR="005313F2" w:rsidRPr="00FF1C97" w14:paraId="7820B106" w14:textId="77777777">
        <w:trPr>
          <w:trHeight w:val="330"/>
        </w:trPr>
        <w:tc>
          <w:tcPr>
            <w:tcW w:w="27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B734452" w14:textId="77777777" w:rsidR="005313F2" w:rsidRPr="00FF1C97" w:rsidRDefault="005313F2">
            <w:pPr>
              <w:rPr>
                <w:rFonts w:eastAsia="Times New Roman"/>
                <w:color w:val="000000"/>
              </w:rPr>
            </w:pPr>
            <w:r w:rsidRPr="00FF1C97">
              <w:rPr>
                <w:rFonts w:eastAsia="Times New Roman"/>
                <w:color w:val="000000"/>
              </w:rPr>
              <w:t> </w:t>
            </w:r>
          </w:p>
        </w:tc>
        <w:tc>
          <w:tcPr>
            <w:tcW w:w="150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10D874" w14:textId="77777777" w:rsidR="005313F2" w:rsidRPr="00FF1C97" w:rsidRDefault="005313F2">
            <w:pPr>
              <w:jc w:val="right"/>
              <w:rPr>
                <w:rFonts w:eastAsia="Times New Roman"/>
                <w:color w:val="000000"/>
              </w:rPr>
            </w:pPr>
            <w:r w:rsidRPr="00FF1C97">
              <w:rPr>
                <w:rFonts w:eastAsia="Times New Roman"/>
                <w:color w:val="000000"/>
              </w:rPr>
              <w:t>Kopā</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4CABBD" w14:textId="77777777" w:rsidR="005313F2" w:rsidRPr="00FF1C97" w:rsidRDefault="005313F2">
            <w:pPr>
              <w:jc w:val="right"/>
              <w:rPr>
                <w:rFonts w:eastAsia="Times New Roman"/>
                <w:color w:val="000000"/>
              </w:rPr>
            </w:pPr>
            <w:r w:rsidRPr="00FF1C97">
              <w:rPr>
                <w:rFonts w:eastAsia="Times New Roman"/>
                <w:b/>
                <w:bCs/>
                <w:color w:val="000000"/>
              </w:rPr>
              <w:t>183 356</w:t>
            </w:r>
          </w:p>
        </w:tc>
        <w:tc>
          <w:tcPr>
            <w:tcW w:w="1559"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5654415" w14:textId="77777777" w:rsidR="005313F2" w:rsidRPr="00FF1C97" w:rsidRDefault="005313F2">
            <w:pPr>
              <w:jc w:val="right"/>
              <w:rPr>
                <w:rFonts w:eastAsia="Times New Roman"/>
                <w:color w:val="000000"/>
              </w:rPr>
            </w:pPr>
            <w:r w:rsidRPr="00FF1C97">
              <w:rPr>
                <w:rFonts w:eastAsia="Times New Roman"/>
                <w:b/>
                <w:bCs/>
                <w:color w:val="000000"/>
              </w:rPr>
              <w:t>3 481 100</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F1ABFB" w14:textId="77777777" w:rsidR="005313F2" w:rsidRPr="00FF1C97" w:rsidRDefault="005313F2">
            <w:pPr>
              <w:jc w:val="center"/>
              <w:rPr>
                <w:rFonts w:eastAsia="Times New Roman"/>
                <w:color w:val="000000"/>
              </w:rPr>
            </w:pPr>
            <w:r w:rsidRPr="00FF1C97">
              <w:rPr>
                <w:rFonts w:eastAsia="Times New Roman"/>
                <w:b/>
                <w:bCs/>
                <w:color w:val="000000"/>
              </w:rPr>
              <w:t>33 388 400</w:t>
            </w:r>
          </w:p>
        </w:tc>
        <w:tc>
          <w:tcPr>
            <w:tcW w:w="20" w:type="dxa"/>
            <w:vAlign w:val="center"/>
            <w:hideMark/>
          </w:tcPr>
          <w:p w14:paraId="3A5F6133" w14:textId="77777777" w:rsidR="005313F2" w:rsidRPr="00FF1C97" w:rsidRDefault="005313F2">
            <w:pPr>
              <w:rPr>
                <w:rFonts w:eastAsia="Times New Roman"/>
                <w:sz w:val="20"/>
                <w:szCs w:val="20"/>
              </w:rPr>
            </w:pPr>
          </w:p>
        </w:tc>
      </w:tr>
    </w:tbl>
    <w:p w14:paraId="193428AC" w14:textId="77777777" w:rsidR="005313F2" w:rsidRPr="00FF1C97" w:rsidRDefault="005313F2" w:rsidP="005313F2">
      <w:pPr>
        <w:tabs>
          <w:tab w:val="left" w:pos="426"/>
          <w:tab w:val="left" w:pos="9639"/>
        </w:tabs>
        <w:spacing w:after="100"/>
        <w:jc w:val="both"/>
        <w:rPr>
          <w:b/>
          <w:bCs/>
        </w:rPr>
      </w:pPr>
    </w:p>
    <w:p w14:paraId="4930200C" w14:textId="7AD850ED" w:rsidR="005313F2" w:rsidRPr="0052248C" w:rsidRDefault="005313F2" w:rsidP="005313F2">
      <w:pPr>
        <w:tabs>
          <w:tab w:val="left" w:pos="426"/>
          <w:tab w:val="left" w:pos="9639"/>
        </w:tabs>
        <w:spacing w:after="100"/>
        <w:jc w:val="both"/>
        <w:rPr>
          <w:b/>
          <w:bCs/>
        </w:rPr>
      </w:pPr>
      <w:r w:rsidRPr="00FF1C97">
        <w:rPr>
          <w:b/>
          <w:bCs/>
          <w:sz w:val="22"/>
          <w:szCs w:val="22"/>
        </w:rPr>
        <w:t>*Nekustamie īpašumi reģistrēti uz LR Veselības ministrijas vārda 36 867 800</w:t>
      </w:r>
      <w:r w:rsidRPr="00FF1C97">
        <w:rPr>
          <w:b/>
          <w:bCs/>
        </w:rPr>
        <w:t xml:space="preserve"> EUR apmērā</w:t>
      </w:r>
      <w:bookmarkEnd w:id="90"/>
    </w:p>
    <w:p w14:paraId="564A3770" w14:textId="06105E22" w:rsidR="005313F2" w:rsidRPr="00A55933" w:rsidRDefault="005313F2" w:rsidP="00A55933">
      <w:pPr>
        <w:pStyle w:val="Virsraksts3"/>
        <w:rPr>
          <w:b/>
          <w:sz w:val="24"/>
          <w:szCs w:val="24"/>
        </w:rPr>
      </w:pPr>
      <w:bookmarkStart w:id="91" w:name="_Toc228206631"/>
      <w:bookmarkStart w:id="92" w:name="_Toc228437397"/>
      <w:bookmarkStart w:id="93" w:name="_Toc228441425"/>
      <w:bookmarkStart w:id="94" w:name="_Toc228441756"/>
      <w:bookmarkStart w:id="95" w:name="_Toc228443102"/>
      <w:r w:rsidRPr="00A55933">
        <w:rPr>
          <w:b/>
          <w:sz w:val="24"/>
          <w:szCs w:val="24"/>
        </w:rPr>
        <w:t>12. KRĀJUMI</w:t>
      </w:r>
      <w:bookmarkEnd w:id="91"/>
      <w:bookmarkEnd w:id="92"/>
      <w:bookmarkEnd w:id="93"/>
      <w:bookmarkEnd w:id="94"/>
      <w:bookmarkEnd w:id="95"/>
    </w:p>
    <w:tbl>
      <w:tblPr>
        <w:tblW w:w="4952" w:type="pct"/>
        <w:jc w:val="center"/>
        <w:tblCellMar>
          <w:left w:w="10" w:type="dxa"/>
          <w:right w:w="10" w:type="dxa"/>
        </w:tblCellMar>
        <w:tblLook w:val="04A0" w:firstRow="1" w:lastRow="0" w:firstColumn="1" w:lastColumn="0" w:noHBand="0" w:noVBand="1"/>
      </w:tblPr>
      <w:tblGrid>
        <w:gridCol w:w="5591"/>
        <w:gridCol w:w="1269"/>
        <w:gridCol w:w="1356"/>
      </w:tblGrid>
      <w:tr w:rsidR="005313F2" w:rsidRPr="0052248C" w14:paraId="45EADEB1" w14:textId="77777777">
        <w:trPr>
          <w:trHeight w:val="269"/>
          <w:jc w:val="center"/>
        </w:trPr>
        <w:tc>
          <w:tcPr>
            <w:tcW w:w="637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83D9DAC" w14:textId="77777777" w:rsidR="005313F2" w:rsidRPr="00B1710D" w:rsidRDefault="005313F2">
            <w:pPr>
              <w:tabs>
                <w:tab w:val="left" w:pos="9639"/>
              </w:tabs>
            </w:pPr>
          </w:p>
        </w:tc>
        <w:tc>
          <w:tcPr>
            <w:tcW w:w="1412" w:type="dxa"/>
            <w:tcBorders>
              <w:top w:val="dotted" w:sz="4" w:space="0" w:color="000000"/>
              <w:left w:val="dotted" w:sz="4" w:space="0" w:color="000000"/>
              <w:bottom w:val="dotted" w:sz="4" w:space="0" w:color="000000"/>
              <w:right w:val="dotted" w:sz="4" w:space="0" w:color="000000"/>
            </w:tcBorders>
          </w:tcPr>
          <w:p w14:paraId="6ED6D574" w14:textId="77777777" w:rsidR="005313F2" w:rsidRPr="00B1710D" w:rsidRDefault="005313F2">
            <w:pPr>
              <w:tabs>
                <w:tab w:val="left" w:pos="9639"/>
              </w:tabs>
              <w:jc w:val="center"/>
              <w:rPr>
                <w:b/>
              </w:rPr>
            </w:pPr>
            <w:r w:rsidRPr="00B1710D">
              <w:rPr>
                <w:b/>
              </w:rPr>
              <w:t>2025</w:t>
            </w:r>
          </w:p>
          <w:p w14:paraId="42C7BAA7" w14:textId="77777777" w:rsidR="005313F2" w:rsidRPr="00B1710D" w:rsidRDefault="005313F2">
            <w:pPr>
              <w:tabs>
                <w:tab w:val="left" w:pos="9639"/>
              </w:tabs>
              <w:jc w:val="center"/>
              <w:rPr>
                <w:b/>
              </w:rPr>
            </w:pPr>
            <w:r w:rsidRPr="00B1710D">
              <w:rPr>
                <w:b/>
              </w:rPr>
              <w:t>EUR</w:t>
            </w:r>
          </w:p>
        </w:tc>
        <w:tc>
          <w:tcPr>
            <w:tcW w:w="1515" w:type="dxa"/>
            <w:tcBorders>
              <w:top w:val="dotted" w:sz="4" w:space="0" w:color="000000"/>
              <w:left w:val="dotted" w:sz="4" w:space="0" w:color="000000"/>
              <w:bottom w:val="dotted" w:sz="4" w:space="0" w:color="000000"/>
              <w:right w:val="dotted" w:sz="4" w:space="0" w:color="000000"/>
            </w:tcBorders>
          </w:tcPr>
          <w:p w14:paraId="035067B9" w14:textId="77777777" w:rsidR="005313F2" w:rsidRPr="00B1710D" w:rsidRDefault="005313F2">
            <w:pPr>
              <w:tabs>
                <w:tab w:val="left" w:pos="9639"/>
              </w:tabs>
              <w:jc w:val="center"/>
              <w:rPr>
                <w:b/>
              </w:rPr>
            </w:pPr>
            <w:r w:rsidRPr="00B1710D">
              <w:rPr>
                <w:b/>
              </w:rPr>
              <w:t>2024</w:t>
            </w:r>
          </w:p>
          <w:p w14:paraId="3EA7C986" w14:textId="77777777" w:rsidR="005313F2" w:rsidRPr="00B1710D" w:rsidRDefault="005313F2">
            <w:pPr>
              <w:tabs>
                <w:tab w:val="left" w:pos="9639"/>
              </w:tabs>
              <w:jc w:val="center"/>
              <w:rPr>
                <w:b/>
              </w:rPr>
            </w:pPr>
            <w:r w:rsidRPr="00B1710D">
              <w:rPr>
                <w:b/>
              </w:rPr>
              <w:t>EUR</w:t>
            </w:r>
          </w:p>
        </w:tc>
      </w:tr>
      <w:tr w:rsidR="005313F2" w:rsidRPr="0052248C" w14:paraId="2A19EEF3" w14:textId="77777777">
        <w:trPr>
          <w:trHeight w:val="269"/>
          <w:jc w:val="center"/>
        </w:trPr>
        <w:tc>
          <w:tcPr>
            <w:tcW w:w="637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E6E01F1" w14:textId="77777777" w:rsidR="005313F2" w:rsidRPr="00B1710D" w:rsidRDefault="005313F2">
            <w:pPr>
              <w:tabs>
                <w:tab w:val="left" w:pos="9639"/>
              </w:tabs>
            </w:pPr>
            <w:r w:rsidRPr="00B1710D">
              <w:t>Medikamenti un pārsiešanas materiāli</w:t>
            </w:r>
          </w:p>
        </w:tc>
        <w:tc>
          <w:tcPr>
            <w:tcW w:w="1412" w:type="dxa"/>
            <w:tcBorders>
              <w:top w:val="dotted" w:sz="4" w:space="0" w:color="000000"/>
              <w:left w:val="dotted" w:sz="4" w:space="0" w:color="000000"/>
              <w:bottom w:val="dotted" w:sz="4" w:space="0" w:color="000000"/>
              <w:right w:val="dotted" w:sz="4" w:space="0" w:color="000000"/>
            </w:tcBorders>
          </w:tcPr>
          <w:p w14:paraId="3D4D6BFE" w14:textId="77777777" w:rsidR="005313F2" w:rsidRPr="00B1710D" w:rsidRDefault="005313F2">
            <w:pPr>
              <w:tabs>
                <w:tab w:val="left" w:pos="9639"/>
              </w:tabs>
              <w:ind w:right="57"/>
              <w:jc w:val="right"/>
            </w:pPr>
            <w:r w:rsidRPr="00B1710D">
              <w:t>263</w:t>
            </w:r>
            <w:r>
              <w:t xml:space="preserve"> </w:t>
            </w:r>
            <w:r w:rsidRPr="00B1710D">
              <w:t>233</w:t>
            </w:r>
          </w:p>
        </w:tc>
        <w:tc>
          <w:tcPr>
            <w:tcW w:w="1515" w:type="dxa"/>
            <w:tcBorders>
              <w:top w:val="dotted" w:sz="4" w:space="0" w:color="000000"/>
              <w:left w:val="dotted" w:sz="4" w:space="0" w:color="000000"/>
              <w:bottom w:val="dotted" w:sz="4" w:space="0" w:color="000000"/>
              <w:right w:val="dotted" w:sz="4" w:space="0" w:color="000000"/>
            </w:tcBorders>
          </w:tcPr>
          <w:p w14:paraId="5E34C943" w14:textId="77777777" w:rsidR="005313F2" w:rsidRPr="00B1710D" w:rsidRDefault="005313F2">
            <w:pPr>
              <w:tabs>
                <w:tab w:val="left" w:pos="9639"/>
              </w:tabs>
              <w:ind w:right="57"/>
              <w:jc w:val="right"/>
            </w:pPr>
            <w:r w:rsidRPr="00B1710D">
              <w:t>298 155</w:t>
            </w:r>
          </w:p>
        </w:tc>
      </w:tr>
      <w:tr w:rsidR="005313F2" w:rsidRPr="0052248C" w14:paraId="776DF6AA" w14:textId="77777777">
        <w:trPr>
          <w:trHeight w:val="269"/>
          <w:jc w:val="center"/>
        </w:trPr>
        <w:tc>
          <w:tcPr>
            <w:tcW w:w="637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FF0B16D" w14:textId="77777777" w:rsidR="005313F2" w:rsidRPr="00B1710D" w:rsidRDefault="005313F2">
            <w:pPr>
              <w:tabs>
                <w:tab w:val="left" w:pos="9639"/>
              </w:tabs>
            </w:pPr>
            <w:r w:rsidRPr="00B1710D">
              <w:lastRenderedPageBreak/>
              <w:t>Kurināmais un degviela</w:t>
            </w:r>
          </w:p>
        </w:tc>
        <w:tc>
          <w:tcPr>
            <w:tcW w:w="1412" w:type="dxa"/>
            <w:tcBorders>
              <w:top w:val="dotted" w:sz="4" w:space="0" w:color="000000"/>
              <w:left w:val="dotted" w:sz="4" w:space="0" w:color="000000"/>
              <w:bottom w:val="dotted" w:sz="4" w:space="0" w:color="000000"/>
              <w:right w:val="dotted" w:sz="4" w:space="0" w:color="000000"/>
            </w:tcBorders>
          </w:tcPr>
          <w:p w14:paraId="0FD37193" w14:textId="77777777" w:rsidR="005313F2" w:rsidRPr="00B1710D" w:rsidRDefault="005313F2">
            <w:pPr>
              <w:tabs>
                <w:tab w:val="left" w:pos="9639"/>
              </w:tabs>
              <w:ind w:right="57"/>
              <w:jc w:val="right"/>
            </w:pPr>
            <w:r w:rsidRPr="00B1710D">
              <w:t>40</w:t>
            </w:r>
            <w:r>
              <w:t xml:space="preserve"> </w:t>
            </w:r>
            <w:r w:rsidRPr="00B1710D">
              <w:t>901</w:t>
            </w:r>
          </w:p>
        </w:tc>
        <w:tc>
          <w:tcPr>
            <w:tcW w:w="1515" w:type="dxa"/>
            <w:tcBorders>
              <w:top w:val="dotted" w:sz="4" w:space="0" w:color="000000"/>
              <w:left w:val="dotted" w:sz="4" w:space="0" w:color="000000"/>
              <w:bottom w:val="dotted" w:sz="4" w:space="0" w:color="000000"/>
              <w:right w:val="dotted" w:sz="4" w:space="0" w:color="000000"/>
            </w:tcBorders>
          </w:tcPr>
          <w:p w14:paraId="3DB8D91D" w14:textId="77777777" w:rsidR="005313F2" w:rsidRPr="00B1710D" w:rsidRDefault="005313F2">
            <w:pPr>
              <w:tabs>
                <w:tab w:val="left" w:pos="9639"/>
              </w:tabs>
              <w:ind w:right="57"/>
              <w:jc w:val="right"/>
            </w:pPr>
            <w:r w:rsidRPr="00B1710D">
              <w:t>75 938</w:t>
            </w:r>
          </w:p>
        </w:tc>
      </w:tr>
      <w:tr w:rsidR="005313F2" w:rsidRPr="0052248C" w14:paraId="2A4AC2AE" w14:textId="77777777">
        <w:trPr>
          <w:trHeight w:val="269"/>
          <w:jc w:val="center"/>
        </w:trPr>
        <w:tc>
          <w:tcPr>
            <w:tcW w:w="637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09CBC63" w14:textId="77777777" w:rsidR="005313F2" w:rsidRPr="00B1710D" w:rsidRDefault="005313F2">
            <w:pPr>
              <w:tabs>
                <w:tab w:val="left" w:pos="9639"/>
              </w:tabs>
            </w:pPr>
            <w:r w:rsidRPr="00B1710D">
              <w:t>Saimniecības materiāli</w:t>
            </w:r>
          </w:p>
        </w:tc>
        <w:tc>
          <w:tcPr>
            <w:tcW w:w="1412" w:type="dxa"/>
            <w:tcBorders>
              <w:top w:val="dotted" w:sz="4" w:space="0" w:color="000000"/>
              <w:left w:val="dotted" w:sz="4" w:space="0" w:color="000000"/>
              <w:bottom w:val="dotted" w:sz="4" w:space="0" w:color="000000"/>
              <w:right w:val="dotted" w:sz="4" w:space="0" w:color="000000"/>
            </w:tcBorders>
          </w:tcPr>
          <w:p w14:paraId="27F3F9B5" w14:textId="77777777" w:rsidR="005313F2" w:rsidRPr="00B1710D" w:rsidRDefault="005313F2">
            <w:pPr>
              <w:tabs>
                <w:tab w:val="left" w:pos="9639"/>
              </w:tabs>
              <w:ind w:right="57"/>
              <w:jc w:val="right"/>
            </w:pPr>
            <w:r w:rsidRPr="00B1710D">
              <w:t>55</w:t>
            </w:r>
            <w:r>
              <w:t xml:space="preserve"> </w:t>
            </w:r>
            <w:r w:rsidRPr="00B1710D">
              <w:t>220</w:t>
            </w:r>
          </w:p>
        </w:tc>
        <w:tc>
          <w:tcPr>
            <w:tcW w:w="1515" w:type="dxa"/>
            <w:tcBorders>
              <w:top w:val="dotted" w:sz="4" w:space="0" w:color="000000"/>
              <w:left w:val="dotted" w:sz="4" w:space="0" w:color="000000"/>
              <w:bottom w:val="dotted" w:sz="4" w:space="0" w:color="000000"/>
              <w:right w:val="dotted" w:sz="4" w:space="0" w:color="000000"/>
            </w:tcBorders>
          </w:tcPr>
          <w:p w14:paraId="55BF6321" w14:textId="77777777" w:rsidR="005313F2" w:rsidRPr="00B1710D" w:rsidRDefault="005313F2">
            <w:pPr>
              <w:tabs>
                <w:tab w:val="left" w:pos="9639"/>
              </w:tabs>
              <w:ind w:right="57"/>
              <w:jc w:val="right"/>
            </w:pPr>
            <w:r w:rsidRPr="00B1710D">
              <w:t>69 175</w:t>
            </w:r>
          </w:p>
        </w:tc>
      </w:tr>
      <w:tr w:rsidR="005313F2" w:rsidRPr="0052248C" w14:paraId="52FEFB0A" w14:textId="77777777">
        <w:trPr>
          <w:trHeight w:val="269"/>
          <w:jc w:val="center"/>
        </w:trPr>
        <w:tc>
          <w:tcPr>
            <w:tcW w:w="637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11B50F3" w14:textId="77777777" w:rsidR="005313F2" w:rsidRPr="00B1710D" w:rsidRDefault="005313F2">
            <w:pPr>
              <w:tabs>
                <w:tab w:val="left" w:pos="9639"/>
              </w:tabs>
              <w:jc w:val="both"/>
            </w:pPr>
            <w:r w:rsidRPr="00B1710D">
              <w:t xml:space="preserve">Mazvērtīgais inventārs </w:t>
            </w:r>
          </w:p>
        </w:tc>
        <w:tc>
          <w:tcPr>
            <w:tcW w:w="1412" w:type="dxa"/>
            <w:tcBorders>
              <w:top w:val="dotted" w:sz="4" w:space="0" w:color="000000"/>
              <w:left w:val="dotted" w:sz="4" w:space="0" w:color="000000"/>
              <w:bottom w:val="dotted" w:sz="4" w:space="0" w:color="000000"/>
              <w:right w:val="dotted" w:sz="4" w:space="0" w:color="000000"/>
            </w:tcBorders>
          </w:tcPr>
          <w:p w14:paraId="5FFD358B" w14:textId="77777777" w:rsidR="005313F2" w:rsidRPr="00B1710D" w:rsidRDefault="005313F2">
            <w:pPr>
              <w:tabs>
                <w:tab w:val="left" w:pos="9639"/>
              </w:tabs>
              <w:ind w:right="57"/>
              <w:jc w:val="right"/>
            </w:pPr>
            <w:r w:rsidRPr="00B1710D">
              <w:t>14</w:t>
            </w:r>
            <w:r>
              <w:t xml:space="preserve"> </w:t>
            </w:r>
            <w:r w:rsidRPr="00B1710D">
              <w:t>965</w:t>
            </w:r>
          </w:p>
        </w:tc>
        <w:tc>
          <w:tcPr>
            <w:tcW w:w="1515" w:type="dxa"/>
            <w:tcBorders>
              <w:top w:val="dotted" w:sz="4" w:space="0" w:color="000000"/>
              <w:left w:val="dotted" w:sz="4" w:space="0" w:color="000000"/>
              <w:bottom w:val="dotted" w:sz="4" w:space="0" w:color="000000"/>
              <w:right w:val="dotted" w:sz="4" w:space="0" w:color="000000"/>
            </w:tcBorders>
          </w:tcPr>
          <w:p w14:paraId="0FFC0957" w14:textId="77777777" w:rsidR="005313F2" w:rsidRPr="00B1710D" w:rsidRDefault="005313F2">
            <w:pPr>
              <w:tabs>
                <w:tab w:val="left" w:pos="9639"/>
              </w:tabs>
              <w:ind w:right="57"/>
              <w:jc w:val="right"/>
            </w:pPr>
            <w:r w:rsidRPr="00B1710D">
              <w:t>123 449</w:t>
            </w:r>
          </w:p>
        </w:tc>
      </w:tr>
      <w:tr w:rsidR="005313F2" w:rsidRPr="0052248C" w14:paraId="526C6028" w14:textId="77777777">
        <w:trPr>
          <w:trHeight w:val="269"/>
          <w:jc w:val="center"/>
        </w:trPr>
        <w:tc>
          <w:tcPr>
            <w:tcW w:w="637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AF17D76" w14:textId="77777777" w:rsidR="005313F2" w:rsidRPr="00B1710D" w:rsidRDefault="005313F2">
            <w:pPr>
              <w:tabs>
                <w:tab w:val="left" w:pos="9639"/>
              </w:tabs>
            </w:pPr>
            <w:r w:rsidRPr="00B1710D">
              <w:t>Pārējie krājumi</w:t>
            </w:r>
          </w:p>
        </w:tc>
        <w:tc>
          <w:tcPr>
            <w:tcW w:w="1412" w:type="dxa"/>
            <w:tcBorders>
              <w:top w:val="dotted" w:sz="4" w:space="0" w:color="000000"/>
              <w:left w:val="dotted" w:sz="4" w:space="0" w:color="000000"/>
              <w:bottom w:val="dotted" w:sz="4" w:space="0" w:color="000000"/>
              <w:right w:val="dotted" w:sz="4" w:space="0" w:color="000000"/>
            </w:tcBorders>
          </w:tcPr>
          <w:p w14:paraId="3D66CEA4" w14:textId="77777777" w:rsidR="005313F2" w:rsidRPr="00B1710D" w:rsidRDefault="005313F2">
            <w:pPr>
              <w:tabs>
                <w:tab w:val="left" w:pos="9639"/>
              </w:tabs>
              <w:ind w:right="57"/>
              <w:jc w:val="right"/>
            </w:pPr>
            <w:r w:rsidRPr="00B1710D">
              <w:t>6</w:t>
            </w:r>
            <w:r>
              <w:t xml:space="preserve"> </w:t>
            </w:r>
            <w:r w:rsidRPr="00B1710D">
              <w:t>848</w:t>
            </w:r>
          </w:p>
        </w:tc>
        <w:tc>
          <w:tcPr>
            <w:tcW w:w="1515" w:type="dxa"/>
            <w:tcBorders>
              <w:top w:val="dotted" w:sz="4" w:space="0" w:color="000000"/>
              <w:left w:val="dotted" w:sz="4" w:space="0" w:color="000000"/>
              <w:bottom w:val="dotted" w:sz="4" w:space="0" w:color="000000"/>
              <w:right w:val="dotted" w:sz="4" w:space="0" w:color="000000"/>
            </w:tcBorders>
          </w:tcPr>
          <w:p w14:paraId="2C123AF4" w14:textId="77777777" w:rsidR="005313F2" w:rsidRPr="00B1710D" w:rsidRDefault="005313F2">
            <w:pPr>
              <w:tabs>
                <w:tab w:val="left" w:pos="9639"/>
              </w:tabs>
              <w:ind w:right="57"/>
              <w:jc w:val="right"/>
            </w:pPr>
            <w:r w:rsidRPr="00B1710D">
              <w:t>7 128</w:t>
            </w:r>
          </w:p>
        </w:tc>
      </w:tr>
      <w:tr w:rsidR="005313F2" w:rsidRPr="0052248C" w14:paraId="1C5D6AA3" w14:textId="77777777">
        <w:trPr>
          <w:trHeight w:val="269"/>
          <w:jc w:val="center"/>
        </w:trPr>
        <w:tc>
          <w:tcPr>
            <w:tcW w:w="637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2B1BD3E" w14:textId="77777777" w:rsidR="005313F2" w:rsidRPr="00B1710D" w:rsidRDefault="005313F2">
            <w:pPr>
              <w:tabs>
                <w:tab w:val="left" w:pos="9639"/>
              </w:tabs>
              <w:jc w:val="both"/>
            </w:pPr>
            <w:r w:rsidRPr="00B1710D">
              <w:t>Mīkstais inventārs</w:t>
            </w:r>
          </w:p>
        </w:tc>
        <w:tc>
          <w:tcPr>
            <w:tcW w:w="1412" w:type="dxa"/>
            <w:tcBorders>
              <w:top w:val="dotted" w:sz="4" w:space="0" w:color="000000"/>
              <w:left w:val="dotted" w:sz="4" w:space="0" w:color="000000"/>
              <w:bottom w:val="dotted" w:sz="4" w:space="0" w:color="000000"/>
              <w:right w:val="dotted" w:sz="4" w:space="0" w:color="000000"/>
            </w:tcBorders>
          </w:tcPr>
          <w:p w14:paraId="17B5BDC8" w14:textId="77777777" w:rsidR="005313F2" w:rsidRPr="00B1710D" w:rsidRDefault="005313F2">
            <w:pPr>
              <w:tabs>
                <w:tab w:val="left" w:pos="9639"/>
              </w:tabs>
              <w:ind w:right="57"/>
              <w:jc w:val="right"/>
            </w:pPr>
            <w:r w:rsidRPr="00B1710D">
              <w:t>22</w:t>
            </w:r>
            <w:r>
              <w:t xml:space="preserve"> </w:t>
            </w:r>
            <w:r w:rsidRPr="00B1710D">
              <w:t>052</w:t>
            </w:r>
          </w:p>
        </w:tc>
        <w:tc>
          <w:tcPr>
            <w:tcW w:w="1515" w:type="dxa"/>
            <w:tcBorders>
              <w:top w:val="dotted" w:sz="4" w:space="0" w:color="000000"/>
              <w:left w:val="dotted" w:sz="4" w:space="0" w:color="000000"/>
              <w:bottom w:val="dotted" w:sz="4" w:space="0" w:color="000000"/>
              <w:right w:val="dotted" w:sz="4" w:space="0" w:color="000000"/>
            </w:tcBorders>
          </w:tcPr>
          <w:p w14:paraId="323E555C" w14:textId="77777777" w:rsidR="005313F2" w:rsidRPr="00B1710D" w:rsidRDefault="005313F2">
            <w:pPr>
              <w:tabs>
                <w:tab w:val="left" w:pos="9639"/>
              </w:tabs>
              <w:ind w:right="57"/>
              <w:jc w:val="right"/>
            </w:pPr>
            <w:r w:rsidRPr="00B1710D">
              <w:t>16 323</w:t>
            </w:r>
          </w:p>
        </w:tc>
      </w:tr>
      <w:tr w:rsidR="005313F2" w:rsidRPr="0052248C" w14:paraId="7FE48632" w14:textId="77777777">
        <w:trPr>
          <w:trHeight w:val="269"/>
          <w:jc w:val="center"/>
        </w:trPr>
        <w:tc>
          <w:tcPr>
            <w:tcW w:w="637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6D0BC3E" w14:textId="77777777" w:rsidR="005313F2" w:rsidRPr="00B1710D" w:rsidRDefault="005313F2">
            <w:pPr>
              <w:tabs>
                <w:tab w:val="left" w:pos="9639"/>
              </w:tabs>
              <w:jc w:val="both"/>
            </w:pPr>
            <w:r w:rsidRPr="00B1710D">
              <w:rPr>
                <w:b/>
              </w:rPr>
              <w:t>Bilances vērtība</w:t>
            </w:r>
          </w:p>
        </w:tc>
        <w:tc>
          <w:tcPr>
            <w:tcW w:w="1412" w:type="dxa"/>
            <w:tcBorders>
              <w:top w:val="dotted" w:sz="4" w:space="0" w:color="000000"/>
              <w:left w:val="dotted" w:sz="4" w:space="0" w:color="000000"/>
              <w:bottom w:val="dotted" w:sz="4" w:space="0" w:color="000000"/>
              <w:right w:val="dotted" w:sz="4" w:space="0" w:color="000000"/>
            </w:tcBorders>
          </w:tcPr>
          <w:p w14:paraId="50D265DF" w14:textId="77777777" w:rsidR="005313F2" w:rsidRPr="00B1710D" w:rsidRDefault="005313F2">
            <w:pPr>
              <w:tabs>
                <w:tab w:val="left" w:pos="9639"/>
              </w:tabs>
              <w:ind w:right="57"/>
              <w:jc w:val="right"/>
              <w:rPr>
                <w:b/>
              </w:rPr>
            </w:pPr>
            <w:r w:rsidRPr="00B1710D">
              <w:rPr>
                <w:b/>
              </w:rPr>
              <w:t>403 219</w:t>
            </w:r>
          </w:p>
        </w:tc>
        <w:tc>
          <w:tcPr>
            <w:tcW w:w="1515" w:type="dxa"/>
            <w:tcBorders>
              <w:top w:val="dotted" w:sz="4" w:space="0" w:color="000000"/>
              <w:left w:val="dotted" w:sz="4" w:space="0" w:color="000000"/>
              <w:bottom w:val="dotted" w:sz="4" w:space="0" w:color="000000"/>
              <w:right w:val="dotted" w:sz="4" w:space="0" w:color="000000"/>
            </w:tcBorders>
          </w:tcPr>
          <w:p w14:paraId="329B0390" w14:textId="77777777" w:rsidR="005313F2" w:rsidRPr="00B1710D" w:rsidRDefault="005313F2">
            <w:pPr>
              <w:tabs>
                <w:tab w:val="left" w:pos="9639"/>
              </w:tabs>
              <w:ind w:right="57"/>
              <w:jc w:val="right"/>
              <w:rPr>
                <w:b/>
              </w:rPr>
            </w:pPr>
            <w:r w:rsidRPr="00B1710D">
              <w:rPr>
                <w:b/>
              </w:rPr>
              <w:t>590 168</w:t>
            </w:r>
          </w:p>
        </w:tc>
      </w:tr>
    </w:tbl>
    <w:p w14:paraId="7CFD3907" w14:textId="77777777" w:rsidR="005313F2" w:rsidRPr="00827391" w:rsidRDefault="005313F2" w:rsidP="005313F2">
      <w:pPr>
        <w:tabs>
          <w:tab w:val="left" w:pos="9639"/>
        </w:tabs>
        <w:spacing w:before="120" w:after="120" w:line="300" w:lineRule="atLeast"/>
        <w:jc w:val="both"/>
      </w:pPr>
      <w:r w:rsidRPr="00827391">
        <w:t xml:space="preserve">Pārskata perioda beigās Sabiedrības krājumu bilances vērtība sastādīja </w:t>
      </w:r>
      <w:r w:rsidRPr="00827391">
        <w:rPr>
          <w:b/>
          <w:bCs/>
        </w:rPr>
        <w:t>403 219 EUR</w:t>
      </w:r>
      <w:r w:rsidRPr="00827391">
        <w:t xml:space="preserve">, kas ir par </w:t>
      </w:r>
      <w:r w:rsidRPr="00827391">
        <w:rPr>
          <w:b/>
          <w:bCs/>
        </w:rPr>
        <w:t>31,7 %</w:t>
      </w:r>
      <w:r w:rsidRPr="00827391">
        <w:t xml:space="preserve"> mazāk nekā 2024. gada 31. decembrī (590 168 EUR).</w:t>
      </w:r>
    </w:p>
    <w:p w14:paraId="1981ADF8" w14:textId="77777777" w:rsidR="005313F2" w:rsidRPr="00827391" w:rsidRDefault="005313F2" w:rsidP="005313F2">
      <w:pPr>
        <w:tabs>
          <w:tab w:val="left" w:pos="9639"/>
        </w:tabs>
        <w:spacing w:before="120" w:after="120" w:line="300" w:lineRule="atLeast"/>
        <w:jc w:val="both"/>
      </w:pPr>
      <w:r w:rsidRPr="00827391">
        <w:t>Galvenie krājumu posteņu izmaiņu iemesli ir šādi:</w:t>
      </w:r>
    </w:p>
    <w:p w14:paraId="1EFBB047" w14:textId="77777777" w:rsidR="005313F2" w:rsidRPr="00827391" w:rsidRDefault="005313F2" w:rsidP="00D5772B">
      <w:pPr>
        <w:numPr>
          <w:ilvl w:val="0"/>
          <w:numId w:val="32"/>
        </w:numPr>
        <w:tabs>
          <w:tab w:val="left" w:pos="9639"/>
        </w:tabs>
        <w:spacing w:before="120" w:after="120" w:line="300" w:lineRule="atLeast"/>
        <w:jc w:val="both"/>
      </w:pPr>
      <w:r w:rsidRPr="00827391">
        <w:rPr>
          <w:b/>
          <w:bCs/>
        </w:rPr>
        <w:t>Medikamenti un pārsiešanas materiāli</w:t>
      </w:r>
      <w:r w:rsidRPr="00827391">
        <w:t xml:space="preserve"> samazinājušies par </w:t>
      </w:r>
      <w:r w:rsidRPr="00827391">
        <w:rPr>
          <w:b/>
          <w:bCs/>
        </w:rPr>
        <w:t>11,7 %</w:t>
      </w:r>
      <w:r w:rsidRPr="00827391">
        <w:t xml:space="preserve"> (no 298 155 EUR līdz 263 233 EUR), kas galvenokārt saistīts ar optimizētu zāļu iepirkumu un efektīvāku krājumu vadību.</w:t>
      </w:r>
    </w:p>
    <w:p w14:paraId="38A65B93" w14:textId="77777777" w:rsidR="005313F2" w:rsidRPr="00827391" w:rsidRDefault="005313F2" w:rsidP="00D5772B">
      <w:pPr>
        <w:numPr>
          <w:ilvl w:val="0"/>
          <w:numId w:val="32"/>
        </w:numPr>
        <w:tabs>
          <w:tab w:val="left" w:pos="9639"/>
        </w:tabs>
        <w:spacing w:before="120" w:after="120" w:line="300" w:lineRule="atLeast"/>
        <w:jc w:val="both"/>
      </w:pPr>
      <w:r w:rsidRPr="00827391">
        <w:rPr>
          <w:b/>
          <w:bCs/>
        </w:rPr>
        <w:t>Kurināmais un degviela</w:t>
      </w:r>
      <w:r w:rsidRPr="00827391">
        <w:t xml:space="preserve"> samazinājušies par </w:t>
      </w:r>
      <w:r w:rsidRPr="00827391">
        <w:rPr>
          <w:b/>
          <w:bCs/>
        </w:rPr>
        <w:t>46,1 %</w:t>
      </w:r>
      <w:r w:rsidRPr="00827391">
        <w:t xml:space="preserve"> (no 75 938 EUR līdz 40 901 EUR), pateicoties zemākām degvielas cenām un racionālākai patēriņa plānošanai.</w:t>
      </w:r>
    </w:p>
    <w:p w14:paraId="6113F0B0" w14:textId="77777777" w:rsidR="005313F2" w:rsidRPr="00827391" w:rsidRDefault="005313F2" w:rsidP="00D5772B">
      <w:pPr>
        <w:numPr>
          <w:ilvl w:val="0"/>
          <w:numId w:val="32"/>
        </w:numPr>
        <w:tabs>
          <w:tab w:val="left" w:pos="9639"/>
        </w:tabs>
        <w:spacing w:before="120" w:after="120" w:line="300" w:lineRule="atLeast"/>
        <w:jc w:val="both"/>
      </w:pPr>
      <w:r w:rsidRPr="00827391">
        <w:rPr>
          <w:b/>
          <w:bCs/>
        </w:rPr>
        <w:t>Saimniecības materiāli</w:t>
      </w:r>
      <w:r w:rsidRPr="00827391">
        <w:t xml:space="preserve"> samazinājušies par </w:t>
      </w:r>
      <w:r w:rsidRPr="00827391">
        <w:rPr>
          <w:b/>
          <w:bCs/>
        </w:rPr>
        <w:t>20,2 %</w:t>
      </w:r>
      <w:r w:rsidRPr="00827391">
        <w:t>.</w:t>
      </w:r>
    </w:p>
    <w:p w14:paraId="55058B6B" w14:textId="77777777" w:rsidR="005313F2" w:rsidRPr="00827391" w:rsidRDefault="005313F2" w:rsidP="00D5772B">
      <w:pPr>
        <w:numPr>
          <w:ilvl w:val="0"/>
          <w:numId w:val="32"/>
        </w:numPr>
        <w:tabs>
          <w:tab w:val="left" w:pos="9639"/>
        </w:tabs>
        <w:spacing w:before="120" w:after="120" w:line="300" w:lineRule="atLeast"/>
        <w:jc w:val="both"/>
      </w:pPr>
      <w:r w:rsidRPr="00827391">
        <w:rPr>
          <w:b/>
          <w:bCs/>
        </w:rPr>
        <w:t>Mazvērtīgais inventārs</w:t>
      </w:r>
      <w:r w:rsidRPr="00827391">
        <w:t xml:space="preserve"> samazinājies ļoti ievērojami – par </w:t>
      </w:r>
      <w:r w:rsidRPr="00827391">
        <w:rPr>
          <w:b/>
          <w:bCs/>
        </w:rPr>
        <w:t>87,9 %</w:t>
      </w:r>
      <w:r w:rsidRPr="00827391">
        <w:t xml:space="preserve"> (no 123 449 EUR līdz 14 965 EUR). Tas skaidrojams ar 2024. gadā veikto lielāko iepirkumu un tā izlietošanu 2025.gadā.</w:t>
      </w:r>
    </w:p>
    <w:p w14:paraId="50C26EE6" w14:textId="77777777" w:rsidR="005313F2" w:rsidRPr="00827391" w:rsidRDefault="005313F2" w:rsidP="00D5772B">
      <w:pPr>
        <w:numPr>
          <w:ilvl w:val="0"/>
          <w:numId w:val="32"/>
        </w:numPr>
        <w:tabs>
          <w:tab w:val="left" w:pos="9639"/>
        </w:tabs>
        <w:spacing w:before="120" w:after="120" w:line="300" w:lineRule="atLeast"/>
        <w:jc w:val="both"/>
      </w:pPr>
      <w:r w:rsidRPr="00827391">
        <w:rPr>
          <w:b/>
          <w:bCs/>
        </w:rPr>
        <w:t>Mīkstais inventārs</w:t>
      </w:r>
      <w:r w:rsidRPr="00827391">
        <w:t xml:space="preserve">, savukārt, pieaudzis par </w:t>
      </w:r>
      <w:r w:rsidRPr="00827391">
        <w:rPr>
          <w:b/>
          <w:bCs/>
        </w:rPr>
        <w:t>35,1 %</w:t>
      </w:r>
      <w:r w:rsidRPr="00827391">
        <w:t xml:space="preserve"> (no 16 323 EUR līdz 22 052 EUR).</w:t>
      </w:r>
    </w:p>
    <w:p w14:paraId="4E253E07" w14:textId="77777777" w:rsidR="005313F2" w:rsidRPr="00827391" w:rsidRDefault="005313F2" w:rsidP="005313F2">
      <w:pPr>
        <w:tabs>
          <w:tab w:val="left" w:pos="9639"/>
        </w:tabs>
        <w:spacing w:before="120" w:after="120" w:line="300" w:lineRule="atLeast"/>
        <w:jc w:val="both"/>
      </w:pPr>
      <w:r w:rsidRPr="00827391">
        <w:t>Kopumā krājumu apjoma samazināšanās 2025. gadā liecina par efektīvāku krājumu pārvaldību un optimizāciju, kas pozitīvi ietekmēja apgrozāmo līdzekļu izlietojumu.</w:t>
      </w:r>
    </w:p>
    <w:p w14:paraId="1BC877D8" w14:textId="77777777" w:rsidR="005313F2" w:rsidRDefault="005313F2" w:rsidP="005313F2">
      <w:pPr>
        <w:tabs>
          <w:tab w:val="left" w:pos="9639"/>
        </w:tabs>
        <w:spacing w:before="120" w:after="120" w:line="300" w:lineRule="atLeast"/>
        <w:jc w:val="both"/>
        <w:rPr>
          <w:b/>
          <w:bCs/>
        </w:rPr>
      </w:pPr>
    </w:p>
    <w:p w14:paraId="74AA5F39" w14:textId="6F814627" w:rsidR="005313F2" w:rsidRPr="00A55933" w:rsidRDefault="00A55933" w:rsidP="00A55933">
      <w:pPr>
        <w:pStyle w:val="Virsraksts3"/>
        <w:rPr>
          <w:b/>
          <w:sz w:val="24"/>
          <w:szCs w:val="24"/>
        </w:rPr>
      </w:pPr>
      <w:bookmarkStart w:id="96" w:name="_Toc228206632"/>
      <w:bookmarkStart w:id="97" w:name="_Toc228437398"/>
      <w:bookmarkStart w:id="98" w:name="_Toc228441426"/>
      <w:bookmarkStart w:id="99" w:name="_Toc228441757"/>
      <w:bookmarkStart w:id="100" w:name="_Toc228443103"/>
      <w:r w:rsidRPr="00F87FE3">
        <w:rPr>
          <w:b/>
          <w:sz w:val="24"/>
          <w:szCs w:val="24"/>
        </w:rPr>
        <w:t>13</w:t>
      </w:r>
      <w:r w:rsidR="005313F2" w:rsidRPr="00A55933">
        <w:rPr>
          <w:b/>
          <w:sz w:val="24"/>
          <w:szCs w:val="24"/>
        </w:rPr>
        <w:t>. PIRCĒJU UN PASŪTĪTĀJU PARĀDI, CITI DEBITORI</w:t>
      </w:r>
      <w:bookmarkEnd w:id="96"/>
      <w:bookmarkEnd w:id="97"/>
      <w:bookmarkEnd w:id="98"/>
      <w:bookmarkEnd w:id="99"/>
      <w:bookmarkEnd w:id="100"/>
    </w:p>
    <w:tbl>
      <w:tblPr>
        <w:tblW w:w="5000" w:type="pct"/>
        <w:jc w:val="center"/>
        <w:tblCellMar>
          <w:left w:w="10" w:type="dxa"/>
          <w:right w:w="10" w:type="dxa"/>
        </w:tblCellMar>
        <w:tblLook w:val="04A0" w:firstRow="1" w:lastRow="0" w:firstColumn="1" w:lastColumn="0" w:noHBand="0" w:noVBand="1"/>
      </w:tblPr>
      <w:tblGrid>
        <w:gridCol w:w="5016"/>
        <w:gridCol w:w="1772"/>
        <w:gridCol w:w="1508"/>
      </w:tblGrid>
      <w:tr w:rsidR="005313F2" w:rsidRPr="0052248C" w14:paraId="1DBC004E" w14:textId="77777777">
        <w:trPr>
          <w:trHeight w:val="276"/>
          <w:jc w:val="center"/>
        </w:trPr>
        <w:tc>
          <w:tcPr>
            <w:tcW w:w="580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7141208" w14:textId="77777777" w:rsidR="005313F2" w:rsidRPr="0052248C" w:rsidRDefault="005313F2">
            <w:pPr>
              <w:tabs>
                <w:tab w:val="left" w:pos="9639"/>
              </w:tabs>
              <w:spacing w:before="40" w:after="40"/>
              <w:rPr>
                <w:b/>
              </w:rPr>
            </w:pPr>
          </w:p>
        </w:tc>
        <w:tc>
          <w:tcPr>
            <w:tcW w:w="189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8048E5A" w14:textId="77777777" w:rsidR="005313F2" w:rsidRDefault="005313F2">
            <w:pPr>
              <w:tabs>
                <w:tab w:val="left" w:pos="9639"/>
              </w:tabs>
              <w:jc w:val="center"/>
              <w:rPr>
                <w:b/>
              </w:rPr>
            </w:pPr>
            <w:r>
              <w:rPr>
                <w:b/>
              </w:rPr>
              <w:t>2025</w:t>
            </w:r>
          </w:p>
          <w:p w14:paraId="11D5FD8C" w14:textId="77777777" w:rsidR="005313F2" w:rsidRDefault="005313F2">
            <w:pPr>
              <w:tabs>
                <w:tab w:val="left" w:pos="9639"/>
              </w:tabs>
              <w:jc w:val="center"/>
              <w:rPr>
                <w:b/>
              </w:rPr>
            </w:pPr>
            <w:r>
              <w:rPr>
                <w:b/>
              </w:rPr>
              <w:t>EUR</w:t>
            </w:r>
          </w:p>
        </w:tc>
        <w:tc>
          <w:tcPr>
            <w:tcW w:w="16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96C9815" w14:textId="77777777" w:rsidR="005313F2" w:rsidRDefault="005313F2">
            <w:pPr>
              <w:tabs>
                <w:tab w:val="left" w:pos="9639"/>
              </w:tabs>
              <w:jc w:val="center"/>
              <w:rPr>
                <w:b/>
              </w:rPr>
            </w:pPr>
            <w:r>
              <w:rPr>
                <w:b/>
              </w:rPr>
              <w:t>2024</w:t>
            </w:r>
          </w:p>
          <w:p w14:paraId="36134E9F" w14:textId="77777777" w:rsidR="005313F2" w:rsidRPr="0052248C" w:rsidRDefault="005313F2">
            <w:pPr>
              <w:tabs>
                <w:tab w:val="left" w:pos="9639"/>
              </w:tabs>
              <w:jc w:val="center"/>
              <w:rPr>
                <w:b/>
              </w:rPr>
            </w:pPr>
            <w:r>
              <w:rPr>
                <w:b/>
              </w:rPr>
              <w:t>EUR</w:t>
            </w:r>
          </w:p>
        </w:tc>
      </w:tr>
      <w:tr w:rsidR="005313F2" w:rsidRPr="00F27B50" w14:paraId="18E13131" w14:textId="77777777">
        <w:trPr>
          <w:trHeight w:val="276"/>
          <w:jc w:val="center"/>
        </w:trPr>
        <w:tc>
          <w:tcPr>
            <w:tcW w:w="580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064824F" w14:textId="77777777" w:rsidR="005313F2" w:rsidRPr="00F27B50" w:rsidRDefault="005313F2">
            <w:pPr>
              <w:tabs>
                <w:tab w:val="left" w:pos="9639"/>
              </w:tabs>
              <w:spacing w:before="40" w:after="40"/>
            </w:pPr>
            <w:r w:rsidRPr="00F27B50">
              <w:t>Pircēju un pasūtītāju parādi</w:t>
            </w:r>
          </w:p>
        </w:tc>
        <w:tc>
          <w:tcPr>
            <w:tcW w:w="189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AE7DF99" w14:textId="77777777" w:rsidR="005313F2" w:rsidRPr="00F27B50" w:rsidRDefault="005313F2">
            <w:pPr>
              <w:tabs>
                <w:tab w:val="left" w:pos="9639"/>
              </w:tabs>
              <w:spacing w:before="40" w:after="40"/>
              <w:ind w:right="57"/>
              <w:jc w:val="right"/>
            </w:pPr>
            <w:r w:rsidRPr="00F27B50">
              <w:t>6 093 668</w:t>
            </w:r>
          </w:p>
        </w:tc>
        <w:tc>
          <w:tcPr>
            <w:tcW w:w="16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C79D4AF" w14:textId="77777777" w:rsidR="005313F2" w:rsidRPr="00F27B50" w:rsidRDefault="005313F2">
            <w:pPr>
              <w:tabs>
                <w:tab w:val="left" w:pos="9639"/>
              </w:tabs>
              <w:spacing w:before="40" w:after="40"/>
              <w:ind w:right="57"/>
              <w:jc w:val="right"/>
            </w:pPr>
            <w:r w:rsidRPr="00F27B50">
              <w:t>5 245 205</w:t>
            </w:r>
          </w:p>
        </w:tc>
      </w:tr>
      <w:tr w:rsidR="005313F2" w:rsidRPr="00F27B50" w14:paraId="7E31C95F" w14:textId="77777777">
        <w:trPr>
          <w:trHeight w:val="58"/>
          <w:jc w:val="center"/>
        </w:trPr>
        <w:tc>
          <w:tcPr>
            <w:tcW w:w="580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228E2C5" w14:textId="77777777" w:rsidR="005313F2" w:rsidRPr="00F27B50" w:rsidRDefault="005313F2">
            <w:pPr>
              <w:tabs>
                <w:tab w:val="left" w:pos="9639"/>
              </w:tabs>
              <w:spacing w:before="40" w:after="40"/>
            </w:pPr>
            <w:r w:rsidRPr="00F27B50">
              <w:t>Uzkrājumi nedrošiem debitoru parādiem</w:t>
            </w:r>
          </w:p>
        </w:tc>
        <w:tc>
          <w:tcPr>
            <w:tcW w:w="189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5905B5C" w14:textId="77777777" w:rsidR="005313F2" w:rsidRPr="00F27B50" w:rsidRDefault="005313F2">
            <w:pPr>
              <w:tabs>
                <w:tab w:val="left" w:pos="9639"/>
              </w:tabs>
              <w:spacing w:before="40" w:after="40"/>
              <w:ind w:right="57"/>
              <w:jc w:val="right"/>
              <w:rPr>
                <w:lang w:val="en-GB"/>
              </w:rPr>
            </w:pPr>
            <w:r w:rsidRPr="00F27B50">
              <w:rPr>
                <w:lang w:val="en-GB"/>
              </w:rPr>
              <w:t>(4 136 225)</w:t>
            </w:r>
          </w:p>
        </w:tc>
        <w:tc>
          <w:tcPr>
            <w:tcW w:w="16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E0DB050" w14:textId="77777777" w:rsidR="005313F2" w:rsidRPr="00F27B50" w:rsidRDefault="005313F2">
            <w:pPr>
              <w:tabs>
                <w:tab w:val="left" w:pos="9639"/>
              </w:tabs>
              <w:spacing w:before="40" w:after="40"/>
              <w:ind w:right="57"/>
              <w:jc w:val="right"/>
              <w:rPr>
                <w:lang w:val="en-GB"/>
              </w:rPr>
            </w:pPr>
            <w:r w:rsidRPr="00F27B50">
              <w:rPr>
                <w:lang w:val="en-GB"/>
              </w:rPr>
              <w:t>(4 104 768)</w:t>
            </w:r>
          </w:p>
        </w:tc>
      </w:tr>
      <w:tr w:rsidR="005313F2" w:rsidRPr="00F27B50" w14:paraId="6F60CF5A" w14:textId="77777777">
        <w:trPr>
          <w:trHeight w:val="58"/>
          <w:jc w:val="center"/>
        </w:trPr>
        <w:tc>
          <w:tcPr>
            <w:tcW w:w="580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7073952" w14:textId="77777777" w:rsidR="005313F2" w:rsidRPr="00F27B50" w:rsidRDefault="005313F2">
            <w:pPr>
              <w:tabs>
                <w:tab w:val="left" w:pos="9639"/>
              </w:tabs>
              <w:spacing w:before="40" w:after="40"/>
              <w:rPr>
                <w:b/>
              </w:rPr>
            </w:pPr>
            <w:r w:rsidRPr="00F27B50">
              <w:rPr>
                <w:b/>
              </w:rPr>
              <w:t>Bilances vērtība</w:t>
            </w:r>
          </w:p>
        </w:tc>
        <w:tc>
          <w:tcPr>
            <w:tcW w:w="189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B2EE9B6" w14:textId="77777777" w:rsidR="005313F2" w:rsidRPr="00F27B50" w:rsidRDefault="005313F2">
            <w:pPr>
              <w:tabs>
                <w:tab w:val="left" w:pos="1320"/>
                <w:tab w:val="left" w:pos="9639"/>
              </w:tabs>
              <w:spacing w:before="40" w:after="40"/>
              <w:ind w:right="57"/>
              <w:jc w:val="right"/>
              <w:rPr>
                <w:b/>
                <w:lang w:val="en-GB"/>
              </w:rPr>
            </w:pPr>
            <w:r w:rsidRPr="00F27B50">
              <w:rPr>
                <w:b/>
                <w:lang w:val="en-GB"/>
              </w:rPr>
              <w:t>1 957 443</w:t>
            </w:r>
          </w:p>
        </w:tc>
        <w:tc>
          <w:tcPr>
            <w:tcW w:w="169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1C8CCAC" w14:textId="77777777" w:rsidR="005313F2" w:rsidRPr="00F27B50" w:rsidRDefault="005313F2">
            <w:pPr>
              <w:tabs>
                <w:tab w:val="left" w:pos="1320"/>
                <w:tab w:val="left" w:pos="9639"/>
              </w:tabs>
              <w:spacing w:before="40" w:after="40"/>
              <w:ind w:right="57"/>
              <w:jc w:val="right"/>
              <w:rPr>
                <w:b/>
                <w:lang w:val="en-GB"/>
              </w:rPr>
            </w:pPr>
            <w:r w:rsidRPr="00F27B50">
              <w:rPr>
                <w:b/>
                <w:lang w:val="en-GB"/>
              </w:rPr>
              <w:t>1 140 437</w:t>
            </w:r>
          </w:p>
        </w:tc>
      </w:tr>
    </w:tbl>
    <w:p w14:paraId="6FFFACF9" w14:textId="77777777" w:rsidR="005313F2" w:rsidRPr="00F27B50" w:rsidRDefault="005313F2" w:rsidP="005313F2">
      <w:pPr>
        <w:tabs>
          <w:tab w:val="left" w:pos="9639"/>
        </w:tabs>
        <w:spacing w:after="120" w:line="300" w:lineRule="atLeast"/>
        <w:jc w:val="both"/>
      </w:pPr>
      <w:r w:rsidRPr="00F27B50">
        <w:t>Uzkrājumu nedrošiem debitoru parādiem kustība ir sekojoša:</w:t>
      </w:r>
    </w:p>
    <w:tbl>
      <w:tblPr>
        <w:tblW w:w="4971" w:type="pct"/>
        <w:tblInd w:w="10" w:type="dxa"/>
        <w:tblCellMar>
          <w:left w:w="10" w:type="dxa"/>
          <w:right w:w="10" w:type="dxa"/>
        </w:tblCellMar>
        <w:tblLook w:val="04A0" w:firstRow="1" w:lastRow="0" w:firstColumn="1" w:lastColumn="0" w:noHBand="0" w:noVBand="1"/>
      </w:tblPr>
      <w:tblGrid>
        <w:gridCol w:w="5117"/>
        <w:gridCol w:w="1645"/>
        <w:gridCol w:w="1486"/>
      </w:tblGrid>
      <w:tr w:rsidR="005313F2" w:rsidRPr="00F27B50" w14:paraId="28387AD6" w14:textId="77777777">
        <w:trPr>
          <w:trHeight w:val="343"/>
        </w:trPr>
        <w:tc>
          <w:tcPr>
            <w:tcW w:w="577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E9BC145" w14:textId="77777777" w:rsidR="005313F2" w:rsidRPr="00F27B50" w:rsidRDefault="005313F2">
            <w:pPr>
              <w:tabs>
                <w:tab w:val="left" w:pos="2040"/>
                <w:tab w:val="left" w:pos="9639"/>
              </w:tabs>
              <w:rPr>
                <w:b/>
              </w:rPr>
            </w:pPr>
            <w:r w:rsidRPr="00F27B50">
              <w:rPr>
                <w:b/>
              </w:rPr>
              <w:tab/>
            </w:r>
          </w:p>
        </w:tc>
        <w:tc>
          <w:tcPr>
            <w:tcW w:w="188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85254CC" w14:textId="77777777" w:rsidR="005313F2" w:rsidRPr="00F27B50" w:rsidRDefault="005313F2">
            <w:pPr>
              <w:tabs>
                <w:tab w:val="left" w:pos="9639"/>
              </w:tabs>
              <w:jc w:val="center"/>
              <w:rPr>
                <w:b/>
              </w:rPr>
            </w:pPr>
            <w:r w:rsidRPr="00F27B50">
              <w:rPr>
                <w:b/>
              </w:rPr>
              <w:t>2025</w:t>
            </w:r>
          </w:p>
          <w:p w14:paraId="098C030F" w14:textId="77777777" w:rsidR="005313F2" w:rsidRPr="00F27B50" w:rsidRDefault="005313F2">
            <w:pPr>
              <w:tabs>
                <w:tab w:val="left" w:pos="9639"/>
              </w:tabs>
              <w:jc w:val="center"/>
              <w:rPr>
                <w:b/>
              </w:rPr>
            </w:pPr>
            <w:r w:rsidRPr="00F27B50">
              <w:rPr>
                <w:b/>
              </w:rPr>
              <w:t>EUR</w:t>
            </w:r>
          </w:p>
        </w:tc>
        <w:tc>
          <w:tcPr>
            <w:tcW w:w="168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B5E0E1F" w14:textId="77777777" w:rsidR="005313F2" w:rsidRPr="00F27B50" w:rsidRDefault="005313F2">
            <w:pPr>
              <w:tabs>
                <w:tab w:val="left" w:pos="9639"/>
              </w:tabs>
              <w:jc w:val="center"/>
              <w:rPr>
                <w:b/>
              </w:rPr>
            </w:pPr>
            <w:r w:rsidRPr="00F27B50">
              <w:rPr>
                <w:b/>
              </w:rPr>
              <w:t>2024</w:t>
            </w:r>
          </w:p>
          <w:p w14:paraId="42509387" w14:textId="77777777" w:rsidR="005313F2" w:rsidRPr="00F27B50" w:rsidRDefault="005313F2">
            <w:pPr>
              <w:tabs>
                <w:tab w:val="left" w:pos="9639"/>
              </w:tabs>
              <w:jc w:val="center"/>
              <w:rPr>
                <w:b/>
              </w:rPr>
            </w:pPr>
            <w:r w:rsidRPr="00F27B50">
              <w:rPr>
                <w:b/>
              </w:rPr>
              <w:t>EUR</w:t>
            </w:r>
          </w:p>
        </w:tc>
      </w:tr>
      <w:tr w:rsidR="005313F2" w:rsidRPr="00F27B50" w14:paraId="13D31316" w14:textId="77777777">
        <w:trPr>
          <w:trHeight w:val="364"/>
        </w:trPr>
        <w:tc>
          <w:tcPr>
            <w:tcW w:w="577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9CD2096" w14:textId="77777777" w:rsidR="005313F2" w:rsidRPr="00F27B50" w:rsidRDefault="005313F2">
            <w:pPr>
              <w:tabs>
                <w:tab w:val="left" w:pos="9639"/>
              </w:tabs>
            </w:pPr>
            <w:r w:rsidRPr="00F27B50">
              <w:t>Uzkrājumi nedrošiem</w:t>
            </w:r>
            <w:r w:rsidRPr="00F27B50">
              <w:rPr>
                <w:b/>
              </w:rPr>
              <w:t xml:space="preserve"> </w:t>
            </w:r>
            <w:r w:rsidRPr="00F27B50">
              <w:t>debitoru parādiem uz gada sākumu</w:t>
            </w:r>
          </w:p>
        </w:tc>
        <w:tc>
          <w:tcPr>
            <w:tcW w:w="188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D67E0D9" w14:textId="77777777" w:rsidR="005313F2" w:rsidRPr="00F27B50" w:rsidRDefault="005313F2">
            <w:pPr>
              <w:tabs>
                <w:tab w:val="left" w:pos="9639"/>
              </w:tabs>
              <w:ind w:right="57"/>
              <w:jc w:val="right"/>
            </w:pPr>
          </w:p>
          <w:p w14:paraId="4529D42D" w14:textId="77777777" w:rsidR="005313F2" w:rsidRPr="00F27B50" w:rsidRDefault="005313F2">
            <w:pPr>
              <w:tabs>
                <w:tab w:val="left" w:pos="9639"/>
              </w:tabs>
              <w:ind w:right="57"/>
              <w:jc w:val="right"/>
            </w:pPr>
            <w:r w:rsidRPr="00F27B50">
              <w:t>4 104 768</w:t>
            </w:r>
          </w:p>
        </w:tc>
        <w:tc>
          <w:tcPr>
            <w:tcW w:w="168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0BD9930" w14:textId="77777777" w:rsidR="005313F2" w:rsidRPr="00F27B50" w:rsidRDefault="005313F2">
            <w:pPr>
              <w:tabs>
                <w:tab w:val="left" w:pos="9639"/>
              </w:tabs>
              <w:ind w:right="57"/>
              <w:jc w:val="right"/>
            </w:pPr>
          </w:p>
          <w:p w14:paraId="34AAB449" w14:textId="77777777" w:rsidR="005313F2" w:rsidRPr="00F27B50" w:rsidRDefault="005313F2">
            <w:pPr>
              <w:tabs>
                <w:tab w:val="left" w:pos="9639"/>
              </w:tabs>
              <w:ind w:right="57"/>
              <w:jc w:val="right"/>
            </w:pPr>
            <w:r w:rsidRPr="00F27B50">
              <w:t>4 052 955</w:t>
            </w:r>
          </w:p>
        </w:tc>
      </w:tr>
      <w:tr w:rsidR="005313F2" w:rsidRPr="00F27B50" w14:paraId="7431F17D" w14:textId="77777777">
        <w:trPr>
          <w:trHeight w:val="343"/>
        </w:trPr>
        <w:tc>
          <w:tcPr>
            <w:tcW w:w="577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390002C" w14:textId="77777777" w:rsidR="005313F2" w:rsidRPr="00F27B50" w:rsidRDefault="005313F2">
            <w:pPr>
              <w:keepNext/>
              <w:tabs>
                <w:tab w:val="left" w:pos="9639"/>
              </w:tabs>
            </w:pPr>
            <w:r w:rsidRPr="00F27B50">
              <w:t>Uzkrājumu samazinājums sakarā ar parādu atgūšanu</w:t>
            </w:r>
          </w:p>
        </w:tc>
        <w:tc>
          <w:tcPr>
            <w:tcW w:w="188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6634EE8" w14:textId="77777777" w:rsidR="005313F2" w:rsidRPr="00F27B50" w:rsidRDefault="005313F2">
            <w:pPr>
              <w:keepNext/>
              <w:tabs>
                <w:tab w:val="left" w:pos="9639"/>
              </w:tabs>
              <w:ind w:right="57"/>
              <w:jc w:val="right"/>
            </w:pPr>
            <w:r w:rsidRPr="00F27B50">
              <w:t>(9 204)</w:t>
            </w:r>
          </w:p>
        </w:tc>
        <w:tc>
          <w:tcPr>
            <w:tcW w:w="168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AD6F998" w14:textId="77777777" w:rsidR="005313F2" w:rsidRPr="00F27B50" w:rsidRDefault="005313F2">
            <w:pPr>
              <w:keepNext/>
              <w:tabs>
                <w:tab w:val="left" w:pos="9639"/>
              </w:tabs>
              <w:ind w:right="57"/>
              <w:jc w:val="right"/>
            </w:pPr>
            <w:r w:rsidRPr="00F27B50">
              <w:t>(2 546)</w:t>
            </w:r>
          </w:p>
        </w:tc>
      </w:tr>
      <w:tr w:rsidR="005313F2" w:rsidRPr="00F27B50" w14:paraId="0F6AA1A9" w14:textId="77777777">
        <w:trPr>
          <w:trHeight w:val="99"/>
        </w:trPr>
        <w:tc>
          <w:tcPr>
            <w:tcW w:w="577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B0A4E3C" w14:textId="77777777" w:rsidR="005313F2" w:rsidRPr="00F27B50" w:rsidRDefault="005313F2">
            <w:pPr>
              <w:tabs>
                <w:tab w:val="left" w:pos="9639"/>
              </w:tabs>
            </w:pPr>
            <w:r w:rsidRPr="00F27B50">
              <w:t>Izveidoti papildu uzkrājumi</w:t>
            </w:r>
          </w:p>
        </w:tc>
        <w:tc>
          <w:tcPr>
            <w:tcW w:w="188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5681729" w14:textId="77777777" w:rsidR="005313F2" w:rsidRPr="00F27B50" w:rsidRDefault="005313F2">
            <w:pPr>
              <w:tabs>
                <w:tab w:val="left" w:pos="9639"/>
              </w:tabs>
              <w:ind w:right="57"/>
              <w:jc w:val="right"/>
            </w:pPr>
            <w:r w:rsidRPr="00F27B50">
              <w:t>40 661</w:t>
            </w:r>
          </w:p>
        </w:tc>
        <w:tc>
          <w:tcPr>
            <w:tcW w:w="168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54D3EAF" w14:textId="77777777" w:rsidR="005313F2" w:rsidRPr="00F27B50" w:rsidRDefault="005313F2">
            <w:pPr>
              <w:tabs>
                <w:tab w:val="left" w:pos="9639"/>
              </w:tabs>
              <w:ind w:right="57"/>
              <w:jc w:val="right"/>
            </w:pPr>
            <w:r w:rsidRPr="00F27B50">
              <w:t>54 359</w:t>
            </w:r>
          </w:p>
        </w:tc>
      </w:tr>
      <w:tr w:rsidR="005313F2" w:rsidRPr="00C553E8" w14:paraId="58DEB496" w14:textId="77777777">
        <w:trPr>
          <w:trHeight w:val="429"/>
        </w:trPr>
        <w:tc>
          <w:tcPr>
            <w:tcW w:w="577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8C87AF5" w14:textId="77777777" w:rsidR="005313F2" w:rsidRPr="00F27B50" w:rsidRDefault="005313F2">
            <w:pPr>
              <w:tabs>
                <w:tab w:val="left" w:pos="9639"/>
              </w:tabs>
              <w:rPr>
                <w:b/>
              </w:rPr>
            </w:pPr>
            <w:r w:rsidRPr="00F27B50">
              <w:rPr>
                <w:b/>
              </w:rPr>
              <w:t>Uzkrājumi nedrošiem debitoru parādiem uz gada beigām</w:t>
            </w:r>
          </w:p>
        </w:tc>
        <w:tc>
          <w:tcPr>
            <w:tcW w:w="188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E21C314" w14:textId="77777777" w:rsidR="005313F2" w:rsidRPr="00F27B50" w:rsidRDefault="005313F2">
            <w:pPr>
              <w:tabs>
                <w:tab w:val="left" w:pos="9639"/>
              </w:tabs>
              <w:ind w:right="57"/>
              <w:jc w:val="right"/>
              <w:rPr>
                <w:b/>
              </w:rPr>
            </w:pPr>
          </w:p>
          <w:p w14:paraId="404580FA" w14:textId="77777777" w:rsidR="005313F2" w:rsidRPr="00F27B50" w:rsidRDefault="005313F2">
            <w:pPr>
              <w:tabs>
                <w:tab w:val="left" w:pos="9639"/>
              </w:tabs>
              <w:ind w:right="57"/>
              <w:jc w:val="right"/>
              <w:rPr>
                <w:b/>
              </w:rPr>
            </w:pPr>
            <w:r w:rsidRPr="00F27B50">
              <w:rPr>
                <w:b/>
              </w:rPr>
              <w:t>4 136 225</w:t>
            </w:r>
          </w:p>
        </w:tc>
        <w:tc>
          <w:tcPr>
            <w:tcW w:w="168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571BED4" w14:textId="77777777" w:rsidR="005313F2" w:rsidRPr="00F27B50" w:rsidRDefault="005313F2">
            <w:pPr>
              <w:tabs>
                <w:tab w:val="left" w:pos="9639"/>
              </w:tabs>
              <w:ind w:right="57"/>
              <w:jc w:val="right"/>
              <w:rPr>
                <w:b/>
              </w:rPr>
            </w:pPr>
          </w:p>
          <w:p w14:paraId="37B293D9" w14:textId="77777777" w:rsidR="005313F2" w:rsidRPr="00C553E8" w:rsidRDefault="005313F2">
            <w:pPr>
              <w:tabs>
                <w:tab w:val="left" w:pos="9639"/>
              </w:tabs>
              <w:ind w:right="57"/>
              <w:jc w:val="right"/>
              <w:rPr>
                <w:b/>
              </w:rPr>
            </w:pPr>
            <w:r w:rsidRPr="00F27B50">
              <w:rPr>
                <w:b/>
              </w:rPr>
              <w:t xml:space="preserve">4 104 </w:t>
            </w:r>
            <w:r w:rsidRPr="00F27B50">
              <w:rPr>
                <w:b/>
                <w:bCs/>
              </w:rPr>
              <w:t>768</w:t>
            </w:r>
          </w:p>
        </w:tc>
      </w:tr>
    </w:tbl>
    <w:p w14:paraId="72C2C6A4" w14:textId="77777777" w:rsidR="005313F2" w:rsidRPr="0052248C" w:rsidRDefault="005313F2" w:rsidP="005313F2">
      <w:pPr>
        <w:tabs>
          <w:tab w:val="left" w:pos="9639"/>
        </w:tabs>
        <w:spacing w:before="120" w:after="120" w:line="300" w:lineRule="atLeast"/>
        <w:jc w:val="both"/>
      </w:pPr>
      <w:r w:rsidRPr="00214CB8">
        <w:t>Lielākā daļa, jeb 90.7 % šaubīgo debitoru uzkrājumā sastāda izveidotie uzkrājumi – 2011. gadā A/S Krājbanka 3 749 550 EUR apmērā.</w:t>
      </w:r>
    </w:p>
    <w:p w14:paraId="6B63CE99" w14:textId="4F075748" w:rsidR="005313F2" w:rsidRPr="00A55933" w:rsidRDefault="00A55933" w:rsidP="00A55933">
      <w:pPr>
        <w:pStyle w:val="Virsraksts3"/>
        <w:rPr>
          <w:b/>
          <w:sz w:val="24"/>
          <w:szCs w:val="24"/>
        </w:rPr>
      </w:pPr>
      <w:bookmarkStart w:id="101" w:name="_Toc228206633"/>
      <w:bookmarkStart w:id="102" w:name="_Toc228437399"/>
      <w:bookmarkStart w:id="103" w:name="_Toc228441427"/>
      <w:bookmarkStart w:id="104" w:name="_Toc228441758"/>
      <w:bookmarkStart w:id="105" w:name="_Toc228443104"/>
      <w:r w:rsidRPr="00854A68">
        <w:rPr>
          <w:b/>
          <w:sz w:val="24"/>
          <w:szCs w:val="24"/>
        </w:rPr>
        <w:lastRenderedPageBreak/>
        <w:t>14</w:t>
      </w:r>
      <w:r w:rsidR="005313F2" w:rsidRPr="00A55933">
        <w:rPr>
          <w:b/>
          <w:sz w:val="24"/>
          <w:szCs w:val="24"/>
        </w:rPr>
        <w:t>. NAUDA UN NAUDAS EKVIVALENTI</w:t>
      </w:r>
      <w:bookmarkEnd w:id="101"/>
      <w:bookmarkEnd w:id="102"/>
      <w:bookmarkEnd w:id="103"/>
      <w:bookmarkEnd w:id="104"/>
      <w:bookmarkEnd w:id="105"/>
    </w:p>
    <w:tbl>
      <w:tblPr>
        <w:tblW w:w="4844" w:type="pct"/>
        <w:jc w:val="center"/>
        <w:tblCellMar>
          <w:left w:w="10" w:type="dxa"/>
          <w:right w:w="10" w:type="dxa"/>
        </w:tblCellMar>
        <w:tblLook w:val="04A0" w:firstRow="1" w:lastRow="0" w:firstColumn="1" w:lastColumn="0" w:noHBand="0" w:noVBand="1"/>
      </w:tblPr>
      <w:tblGrid>
        <w:gridCol w:w="5524"/>
        <w:gridCol w:w="1296"/>
        <w:gridCol w:w="1190"/>
        <w:gridCol w:w="32"/>
      </w:tblGrid>
      <w:tr w:rsidR="005313F2" w:rsidRPr="0052248C" w14:paraId="08062A10" w14:textId="77777777">
        <w:trPr>
          <w:trHeight w:val="262"/>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EF9A8F5" w14:textId="77777777" w:rsidR="005313F2" w:rsidRPr="0052248C" w:rsidRDefault="005313F2">
            <w:pPr>
              <w:tabs>
                <w:tab w:val="left" w:pos="9639"/>
              </w:tabs>
              <w:spacing w:before="40" w:after="40"/>
            </w:pP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AD3B610" w14:textId="77777777" w:rsidR="005313F2" w:rsidRPr="004F2B21" w:rsidRDefault="005313F2">
            <w:pPr>
              <w:tabs>
                <w:tab w:val="left" w:pos="9639"/>
              </w:tabs>
              <w:spacing w:before="40" w:after="40"/>
              <w:jc w:val="center"/>
              <w:rPr>
                <w:b/>
              </w:rPr>
            </w:pPr>
            <w:r w:rsidRPr="004F2B21">
              <w:rPr>
                <w:b/>
              </w:rPr>
              <w:t>2025</w:t>
            </w:r>
          </w:p>
          <w:p w14:paraId="26FC75C8" w14:textId="77777777" w:rsidR="005313F2" w:rsidRPr="001043B0" w:rsidRDefault="005313F2">
            <w:pPr>
              <w:tabs>
                <w:tab w:val="left" w:pos="9639"/>
              </w:tabs>
              <w:spacing w:before="40" w:after="40"/>
              <w:jc w:val="center"/>
              <w:rPr>
                <w:b/>
                <w:highlight w:val="yellow"/>
              </w:rPr>
            </w:pPr>
            <w:r w:rsidRPr="004F2B21">
              <w:rPr>
                <w:b/>
              </w:rPr>
              <w:t>EUR</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E3F37C6" w14:textId="77777777" w:rsidR="005313F2" w:rsidRDefault="005313F2">
            <w:pPr>
              <w:tabs>
                <w:tab w:val="left" w:pos="9639"/>
              </w:tabs>
              <w:spacing w:before="40" w:after="40"/>
              <w:jc w:val="center"/>
              <w:rPr>
                <w:b/>
              </w:rPr>
            </w:pPr>
            <w:r>
              <w:rPr>
                <w:b/>
              </w:rPr>
              <w:t>2024</w:t>
            </w:r>
          </w:p>
          <w:p w14:paraId="1A4B70A9" w14:textId="77777777" w:rsidR="005313F2" w:rsidRPr="0052248C" w:rsidRDefault="005313F2">
            <w:pPr>
              <w:tabs>
                <w:tab w:val="left" w:pos="9639"/>
              </w:tabs>
              <w:spacing w:before="40" w:after="40"/>
              <w:jc w:val="center"/>
              <w:rPr>
                <w:b/>
              </w:rPr>
            </w:pPr>
            <w:r>
              <w:rPr>
                <w:b/>
              </w:rPr>
              <w:t>EUR</w:t>
            </w:r>
          </w:p>
        </w:tc>
        <w:tc>
          <w:tcPr>
            <w:tcW w:w="40" w:type="dxa"/>
            <w:tcMar>
              <w:top w:w="0" w:type="dxa"/>
              <w:left w:w="10" w:type="dxa"/>
              <w:bottom w:w="0" w:type="dxa"/>
              <w:right w:w="10" w:type="dxa"/>
            </w:tcMar>
          </w:tcPr>
          <w:p w14:paraId="5B2DD30B" w14:textId="77777777" w:rsidR="005313F2" w:rsidRPr="0052248C" w:rsidRDefault="005313F2">
            <w:pPr>
              <w:tabs>
                <w:tab w:val="left" w:pos="9639"/>
              </w:tabs>
              <w:spacing w:before="40" w:after="40"/>
              <w:jc w:val="center"/>
              <w:rPr>
                <w:b/>
              </w:rPr>
            </w:pPr>
          </w:p>
        </w:tc>
      </w:tr>
      <w:tr w:rsidR="005313F2" w:rsidRPr="00D946EB" w14:paraId="34344E1A" w14:textId="77777777">
        <w:trPr>
          <w:trHeight w:val="262"/>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F884BDA" w14:textId="7D298492" w:rsidR="005313F2" w:rsidRPr="00D946EB" w:rsidRDefault="005313F2">
            <w:pPr>
              <w:tabs>
                <w:tab w:val="left" w:pos="9639"/>
              </w:tabs>
              <w:spacing w:before="40" w:after="40"/>
            </w:pPr>
            <w:r w:rsidRPr="00D946EB">
              <w:t>Nauda bank</w:t>
            </w:r>
            <w:r w:rsidR="00BE0FF3">
              <w:t>ā</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AD2D232" w14:textId="77777777" w:rsidR="005313F2" w:rsidRPr="00D946EB" w:rsidRDefault="005313F2">
            <w:pPr>
              <w:tabs>
                <w:tab w:val="left" w:pos="9639"/>
              </w:tabs>
              <w:spacing w:before="40" w:after="40"/>
              <w:jc w:val="right"/>
            </w:pPr>
            <w:r w:rsidRPr="00D946EB">
              <w:t>4 653 359</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4D6A67F" w14:textId="77777777" w:rsidR="005313F2" w:rsidRPr="00D946EB" w:rsidRDefault="005313F2">
            <w:pPr>
              <w:tabs>
                <w:tab w:val="left" w:pos="9639"/>
              </w:tabs>
              <w:spacing w:before="40" w:after="40"/>
              <w:jc w:val="right"/>
            </w:pPr>
            <w:r w:rsidRPr="00D946EB">
              <w:t>3 469 484</w:t>
            </w:r>
          </w:p>
        </w:tc>
        <w:tc>
          <w:tcPr>
            <w:tcW w:w="40" w:type="dxa"/>
            <w:tcMar>
              <w:top w:w="0" w:type="dxa"/>
              <w:left w:w="10" w:type="dxa"/>
              <w:bottom w:w="0" w:type="dxa"/>
              <w:right w:w="10" w:type="dxa"/>
            </w:tcMar>
          </w:tcPr>
          <w:p w14:paraId="19BE4A47" w14:textId="77777777" w:rsidR="005313F2" w:rsidRPr="00D946EB" w:rsidRDefault="005313F2">
            <w:pPr>
              <w:tabs>
                <w:tab w:val="left" w:pos="9639"/>
              </w:tabs>
              <w:spacing w:before="40" w:after="40"/>
              <w:jc w:val="right"/>
            </w:pPr>
          </w:p>
        </w:tc>
      </w:tr>
      <w:tr w:rsidR="005313F2" w:rsidRPr="00D946EB" w14:paraId="1CB64DE0" w14:textId="77777777">
        <w:trPr>
          <w:trHeight w:val="262"/>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5A4F9C9" w14:textId="77777777" w:rsidR="005313F2" w:rsidRPr="00D946EB" w:rsidRDefault="005313F2">
            <w:pPr>
              <w:tabs>
                <w:tab w:val="left" w:pos="9639"/>
              </w:tabs>
              <w:spacing w:before="40" w:after="40"/>
            </w:pPr>
            <w:r w:rsidRPr="00D946EB">
              <w:t>Nauda kasē</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50F72A8" w14:textId="77777777" w:rsidR="005313F2" w:rsidRPr="00D946EB" w:rsidRDefault="005313F2">
            <w:pPr>
              <w:tabs>
                <w:tab w:val="left" w:pos="9639"/>
              </w:tabs>
              <w:spacing w:before="40" w:after="40"/>
              <w:jc w:val="right"/>
            </w:pPr>
            <w:r w:rsidRPr="00D946EB">
              <w:t>31 996</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CAE5A52" w14:textId="77777777" w:rsidR="005313F2" w:rsidRPr="00D946EB" w:rsidRDefault="005313F2">
            <w:pPr>
              <w:tabs>
                <w:tab w:val="left" w:pos="9639"/>
              </w:tabs>
              <w:spacing w:before="40" w:after="40"/>
              <w:jc w:val="right"/>
            </w:pPr>
            <w:r w:rsidRPr="00D946EB">
              <w:t>35 456</w:t>
            </w:r>
          </w:p>
        </w:tc>
        <w:tc>
          <w:tcPr>
            <w:tcW w:w="40" w:type="dxa"/>
            <w:tcMar>
              <w:top w:w="0" w:type="dxa"/>
              <w:left w:w="10" w:type="dxa"/>
              <w:bottom w:w="0" w:type="dxa"/>
              <w:right w:w="10" w:type="dxa"/>
            </w:tcMar>
          </w:tcPr>
          <w:p w14:paraId="37CBB39D" w14:textId="77777777" w:rsidR="005313F2" w:rsidRPr="00D946EB" w:rsidRDefault="005313F2">
            <w:pPr>
              <w:tabs>
                <w:tab w:val="left" w:pos="9639"/>
              </w:tabs>
              <w:spacing w:before="40" w:after="40"/>
              <w:jc w:val="right"/>
            </w:pPr>
          </w:p>
        </w:tc>
      </w:tr>
      <w:tr w:rsidR="005313F2" w:rsidRPr="00D946EB" w14:paraId="3E28CEB7" w14:textId="77777777">
        <w:trPr>
          <w:trHeight w:val="250"/>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8D65AED" w14:textId="77777777" w:rsidR="005313F2" w:rsidRPr="00D946EB" w:rsidRDefault="005313F2">
            <w:pPr>
              <w:tabs>
                <w:tab w:val="left" w:pos="9639"/>
              </w:tabs>
              <w:spacing w:before="40" w:after="40"/>
              <w:jc w:val="right"/>
              <w:rPr>
                <w:b/>
              </w:rPr>
            </w:pPr>
            <w:r w:rsidRPr="00D946EB">
              <w:rPr>
                <w:b/>
              </w:rPr>
              <w:t>Kopā</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26AF3B0" w14:textId="77777777" w:rsidR="005313F2" w:rsidRPr="00D946EB" w:rsidRDefault="005313F2">
            <w:pPr>
              <w:tabs>
                <w:tab w:val="left" w:pos="9639"/>
              </w:tabs>
              <w:spacing w:before="40" w:after="40"/>
              <w:jc w:val="right"/>
              <w:rPr>
                <w:b/>
              </w:rPr>
            </w:pPr>
            <w:r w:rsidRPr="00D946EB">
              <w:rPr>
                <w:b/>
              </w:rPr>
              <w:t xml:space="preserve">4 685 355 </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C138C9E" w14:textId="77777777" w:rsidR="005313F2" w:rsidRPr="00D946EB" w:rsidRDefault="005313F2">
            <w:pPr>
              <w:tabs>
                <w:tab w:val="left" w:pos="9639"/>
              </w:tabs>
              <w:spacing w:before="40" w:after="40"/>
              <w:jc w:val="right"/>
              <w:rPr>
                <w:b/>
              </w:rPr>
            </w:pPr>
            <w:r w:rsidRPr="00D946EB">
              <w:rPr>
                <w:b/>
              </w:rPr>
              <w:t>3 504 940</w:t>
            </w:r>
          </w:p>
        </w:tc>
        <w:tc>
          <w:tcPr>
            <w:tcW w:w="40" w:type="dxa"/>
            <w:tcMar>
              <w:top w:w="0" w:type="dxa"/>
              <w:left w:w="10" w:type="dxa"/>
              <w:bottom w:w="0" w:type="dxa"/>
              <w:right w:w="10" w:type="dxa"/>
            </w:tcMar>
          </w:tcPr>
          <w:p w14:paraId="65064F9B" w14:textId="77777777" w:rsidR="005313F2" w:rsidRPr="00D946EB" w:rsidRDefault="005313F2">
            <w:pPr>
              <w:tabs>
                <w:tab w:val="left" w:pos="9639"/>
              </w:tabs>
              <w:spacing w:before="40" w:after="40"/>
              <w:jc w:val="right"/>
              <w:rPr>
                <w:b/>
              </w:rPr>
            </w:pPr>
          </w:p>
        </w:tc>
      </w:tr>
      <w:tr w:rsidR="005313F2" w:rsidRPr="0052248C" w14:paraId="6CF426FD" w14:textId="77777777">
        <w:trPr>
          <w:gridAfter w:val="1"/>
          <w:wAfter w:w="40" w:type="dxa"/>
          <w:trHeight w:val="259"/>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noWrap/>
            <w:tcMar>
              <w:top w:w="0" w:type="dxa"/>
              <w:left w:w="108" w:type="dxa"/>
              <w:bottom w:w="0" w:type="dxa"/>
              <w:right w:w="108" w:type="dxa"/>
            </w:tcMar>
          </w:tcPr>
          <w:p w14:paraId="3E8F216A" w14:textId="77777777" w:rsidR="005313F2" w:rsidRPr="0052248C" w:rsidRDefault="005313F2">
            <w:pPr>
              <w:tabs>
                <w:tab w:val="left" w:pos="9639"/>
              </w:tabs>
              <w:spacing w:before="20" w:after="20"/>
            </w:pPr>
            <w:r w:rsidRPr="0052248C">
              <w:t>Pamatbudžeta līdzekļi – Valsts kase</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401BEAB" w14:textId="77777777" w:rsidR="005313F2" w:rsidRDefault="005313F2">
            <w:pPr>
              <w:tabs>
                <w:tab w:val="left" w:pos="9639"/>
              </w:tabs>
              <w:spacing w:before="20" w:after="20"/>
              <w:jc w:val="right"/>
            </w:pPr>
            <w:r>
              <w:t>2 731 513</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1FC73D3" w14:textId="77777777" w:rsidR="005313F2" w:rsidRPr="00EF23F5" w:rsidRDefault="005313F2">
            <w:pPr>
              <w:tabs>
                <w:tab w:val="left" w:pos="9639"/>
              </w:tabs>
              <w:spacing w:before="20" w:after="20"/>
              <w:jc w:val="right"/>
            </w:pPr>
            <w:r>
              <w:t>2 226 139</w:t>
            </w:r>
          </w:p>
        </w:tc>
      </w:tr>
      <w:tr w:rsidR="005313F2" w:rsidRPr="0052248C" w14:paraId="4EDE06AA" w14:textId="77777777">
        <w:trPr>
          <w:gridAfter w:val="1"/>
          <w:wAfter w:w="40" w:type="dxa"/>
          <w:trHeight w:val="259"/>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noWrap/>
            <w:tcMar>
              <w:top w:w="0" w:type="dxa"/>
              <w:left w:w="108" w:type="dxa"/>
              <w:bottom w:w="0" w:type="dxa"/>
              <w:right w:w="108" w:type="dxa"/>
            </w:tcMar>
          </w:tcPr>
          <w:p w14:paraId="6D88A0BB" w14:textId="77777777" w:rsidR="005313F2" w:rsidRPr="0052248C" w:rsidRDefault="005313F2">
            <w:pPr>
              <w:tabs>
                <w:tab w:val="left" w:pos="9639"/>
              </w:tabs>
              <w:spacing w:before="20" w:after="20"/>
            </w:pPr>
            <w:r w:rsidRPr="0052248C">
              <w:t>Valsts kase ERAF, KPFI</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D8B2AA2" w14:textId="77777777" w:rsidR="005313F2" w:rsidRDefault="005313F2">
            <w:pPr>
              <w:tabs>
                <w:tab w:val="left" w:pos="9639"/>
              </w:tabs>
              <w:jc w:val="right"/>
              <w:rPr>
                <w:bCs/>
                <w:lang w:eastAsia="lv-LV"/>
              </w:rPr>
            </w:pPr>
            <w:r>
              <w:rPr>
                <w:bCs/>
                <w:lang w:eastAsia="lv-LV"/>
              </w:rPr>
              <w:t>1 176 967</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EEF56B4" w14:textId="77777777" w:rsidR="005313F2" w:rsidRPr="00EF23F5" w:rsidRDefault="005313F2">
            <w:pPr>
              <w:tabs>
                <w:tab w:val="left" w:pos="9639"/>
              </w:tabs>
              <w:jc w:val="right"/>
              <w:rPr>
                <w:bCs/>
                <w:lang w:eastAsia="lv-LV"/>
              </w:rPr>
            </w:pPr>
            <w:r>
              <w:rPr>
                <w:bCs/>
                <w:lang w:eastAsia="lv-LV"/>
              </w:rPr>
              <w:t>72 978</w:t>
            </w:r>
          </w:p>
        </w:tc>
      </w:tr>
      <w:tr w:rsidR="005313F2" w:rsidRPr="0052248C" w14:paraId="02D87DEB" w14:textId="77777777">
        <w:trPr>
          <w:gridAfter w:val="1"/>
          <w:wAfter w:w="40" w:type="dxa"/>
          <w:trHeight w:val="259"/>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noWrap/>
            <w:tcMar>
              <w:top w:w="0" w:type="dxa"/>
              <w:left w:w="108" w:type="dxa"/>
              <w:bottom w:w="0" w:type="dxa"/>
              <w:right w:w="108" w:type="dxa"/>
            </w:tcMar>
          </w:tcPr>
          <w:p w14:paraId="36B28857" w14:textId="77777777" w:rsidR="005313F2" w:rsidRPr="0052248C" w:rsidRDefault="005313F2">
            <w:pPr>
              <w:tabs>
                <w:tab w:val="left" w:pos="9639"/>
              </w:tabs>
              <w:spacing w:before="20" w:after="20"/>
            </w:pPr>
            <w:r w:rsidRPr="0052248C">
              <w:t>Pacientu nauda – Valsts kase</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A25509C" w14:textId="77777777" w:rsidR="005313F2" w:rsidRDefault="005313F2">
            <w:pPr>
              <w:tabs>
                <w:tab w:val="left" w:pos="9639"/>
              </w:tabs>
              <w:spacing w:before="20" w:after="20"/>
              <w:jc w:val="right"/>
            </w:pPr>
            <w:r>
              <w:t>149 626</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4927D2B" w14:textId="77777777" w:rsidR="005313F2" w:rsidRPr="00EF23F5" w:rsidRDefault="005313F2">
            <w:pPr>
              <w:tabs>
                <w:tab w:val="left" w:pos="9639"/>
              </w:tabs>
              <w:spacing w:before="20" w:after="20"/>
              <w:jc w:val="right"/>
            </w:pPr>
            <w:r>
              <w:t>140 855</w:t>
            </w:r>
          </w:p>
        </w:tc>
      </w:tr>
      <w:tr w:rsidR="005313F2" w:rsidRPr="0052248C" w14:paraId="27A920B4" w14:textId="77777777">
        <w:trPr>
          <w:gridAfter w:val="1"/>
          <w:wAfter w:w="40" w:type="dxa"/>
          <w:trHeight w:val="259"/>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noWrap/>
            <w:tcMar>
              <w:top w:w="0" w:type="dxa"/>
              <w:left w:w="108" w:type="dxa"/>
              <w:bottom w:w="0" w:type="dxa"/>
              <w:right w:w="108" w:type="dxa"/>
            </w:tcMar>
          </w:tcPr>
          <w:p w14:paraId="466342B0" w14:textId="77777777" w:rsidR="005313F2" w:rsidRPr="0052248C" w:rsidRDefault="005313F2">
            <w:pPr>
              <w:tabs>
                <w:tab w:val="left" w:pos="9639"/>
              </w:tabs>
              <w:spacing w:before="20" w:after="20"/>
            </w:pPr>
            <w:r w:rsidRPr="0052248C">
              <w:t>Pacientu nauda – SEB bankā</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9023B1F" w14:textId="77777777" w:rsidR="005313F2" w:rsidRDefault="005313F2">
            <w:pPr>
              <w:tabs>
                <w:tab w:val="left" w:pos="9639"/>
              </w:tabs>
              <w:spacing w:before="20" w:after="20"/>
              <w:jc w:val="right"/>
            </w:pPr>
            <w:r>
              <w:t>191 526</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5A2F54C" w14:textId="77777777" w:rsidR="005313F2" w:rsidRPr="00EF23F5" w:rsidRDefault="005313F2">
            <w:pPr>
              <w:tabs>
                <w:tab w:val="left" w:pos="9639"/>
              </w:tabs>
              <w:spacing w:before="20" w:after="20"/>
              <w:jc w:val="right"/>
            </w:pPr>
            <w:r>
              <w:t>143 748</w:t>
            </w:r>
          </w:p>
        </w:tc>
      </w:tr>
      <w:tr w:rsidR="005313F2" w:rsidRPr="0052248C" w14:paraId="22129218" w14:textId="77777777">
        <w:trPr>
          <w:gridAfter w:val="1"/>
          <w:wAfter w:w="40" w:type="dxa"/>
          <w:trHeight w:val="259"/>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noWrap/>
            <w:tcMar>
              <w:top w:w="0" w:type="dxa"/>
              <w:left w:w="108" w:type="dxa"/>
              <w:bottom w:w="0" w:type="dxa"/>
              <w:right w:w="108" w:type="dxa"/>
            </w:tcMar>
          </w:tcPr>
          <w:p w14:paraId="1E5866CB" w14:textId="77777777" w:rsidR="005313F2" w:rsidRPr="0052248C" w:rsidRDefault="005313F2">
            <w:pPr>
              <w:tabs>
                <w:tab w:val="left" w:pos="9639"/>
              </w:tabs>
              <w:spacing w:before="20" w:after="20"/>
            </w:pPr>
            <w:r w:rsidRPr="0052248C">
              <w:t>Nauda kasē</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06C4593" w14:textId="77777777" w:rsidR="005313F2" w:rsidRDefault="005313F2">
            <w:pPr>
              <w:tabs>
                <w:tab w:val="left" w:pos="9639"/>
              </w:tabs>
              <w:spacing w:before="20" w:after="20"/>
              <w:jc w:val="right"/>
            </w:pPr>
            <w:r>
              <w:t>31 996</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4B5EB5A" w14:textId="77777777" w:rsidR="005313F2" w:rsidRPr="00EF23F5" w:rsidRDefault="005313F2">
            <w:pPr>
              <w:tabs>
                <w:tab w:val="left" w:pos="9639"/>
              </w:tabs>
              <w:spacing w:before="20" w:after="20"/>
              <w:jc w:val="right"/>
            </w:pPr>
            <w:r>
              <w:t>35 456</w:t>
            </w:r>
          </w:p>
        </w:tc>
      </w:tr>
      <w:tr w:rsidR="005313F2" w:rsidRPr="0052248C" w14:paraId="0716B504" w14:textId="77777777">
        <w:trPr>
          <w:gridAfter w:val="1"/>
          <w:wAfter w:w="40" w:type="dxa"/>
          <w:trHeight w:val="259"/>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noWrap/>
            <w:tcMar>
              <w:top w:w="0" w:type="dxa"/>
              <w:left w:w="108" w:type="dxa"/>
              <w:bottom w:w="0" w:type="dxa"/>
              <w:right w:w="108" w:type="dxa"/>
            </w:tcMar>
          </w:tcPr>
          <w:p w14:paraId="3D7B779D" w14:textId="77777777" w:rsidR="005313F2" w:rsidRPr="0052248C" w:rsidRDefault="005313F2">
            <w:pPr>
              <w:tabs>
                <w:tab w:val="left" w:pos="9639"/>
              </w:tabs>
              <w:spacing w:before="20" w:after="20"/>
            </w:pPr>
            <w:r w:rsidRPr="0052248C">
              <w:t>Maksas pak</w:t>
            </w:r>
            <w:r>
              <w:t>.</w:t>
            </w:r>
            <w:r w:rsidRPr="0052248C">
              <w:t xml:space="preserve"> </w:t>
            </w:r>
            <w:r>
              <w:t xml:space="preserve">, projektu </w:t>
            </w:r>
            <w:r w:rsidRPr="0052248C">
              <w:t>līdzekļi SEB, Luminor banka</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4A89428" w14:textId="77777777" w:rsidR="005313F2" w:rsidRDefault="005313F2">
            <w:pPr>
              <w:tabs>
                <w:tab w:val="left" w:pos="9639"/>
              </w:tabs>
              <w:spacing w:before="20" w:after="20"/>
              <w:jc w:val="right"/>
            </w:pPr>
            <w:r>
              <w:t>301 775</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2489F5F" w14:textId="77777777" w:rsidR="005313F2" w:rsidRPr="00EF23F5" w:rsidRDefault="005313F2">
            <w:pPr>
              <w:tabs>
                <w:tab w:val="left" w:pos="9639"/>
              </w:tabs>
              <w:spacing w:before="20" w:after="20"/>
              <w:jc w:val="right"/>
            </w:pPr>
            <w:r>
              <w:t>772 827</w:t>
            </w:r>
          </w:p>
        </w:tc>
      </w:tr>
      <w:tr w:rsidR="005313F2" w:rsidRPr="0052248C" w14:paraId="54F6F136" w14:textId="77777777">
        <w:trPr>
          <w:gridAfter w:val="1"/>
          <w:wAfter w:w="40" w:type="dxa"/>
          <w:trHeight w:val="259"/>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noWrap/>
            <w:tcMar>
              <w:top w:w="0" w:type="dxa"/>
              <w:left w:w="108" w:type="dxa"/>
              <w:bottom w:w="0" w:type="dxa"/>
              <w:right w:w="108" w:type="dxa"/>
            </w:tcMar>
          </w:tcPr>
          <w:p w14:paraId="0D2B0218" w14:textId="77777777" w:rsidR="005313F2" w:rsidRPr="0052248C" w:rsidRDefault="005313F2">
            <w:pPr>
              <w:tabs>
                <w:tab w:val="left" w:pos="9639"/>
              </w:tabs>
              <w:spacing w:before="20" w:after="20"/>
            </w:pPr>
            <w:r w:rsidRPr="0052248C">
              <w:t>Klientu nauda ( ISAC ”Vecpiebalga”)</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5FC0991" w14:textId="77777777" w:rsidR="005313F2" w:rsidRDefault="005313F2">
            <w:pPr>
              <w:tabs>
                <w:tab w:val="left" w:pos="9639"/>
              </w:tabs>
              <w:spacing w:before="20" w:after="20"/>
              <w:jc w:val="right"/>
            </w:pPr>
            <w:r>
              <w:t>26 940</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107D803" w14:textId="77777777" w:rsidR="005313F2" w:rsidRPr="00EF23F5" w:rsidRDefault="005313F2">
            <w:pPr>
              <w:tabs>
                <w:tab w:val="left" w:pos="9639"/>
              </w:tabs>
              <w:spacing w:before="20" w:after="20"/>
              <w:jc w:val="right"/>
            </w:pPr>
            <w:r>
              <w:t>71 275</w:t>
            </w:r>
          </w:p>
        </w:tc>
      </w:tr>
      <w:tr w:rsidR="005313F2" w:rsidRPr="0052248C" w14:paraId="7FB0AA7B" w14:textId="77777777">
        <w:trPr>
          <w:gridAfter w:val="1"/>
          <w:wAfter w:w="40" w:type="dxa"/>
          <w:trHeight w:val="259"/>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noWrap/>
            <w:tcMar>
              <w:top w:w="0" w:type="dxa"/>
              <w:left w:w="108" w:type="dxa"/>
              <w:bottom w:w="0" w:type="dxa"/>
              <w:right w:w="108" w:type="dxa"/>
            </w:tcMar>
          </w:tcPr>
          <w:p w14:paraId="209083DA" w14:textId="77777777" w:rsidR="005313F2" w:rsidRPr="0052248C" w:rsidRDefault="005313F2">
            <w:pPr>
              <w:tabs>
                <w:tab w:val="left" w:pos="9639"/>
              </w:tabs>
              <w:spacing w:before="20" w:after="20"/>
            </w:pPr>
            <w:r w:rsidRPr="0052248C">
              <w:t>Multikonts Swedbankā, t.sk.</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31F16DD" w14:textId="77777777" w:rsidR="005313F2" w:rsidRDefault="005313F2">
            <w:pPr>
              <w:tabs>
                <w:tab w:val="left" w:pos="9639"/>
              </w:tabs>
              <w:spacing w:before="20" w:after="20"/>
              <w:jc w:val="right"/>
            </w:pPr>
            <w:r>
              <w:t>75 012</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ABCFFDE" w14:textId="77777777" w:rsidR="005313F2" w:rsidRPr="00EF23F5" w:rsidRDefault="005313F2">
            <w:pPr>
              <w:tabs>
                <w:tab w:val="left" w:pos="9639"/>
              </w:tabs>
              <w:spacing w:before="20" w:after="20"/>
              <w:jc w:val="right"/>
            </w:pPr>
            <w:r>
              <w:t>41 662</w:t>
            </w:r>
          </w:p>
        </w:tc>
      </w:tr>
      <w:tr w:rsidR="005313F2" w:rsidRPr="006E1CC2" w14:paraId="673F832C" w14:textId="77777777">
        <w:trPr>
          <w:gridAfter w:val="1"/>
          <w:wAfter w:w="40" w:type="dxa"/>
          <w:trHeight w:val="629"/>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noWrap/>
            <w:tcMar>
              <w:top w:w="0" w:type="dxa"/>
              <w:left w:w="108" w:type="dxa"/>
              <w:bottom w:w="0" w:type="dxa"/>
              <w:right w:w="108" w:type="dxa"/>
            </w:tcMar>
          </w:tcPr>
          <w:p w14:paraId="378931C9" w14:textId="77777777" w:rsidR="005313F2" w:rsidRPr="004F2B21" w:rsidRDefault="005313F2">
            <w:pPr>
              <w:tabs>
                <w:tab w:val="left" w:pos="9639"/>
              </w:tabs>
              <w:spacing w:before="20" w:after="20"/>
              <w:jc w:val="right"/>
            </w:pPr>
            <w:r w:rsidRPr="004F2B21">
              <w:t>EUR</w:t>
            </w:r>
          </w:p>
          <w:p w14:paraId="2547C4A9" w14:textId="77777777" w:rsidR="005313F2" w:rsidRPr="004F2B21" w:rsidRDefault="005313F2">
            <w:pPr>
              <w:tabs>
                <w:tab w:val="left" w:pos="9639"/>
              </w:tabs>
              <w:spacing w:before="20" w:after="20"/>
              <w:jc w:val="right"/>
            </w:pPr>
            <w:r w:rsidRPr="004F2B21">
              <w:t>USD</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D505CAA" w14:textId="77777777" w:rsidR="005313F2" w:rsidRPr="004F2B21" w:rsidRDefault="005313F2">
            <w:pPr>
              <w:tabs>
                <w:tab w:val="left" w:pos="1215"/>
                <w:tab w:val="left" w:pos="9639"/>
              </w:tabs>
              <w:spacing w:before="20" w:after="20"/>
              <w:jc w:val="right"/>
            </w:pPr>
            <w:r w:rsidRPr="004F2B21">
              <w:t xml:space="preserve">69 504 </w:t>
            </w:r>
          </w:p>
          <w:p w14:paraId="1EFFB45C" w14:textId="77777777" w:rsidR="005313F2" w:rsidRPr="004F2B21" w:rsidRDefault="005313F2">
            <w:pPr>
              <w:tabs>
                <w:tab w:val="left" w:pos="1215"/>
                <w:tab w:val="left" w:pos="9639"/>
              </w:tabs>
              <w:spacing w:before="20" w:after="20"/>
              <w:jc w:val="right"/>
            </w:pPr>
            <w:r w:rsidRPr="004F2B21">
              <w:t>5 508</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2B6F5A7" w14:textId="77777777" w:rsidR="005313F2" w:rsidRPr="004F2B21" w:rsidRDefault="005313F2">
            <w:pPr>
              <w:tabs>
                <w:tab w:val="left" w:pos="1215"/>
                <w:tab w:val="left" w:pos="9639"/>
              </w:tabs>
              <w:spacing w:before="20" w:after="20"/>
              <w:jc w:val="right"/>
            </w:pPr>
            <w:r w:rsidRPr="004F2B21">
              <w:t>35 432</w:t>
            </w:r>
          </w:p>
          <w:p w14:paraId="4FFAE567" w14:textId="77777777" w:rsidR="005313F2" w:rsidRPr="004F2B21" w:rsidRDefault="005313F2">
            <w:pPr>
              <w:tabs>
                <w:tab w:val="left" w:pos="1215"/>
                <w:tab w:val="left" w:pos="9639"/>
              </w:tabs>
              <w:spacing w:before="20" w:after="20"/>
              <w:jc w:val="right"/>
            </w:pPr>
            <w:r w:rsidRPr="004F2B21">
              <w:t>6 230</w:t>
            </w:r>
          </w:p>
        </w:tc>
      </w:tr>
      <w:tr w:rsidR="005313F2" w:rsidRPr="0052248C" w14:paraId="235BC97E" w14:textId="77777777">
        <w:trPr>
          <w:gridAfter w:val="1"/>
          <w:wAfter w:w="40" w:type="dxa"/>
          <w:trHeight w:val="259"/>
          <w:jc w:val="center"/>
        </w:trPr>
        <w:tc>
          <w:tcPr>
            <w:tcW w:w="5524" w:type="dxa"/>
            <w:tcBorders>
              <w:top w:val="dotted" w:sz="4" w:space="0" w:color="000000" w:themeColor="text1"/>
              <w:left w:val="dotted" w:sz="4" w:space="0" w:color="000000" w:themeColor="text1"/>
              <w:bottom w:val="dotted" w:sz="4" w:space="0" w:color="000000" w:themeColor="text1"/>
              <w:right w:val="dotted" w:sz="4" w:space="0" w:color="000000" w:themeColor="text1"/>
            </w:tcBorders>
            <w:noWrap/>
            <w:tcMar>
              <w:top w:w="0" w:type="dxa"/>
              <w:left w:w="108" w:type="dxa"/>
              <w:bottom w:w="0" w:type="dxa"/>
              <w:right w:w="108" w:type="dxa"/>
            </w:tcMar>
          </w:tcPr>
          <w:p w14:paraId="0A981843" w14:textId="77777777" w:rsidR="005313F2" w:rsidRPr="0052248C" w:rsidRDefault="005313F2">
            <w:pPr>
              <w:tabs>
                <w:tab w:val="left" w:pos="9639"/>
              </w:tabs>
              <w:spacing w:before="20" w:after="20"/>
              <w:jc w:val="right"/>
              <w:rPr>
                <w:b/>
                <w:bCs/>
              </w:rPr>
            </w:pPr>
            <w:r w:rsidRPr="0052248C">
              <w:rPr>
                <w:b/>
                <w:bCs/>
              </w:rPr>
              <w:t xml:space="preserve">Naudas līdzekļi kopā: </w:t>
            </w:r>
          </w:p>
        </w:tc>
        <w:tc>
          <w:tcPr>
            <w:tcW w:w="170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7E77DB0" w14:textId="77777777" w:rsidR="005313F2" w:rsidRDefault="005313F2">
            <w:pPr>
              <w:tabs>
                <w:tab w:val="left" w:pos="9639"/>
              </w:tabs>
              <w:spacing w:before="20" w:after="20"/>
              <w:jc w:val="right"/>
              <w:rPr>
                <w:b/>
                <w:bCs/>
              </w:rPr>
            </w:pPr>
            <w:r>
              <w:rPr>
                <w:b/>
                <w:bCs/>
              </w:rPr>
              <w:t>4 685 355</w:t>
            </w:r>
          </w:p>
        </w:tc>
        <w:tc>
          <w:tcPr>
            <w:tcW w:w="184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6CD7704" w14:textId="77777777" w:rsidR="005313F2" w:rsidRDefault="005313F2">
            <w:pPr>
              <w:tabs>
                <w:tab w:val="left" w:pos="9639"/>
              </w:tabs>
              <w:spacing w:before="20" w:after="20"/>
              <w:jc w:val="right"/>
              <w:rPr>
                <w:b/>
                <w:bCs/>
              </w:rPr>
            </w:pPr>
            <w:r>
              <w:rPr>
                <w:b/>
                <w:bCs/>
              </w:rPr>
              <w:t>3 504 940</w:t>
            </w:r>
          </w:p>
        </w:tc>
      </w:tr>
    </w:tbl>
    <w:p w14:paraId="134DB5FA" w14:textId="363BBF5E" w:rsidR="005313F2" w:rsidRPr="00A55933" w:rsidRDefault="00A55933" w:rsidP="00A55933">
      <w:pPr>
        <w:pStyle w:val="Virsraksts3"/>
        <w:rPr>
          <w:b/>
          <w:sz w:val="24"/>
          <w:szCs w:val="24"/>
        </w:rPr>
      </w:pPr>
      <w:bookmarkStart w:id="106" w:name="_Toc228206634"/>
      <w:bookmarkStart w:id="107" w:name="_Toc228437400"/>
      <w:bookmarkStart w:id="108" w:name="_Toc228441428"/>
      <w:bookmarkStart w:id="109" w:name="_Toc228441759"/>
      <w:bookmarkStart w:id="110" w:name="_Toc228443105"/>
      <w:r w:rsidRPr="00FD3224">
        <w:rPr>
          <w:b/>
          <w:sz w:val="24"/>
          <w:szCs w:val="24"/>
        </w:rPr>
        <w:t>15</w:t>
      </w:r>
      <w:r w:rsidR="005313F2" w:rsidRPr="00A55933">
        <w:rPr>
          <w:b/>
          <w:sz w:val="24"/>
          <w:szCs w:val="24"/>
        </w:rPr>
        <w:t>. PAMATKAPITĀLS</w:t>
      </w:r>
      <w:bookmarkEnd w:id="106"/>
      <w:bookmarkEnd w:id="107"/>
      <w:bookmarkEnd w:id="108"/>
      <w:bookmarkEnd w:id="109"/>
      <w:bookmarkEnd w:id="110"/>
    </w:p>
    <w:p w14:paraId="274AEB13" w14:textId="77777777" w:rsidR="005313F2" w:rsidRPr="0052248C" w:rsidRDefault="005313F2" w:rsidP="005313F2">
      <w:pPr>
        <w:tabs>
          <w:tab w:val="left" w:pos="9639"/>
        </w:tabs>
        <w:spacing w:after="120" w:line="300" w:lineRule="atLeast"/>
        <w:jc w:val="both"/>
      </w:pPr>
      <w:r w:rsidRPr="0052248C">
        <w:t>Sabiedrības reģistrētais un apmaksātais  kapitāls</w:t>
      </w:r>
    </w:p>
    <w:p w14:paraId="0028F4AC" w14:textId="77777777" w:rsidR="005313F2" w:rsidRPr="0052248C" w:rsidRDefault="005313F2" w:rsidP="005313F2">
      <w:pPr>
        <w:tabs>
          <w:tab w:val="left" w:pos="9639"/>
        </w:tabs>
        <w:spacing w:after="120" w:line="300" w:lineRule="atLeast"/>
        <w:jc w:val="both"/>
      </w:pPr>
      <w:r w:rsidRPr="0052248C">
        <w:t>Visu sabiedrības daļu īpašnieks ir Latvijas Republika un tās ir pilnībā apmaksātas. Valsts kapitāla daļas turētājs sabiedrībā ir LR Veselības ministrija.</w:t>
      </w:r>
    </w:p>
    <w:p w14:paraId="3E3F29E0" w14:textId="77777777" w:rsidR="005313F2" w:rsidRPr="0052248C" w:rsidRDefault="005313F2" w:rsidP="005313F2">
      <w:pPr>
        <w:spacing w:before="240" w:after="120"/>
        <w:jc w:val="both"/>
      </w:pPr>
      <w:r w:rsidRPr="004E6B45">
        <w:rPr>
          <w:bCs/>
        </w:rPr>
        <w:t>Sabiedrības pamatkapitāls ir 12 462 722 EUR (</w:t>
      </w:r>
      <w:r w:rsidRPr="004E6B45">
        <w:rPr>
          <w:bCs/>
          <w:i/>
          <w:iCs/>
        </w:rPr>
        <w:t>divpadsmit miljoni četri simti sešdesmit divi tūkstoši septiņi simti divdesmit divi euro</w:t>
      </w:r>
      <w:r w:rsidRPr="004E6B45">
        <w:rPr>
          <w:bCs/>
        </w:rPr>
        <w:t>).</w:t>
      </w:r>
    </w:p>
    <w:p w14:paraId="1836437B" w14:textId="77777777" w:rsidR="005313F2" w:rsidRDefault="005313F2" w:rsidP="005313F2">
      <w:pPr>
        <w:jc w:val="both"/>
        <w:rPr>
          <w:bCs/>
        </w:rPr>
      </w:pPr>
      <w:r w:rsidRPr="0052248C">
        <w:rPr>
          <w:bCs/>
        </w:rPr>
        <w:t>Pamatkapitāla daļas nominālvērtību 1 EUR (</w:t>
      </w:r>
      <w:r w:rsidRPr="0052248C">
        <w:rPr>
          <w:bCs/>
          <w:i/>
          <w:iCs/>
        </w:rPr>
        <w:t>viens euro</w:t>
      </w:r>
      <w:r w:rsidRPr="0052248C">
        <w:rPr>
          <w:bCs/>
        </w:rPr>
        <w:t xml:space="preserve">). </w:t>
      </w:r>
    </w:p>
    <w:p w14:paraId="74C78405" w14:textId="77777777" w:rsidR="005313F2" w:rsidRDefault="005313F2" w:rsidP="005313F2">
      <w:pPr>
        <w:jc w:val="both"/>
      </w:pPr>
      <w:r>
        <w:t>2025. gadā pamatkapitāla palielinājums netika veikts.</w:t>
      </w:r>
    </w:p>
    <w:p w14:paraId="2520B8D1" w14:textId="77777777" w:rsidR="005313F2" w:rsidRPr="0052248C" w:rsidRDefault="005313F2" w:rsidP="005313F2">
      <w:pPr>
        <w:jc w:val="both"/>
      </w:pPr>
    </w:p>
    <w:p w14:paraId="735EED49" w14:textId="77777777" w:rsidR="005313F2" w:rsidRPr="0052248C" w:rsidRDefault="005313F2" w:rsidP="005313F2">
      <w:pPr>
        <w:tabs>
          <w:tab w:val="left" w:pos="9639"/>
        </w:tabs>
        <w:spacing w:after="120" w:line="300" w:lineRule="atLeast"/>
        <w:jc w:val="both"/>
        <w:rPr>
          <w:b/>
          <w:bCs/>
        </w:rPr>
      </w:pPr>
      <w:r w:rsidRPr="0052248C">
        <w:rPr>
          <w:b/>
          <w:bCs/>
        </w:rPr>
        <w:t>Maksājumi par valsts kapitāla izmantošanu (dividendes)</w:t>
      </w:r>
    </w:p>
    <w:p w14:paraId="1BC1EEAD" w14:textId="77777777" w:rsidR="005313F2" w:rsidRPr="0051141A" w:rsidRDefault="005313F2" w:rsidP="005313F2">
      <w:pPr>
        <w:pStyle w:val="Parasts1"/>
        <w:jc w:val="both"/>
        <w:rPr>
          <w:rStyle w:val="Noklusjumarindkopasfonts1"/>
          <w:rFonts w:ascii="Times New Roman" w:hAnsi="Times New Roman" w:cs="Times New Roman"/>
          <w:b/>
          <w:bCs/>
          <w:sz w:val="24"/>
          <w:szCs w:val="24"/>
        </w:rPr>
      </w:pPr>
      <w:r w:rsidRPr="0051141A">
        <w:rPr>
          <w:rStyle w:val="Noklusjumarindkopasfonts1"/>
          <w:rFonts w:ascii="Times New Roman" w:hAnsi="Times New Roman" w:cs="Times New Roman"/>
          <w:sz w:val="24"/>
          <w:szCs w:val="24"/>
        </w:rPr>
        <w:t xml:space="preserve">Valsts kapitālsabiedrību dividenžu politika noteikta 2022. gada 25. janvāra noteikumos MK Nr. 72 “Kārtība, kādā tiek prognozēti, noteikti un veikti maksājumi par valsts kapitāla izmantošanu”. </w:t>
      </w:r>
    </w:p>
    <w:p w14:paraId="79EE1EB6" w14:textId="77777777" w:rsidR="005313F2" w:rsidRPr="0051141A" w:rsidRDefault="005313F2" w:rsidP="005313F2">
      <w:pPr>
        <w:pStyle w:val="Parasts1"/>
        <w:spacing w:after="60"/>
        <w:jc w:val="both"/>
        <w:rPr>
          <w:rStyle w:val="Noklusjumarindkopasfonts1"/>
          <w:rFonts w:ascii="Times New Roman" w:hAnsi="Times New Roman" w:cs="Times New Roman"/>
          <w:sz w:val="24"/>
          <w:szCs w:val="24"/>
        </w:rPr>
      </w:pPr>
      <w:r w:rsidRPr="0051141A">
        <w:rPr>
          <w:rStyle w:val="Noklusjumarindkopasfonts1"/>
          <w:rFonts w:ascii="Times New Roman" w:hAnsi="Times New Roman" w:cs="Times New Roman"/>
          <w:sz w:val="24"/>
          <w:szCs w:val="24"/>
        </w:rPr>
        <w:t>MK noteikumu Nr.72 3.1 punktā noteikts, ka minimālā prognozējamā peļņas daļa, kas izmaksājama dividendēs</w:t>
      </w:r>
      <w:r w:rsidRPr="0051141A">
        <w:rPr>
          <w:rFonts w:ascii="Times New Roman" w:hAnsi="Times New Roman" w:cs="Times New Roman"/>
          <w:sz w:val="24"/>
          <w:szCs w:val="24"/>
        </w:rPr>
        <w:t xml:space="preserve"> “</w:t>
      </w:r>
      <w:r w:rsidRPr="0051141A">
        <w:rPr>
          <w:rStyle w:val="Noklusjumarindkopasfonts1"/>
          <w:rFonts w:ascii="Times New Roman" w:hAnsi="Times New Roman" w:cs="Times New Roman"/>
          <w:sz w:val="24"/>
          <w:szCs w:val="24"/>
        </w:rPr>
        <w:t>valsts kapitālsabiedrībām, publiski privātajām kapitālsabiedrībām un publiskas personas kontrolētām kapitālsabiedrībām, kurās valsts ir dalībnieks (akcionārs), – 64 % no kapitālsabiedrības pārskata gada peļņas, ja atbilstoši šo noteikumu II nodaļai kapitālsabiedrības vidēja termiņa darbības stratēģijā (turpmāk – stratēģija) nav noteikts citādi;”.</w:t>
      </w:r>
    </w:p>
    <w:p w14:paraId="3F1D3157" w14:textId="77777777" w:rsidR="005313F2" w:rsidRPr="0051141A" w:rsidRDefault="005313F2" w:rsidP="005313F2">
      <w:pPr>
        <w:pStyle w:val="Parasts1"/>
        <w:spacing w:after="60"/>
        <w:jc w:val="both"/>
        <w:rPr>
          <w:rStyle w:val="Noklusjumarindkopasfonts1"/>
          <w:rFonts w:ascii="Times New Roman" w:hAnsi="Times New Roman" w:cs="Times New Roman"/>
          <w:sz w:val="24"/>
          <w:szCs w:val="24"/>
        </w:rPr>
      </w:pPr>
      <w:r w:rsidRPr="0051141A">
        <w:rPr>
          <w:rStyle w:val="Noklusjumarindkopasfonts1"/>
          <w:rFonts w:ascii="Times New Roman" w:hAnsi="Times New Roman" w:cs="Times New Roman"/>
          <w:sz w:val="24"/>
          <w:szCs w:val="24"/>
        </w:rPr>
        <w:t>Gada pārskatu un konsolidēto gada pārskatu likuma 34. panta 2. punktā noteikts, ka ilgtermiņa ieguldījumu pārvērtēšanas rezervi nedrīkst izmaksāt, sadalīt dividendēs vai izlietot zaudējumu segšanai, pamatkapitāla palielināšanai, citu rezervju veidošanai vai citiem mērķiem.</w:t>
      </w:r>
    </w:p>
    <w:p w14:paraId="5DFAAEF2" w14:textId="77777777" w:rsidR="005313F2" w:rsidRPr="0051141A" w:rsidRDefault="005313F2" w:rsidP="005313F2">
      <w:pPr>
        <w:pStyle w:val="Parasts1"/>
        <w:spacing w:after="60"/>
        <w:jc w:val="both"/>
        <w:rPr>
          <w:rStyle w:val="Noklusjumarindkopasfonts1"/>
          <w:rFonts w:ascii="Times New Roman" w:hAnsi="Times New Roman" w:cs="Times New Roman"/>
          <w:sz w:val="24"/>
          <w:szCs w:val="24"/>
        </w:rPr>
      </w:pPr>
      <w:r w:rsidRPr="0051141A">
        <w:rPr>
          <w:rStyle w:val="Noklusjumarindkopasfonts1"/>
          <w:rFonts w:ascii="Times New Roman" w:hAnsi="Times New Roman" w:cs="Times New Roman"/>
          <w:sz w:val="24"/>
          <w:szCs w:val="24"/>
        </w:rPr>
        <w:lastRenderedPageBreak/>
        <w:t>NPVC ēkas un zeme tiek uzskaitīti pēc pārvērtēšanas metodes. 202</w:t>
      </w:r>
      <w:r>
        <w:rPr>
          <w:rStyle w:val="Noklusjumarindkopasfonts1"/>
          <w:rFonts w:ascii="Times New Roman" w:hAnsi="Times New Roman" w:cs="Times New Roman"/>
          <w:sz w:val="24"/>
          <w:szCs w:val="24"/>
        </w:rPr>
        <w:t>5</w:t>
      </w:r>
      <w:r w:rsidRPr="0051141A">
        <w:rPr>
          <w:rStyle w:val="Noklusjumarindkopasfonts1"/>
          <w:rFonts w:ascii="Times New Roman" w:hAnsi="Times New Roman" w:cs="Times New Roman"/>
          <w:sz w:val="24"/>
          <w:szCs w:val="24"/>
        </w:rPr>
        <w:t xml:space="preserve">. gadā veikta atkārtota šo pamatlīdzekļu pārvērtēšana, un vērtības palielinājums uzrādīts kā ilgtermiņa ieguldījumu pārvērtēšanas rezerve (neto ar nodokļu efektu). </w:t>
      </w:r>
    </w:p>
    <w:p w14:paraId="751659AB" w14:textId="622820C6" w:rsidR="005313F2" w:rsidRPr="00A55933" w:rsidRDefault="005313F2" w:rsidP="00A55933">
      <w:pPr>
        <w:pStyle w:val="Virsraksts3"/>
        <w:rPr>
          <w:b/>
          <w:sz w:val="24"/>
          <w:szCs w:val="24"/>
        </w:rPr>
      </w:pPr>
      <w:bookmarkStart w:id="111" w:name="_Toc228206635"/>
      <w:bookmarkStart w:id="112" w:name="_Toc228437401"/>
      <w:bookmarkStart w:id="113" w:name="_Toc228441429"/>
      <w:bookmarkStart w:id="114" w:name="_Toc228441760"/>
      <w:bookmarkStart w:id="115" w:name="_Toc228443106"/>
      <w:r w:rsidRPr="00A55933">
        <w:rPr>
          <w:b/>
          <w:sz w:val="24"/>
          <w:szCs w:val="24"/>
        </w:rPr>
        <w:t>16. ILGTERMIŅA IEGULDĪJUMU PĀRVĒRTĒŠANAS REZERVE, PĀRĒJĀS REZERVES UN NESADALĪTĀ PEĻŅA</w:t>
      </w:r>
      <w:bookmarkEnd w:id="111"/>
      <w:bookmarkEnd w:id="112"/>
      <w:bookmarkEnd w:id="113"/>
      <w:bookmarkEnd w:id="114"/>
      <w:bookmarkEnd w:id="115"/>
    </w:p>
    <w:p w14:paraId="757AFA91" w14:textId="77777777" w:rsidR="005313F2" w:rsidRPr="0052248C" w:rsidRDefault="005313F2" w:rsidP="005313F2">
      <w:pPr>
        <w:tabs>
          <w:tab w:val="left" w:pos="9639"/>
        </w:tabs>
        <w:spacing w:after="120" w:line="300" w:lineRule="atLeast"/>
        <w:jc w:val="both"/>
      </w:pPr>
      <w:r w:rsidRPr="0052248C">
        <w:rPr>
          <w:i/>
        </w:rPr>
        <w:t>Sabiedrībā</w:t>
      </w:r>
      <w:r w:rsidRPr="0052248C">
        <w:t xml:space="preserve"> ēkas un zeme tiek uzskaitīti pēc pārvērtēšanas metodes. </w:t>
      </w:r>
      <w:r>
        <w:t xml:space="preserve">Saskaņā ar </w:t>
      </w:r>
      <w:r w:rsidRPr="00992F5A">
        <w:rPr>
          <w:i/>
          <w:iCs/>
        </w:rPr>
        <w:t>Sabiedrībā</w:t>
      </w:r>
      <w:r>
        <w:t xml:space="preserve"> pieņemto pārvērtēšanas politiku, tā tiek veikta reizi piecos gados. </w:t>
      </w:r>
      <w:r w:rsidRPr="0052248C">
        <w:t>202</w:t>
      </w:r>
      <w:r>
        <w:t>5</w:t>
      </w:r>
      <w:r w:rsidRPr="0052248C">
        <w:t>. gadā ir veikta šo pamatlīdzekļu pārvērtēšana, un vērtības palielinājums uzrādīts kā ilgtermiņa ieguldījumu pārvērtēšanas rezerve (neto ar nodokļu efektu).</w:t>
      </w:r>
    </w:p>
    <w:p w14:paraId="09EB79DA" w14:textId="77777777" w:rsidR="005313F2" w:rsidRPr="0052248C" w:rsidRDefault="005313F2" w:rsidP="005313F2">
      <w:pPr>
        <w:tabs>
          <w:tab w:val="left" w:pos="9639"/>
        </w:tabs>
        <w:spacing w:after="120" w:line="300" w:lineRule="atLeast"/>
        <w:jc w:val="both"/>
      </w:pPr>
      <w:r w:rsidRPr="0052248C">
        <w:t>Rezerves veido iepriekšējo periodu nesadalītā peļņa, kura ar īpašnieka lēmumu novirzīta pārējās rezervēs Sabiedrības attīstības nodrošināšanai. Līdz ar to rezerves un iepriekšējo periodu nesadalītā peļņa pēc savas būtības neatšķiras, tāpēc apvienotas vienā bilances postenī. Sabiedrības rezerves un iepriekšējo gadu nesadalītās peļņas izmantošanas kārtību nosaka Sabiedrības dalībnieku sanāksmē.</w:t>
      </w:r>
    </w:p>
    <w:p w14:paraId="29AE4656" w14:textId="77777777" w:rsidR="005313F2" w:rsidRPr="0052248C" w:rsidRDefault="005313F2" w:rsidP="005313F2">
      <w:pPr>
        <w:tabs>
          <w:tab w:val="left" w:pos="9639"/>
        </w:tabs>
        <w:spacing w:after="100" w:line="300" w:lineRule="atLeast"/>
        <w:jc w:val="both"/>
      </w:pPr>
      <w:r w:rsidRPr="00A675E1">
        <w:t>Ilgtermiņa ieguldījumu pārvērtēšanas rezervē iekļauta daļa, kura attiecas uz Latvijas Republikas Veselības ministrijas nekustamo īpašumu 99% apmērā.</w:t>
      </w:r>
    </w:p>
    <w:p w14:paraId="1DCD162E" w14:textId="5CFD9612" w:rsidR="005313F2" w:rsidRPr="00A55933" w:rsidRDefault="000651E4" w:rsidP="00A55933">
      <w:pPr>
        <w:pStyle w:val="Virsraksts3"/>
        <w:rPr>
          <w:b/>
          <w:sz w:val="24"/>
          <w:szCs w:val="24"/>
        </w:rPr>
      </w:pPr>
      <w:bookmarkStart w:id="116" w:name="_Toc228206636"/>
      <w:bookmarkStart w:id="117" w:name="_Toc228437402"/>
      <w:bookmarkStart w:id="118" w:name="_Toc228441430"/>
      <w:bookmarkStart w:id="119" w:name="_Toc228441761"/>
      <w:bookmarkStart w:id="120" w:name="_Toc228443107"/>
      <w:r w:rsidRPr="00A55933">
        <w:rPr>
          <w:b/>
          <w:sz w:val="24"/>
          <w:szCs w:val="24"/>
        </w:rPr>
        <w:t>17. ILGTERMIŅA KREDITORI</w:t>
      </w:r>
      <w:bookmarkEnd w:id="116"/>
      <w:bookmarkEnd w:id="117"/>
      <w:bookmarkEnd w:id="118"/>
      <w:bookmarkEnd w:id="119"/>
      <w:bookmarkEnd w:id="120"/>
    </w:p>
    <w:tbl>
      <w:tblPr>
        <w:tblW w:w="4931" w:type="pct"/>
        <w:jc w:val="center"/>
        <w:tblCellMar>
          <w:left w:w="10" w:type="dxa"/>
          <w:right w:w="10" w:type="dxa"/>
        </w:tblCellMar>
        <w:tblLook w:val="04A0" w:firstRow="1" w:lastRow="0" w:firstColumn="1" w:lastColumn="0" w:noHBand="0" w:noVBand="1"/>
      </w:tblPr>
      <w:tblGrid>
        <w:gridCol w:w="4830"/>
        <w:gridCol w:w="1676"/>
        <w:gridCol w:w="1676"/>
      </w:tblGrid>
      <w:tr w:rsidR="002C6386" w:rsidRPr="0052248C" w14:paraId="7AF76F70" w14:textId="77777777" w:rsidTr="00770DF0">
        <w:trPr>
          <w:trHeight w:val="341"/>
          <w:jc w:val="center"/>
        </w:trPr>
        <w:tc>
          <w:tcPr>
            <w:tcW w:w="483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F01129A" w14:textId="77777777" w:rsidR="002C6386" w:rsidRPr="0052248C" w:rsidRDefault="002C6386">
            <w:pPr>
              <w:tabs>
                <w:tab w:val="left" w:pos="9639"/>
              </w:tabs>
              <w:spacing w:before="40" w:after="40"/>
            </w:pPr>
          </w:p>
        </w:tc>
        <w:tc>
          <w:tcPr>
            <w:tcW w:w="1676" w:type="dxa"/>
            <w:tcBorders>
              <w:top w:val="dotted" w:sz="4" w:space="0" w:color="000000"/>
              <w:left w:val="dotted" w:sz="4" w:space="0" w:color="000000"/>
              <w:bottom w:val="dotted" w:sz="4" w:space="0" w:color="000000"/>
              <w:right w:val="dotted" w:sz="4" w:space="0" w:color="000000"/>
            </w:tcBorders>
          </w:tcPr>
          <w:p w14:paraId="47338725" w14:textId="77777777" w:rsidR="002C6386" w:rsidRPr="0008549A" w:rsidRDefault="002C6386">
            <w:pPr>
              <w:tabs>
                <w:tab w:val="left" w:pos="9639"/>
              </w:tabs>
              <w:ind w:right="57"/>
              <w:jc w:val="center"/>
              <w:rPr>
                <w:b/>
              </w:rPr>
            </w:pPr>
            <w:r w:rsidRPr="0008549A">
              <w:rPr>
                <w:b/>
              </w:rPr>
              <w:t>2025</w:t>
            </w:r>
          </w:p>
          <w:p w14:paraId="1ED4712F" w14:textId="77777777" w:rsidR="002C6386" w:rsidRDefault="002C6386">
            <w:pPr>
              <w:tabs>
                <w:tab w:val="left" w:pos="9639"/>
              </w:tabs>
              <w:ind w:right="57"/>
              <w:jc w:val="center"/>
              <w:rPr>
                <w:b/>
              </w:rPr>
            </w:pPr>
            <w:r w:rsidRPr="0008549A">
              <w:rPr>
                <w:b/>
              </w:rPr>
              <w:t>EUR</w:t>
            </w:r>
          </w:p>
        </w:tc>
        <w:tc>
          <w:tcPr>
            <w:tcW w:w="1676" w:type="dxa"/>
            <w:tcBorders>
              <w:top w:val="dotted" w:sz="4" w:space="0" w:color="000000"/>
              <w:left w:val="dotted" w:sz="4" w:space="0" w:color="000000"/>
              <w:bottom w:val="dotted" w:sz="4" w:space="0" w:color="000000"/>
              <w:right w:val="dotted" w:sz="4" w:space="0" w:color="000000"/>
            </w:tcBorders>
          </w:tcPr>
          <w:p w14:paraId="5706CA46" w14:textId="77777777" w:rsidR="002C6386" w:rsidRDefault="002C6386">
            <w:pPr>
              <w:tabs>
                <w:tab w:val="left" w:pos="9639"/>
              </w:tabs>
              <w:ind w:right="57"/>
              <w:jc w:val="center"/>
              <w:rPr>
                <w:b/>
              </w:rPr>
            </w:pPr>
            <w:r>
              <w:rPr>
                <w:b/>
              </w:rPr>
              <w:t>2024</w:t>
            </w:r>
          </w:p>
          <w:p w14:paraId="3A8AD418" w14:textId="77777777" w:rsidR="002C6386" w:rsidRPr="0052248C" w:rsidRDefault="002C6386">
            <w:pPr>
              <w:tabs>
                <w:tab w:val="left" w:pos="9639"/>
              </w:tabs>
              <w:ind w:right="57"/>
              <w:jc w:val="center"/>
              <w:rPr>
                <w:b/>
              </w:rPr>
            </w:pPr>
            <w:r>
              <w:rPr>
                <w:b/>
              </w:rPr>
              <w:t>EUR</w:t>
            </w:r>
          </w:p>
        </w:tc>
      </w:tr>
      <w:tr w:rsidR="002C6386" w14:paraId="0F062BBF" w14:textId="77777777" w:rsidTr="00770DF0">
        <w:trPr>
          <w:trHeight w:val="451"/>
          <w:jc w:val="center"/>
        </w:trPr>
        <w:tc>
          <w:tcPr>
            <w:tcW w:w="483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17B09E9" w14:textId="77777777" w:rsidR="002C6386" w:rsidRPr="00462558" w:rsidRDefault="002C6386">
            <w:pPr>
              <w:tabs>
                <w:tab w:val="left" w:pos="9639"/>
              </w:tabs>
              <w:spacing w:before="40" w:after="40"/>
              <w:rPr>
                <w:highlight w:val="cyan"/>
              </w:rPr>
            </w:pPr>
            <w:r w:rsidRPr="0008549A">
              <w:t>Līzinga maksājumi</w:t>
            </w:r>
          </w:p>
        </w:tc>
        <w:tc>
          <w:tcPr>
            <w:tcW w:w="1676" w:type="dxa"/>
            <w:tcBorders>
              <w:top w:val="dotted" w:sz="4" w:space="0" w:color="000000"/>
              <w:left w:val="dotted" w:sz="4" w:space="0" w:color="000000"/>
              <w:bottom w:val="dotted" w:sz="4" w:space="0" w:color="000000"/>
              <w:right w:val="dotted" w:sz="4" w:space="0" w:color="000000"/>
            </w:tcBorders>
          </w:tcPr>
          <w:p w14:paraId="6837EA9C" w14:textId="77777777" w:rsidR="002C6386" w:rsidRDefault="002C6386">
            <w:pPr>
              <w:tabs>
                <w:tab w:val="left" w:pos="9639"/>
              </w:tabs>
              <w:spacing w:before="40" w:after="40"/>
              <w:jc w:val="right"/>
            </w:pPr>
            <w:r>
              <w:t>34 852</w:t>
            </w:r>
          </w:p>
        </w:tc>
        <w:tc>
          <w:tcPr>
            <w:tcW w:w="1676" w:type="dxa"/>
            <w:tcBorders>
              <w:top w:val="dotted" w:sz="4" w:space="0" w:color="000000"/>
              <w:left w:val="dotted" w:sz="4" w:space="0" w:color="000000"/>
              <w:bottom w:val="dotted" w:sz="4" w:space="0" w:color="000000"/>
              <w:right w:val="dotted" w:sz="4" w:space="0" w:color="000000"/>
            </w:tcBorders>
          </w:tcPr>
          <w:p w14:paraId="44306101" w14:textId="77777777" w:rsidR="002C6386" w:rsidRDefault="002C6386">
            <w:pPr>
              <w:tabs>
                <w:tab w:val="left" w:pos="9639"/>
              </w:tabs>
              <w:spacing w:before="40" w:after="40"/>
              <w:jc w:val="right"/>
            </w:pPr>
            <w:r>
              <w:t>0</w:t>
            </w:r>
          </w:p>
        </w:tc>
      </w:tr>
      <w:tr w:rsidR="00770DF0" w14:paraId="6816748E" w14:textId="77777777" w:rsidTr="00770DF0">
        <w:trPr>
          <w:trHeight w:val="451"/>
          <w:jc w:val="center"/>
        </w:trPr>
        <w:tc>
          <w:tcPr>
            <w:tcW w:w="483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AADB80D" w14:textId="3242B28C" w:rsidR="00770DF0" w:rsidRPr="00770DF0" w:rsidRDefault="00770DF0">
            <w:pPr>
              <w:tabs>
                <w:tab w:val="left" w:pos="9639"/>
              </w:tabs>
              <w:spacing w:before="40" w:after="40"/>
              <w:rPr>
                <w:b/>
                <w:bCs/>
              </w:rPr>
            </w:pPr>
            <w:r w:rsidRPr="00770DF0">
              <w:rPr>
                <w:b/>
                <w:bCs/>
              </w:rPr>
              <w:t>Kopā ilgtermiņa kreditors</w:t>
            </w:r>
          </w:p>
        </w:tc>
        <w:tc>
          <w:tcPr>
            <w:tcW w:w="1676" w:type="dxa"/>
            <w:tcBorders>
              <w:top w:val="dotted" w:sz="4" w:space="0" w:color="000000"/>
              <w:left w:val="dotted" w:sz="4" w:space="0" w:color="000000"/>
              <w:bottom w:val="dotted" w:sz="4" w:space="0" w:color="000000"/>
              <w:right w:val="dotted" w:sz="4" w:space="0" w:color="000000"/>
            </w:tcBorders>
          </w:tcPr>
          <w:p w14:paraId="157A8E50" w14:textId="6F08BFC7" w:rsidR="00770DF0" w:rsidRPr="00770DF0" w:rsidRDefault="00770DF0">
            <w:pPr>
              <w:tabs>
                <w:tab w:val="left" w:pos="9639"/>
              </w:tabs>
              <w:spacing w:before="40" w:after="40"/>
              <w:jc w:val="right"/>
              <w:rPr>
                <w:b/>
                <w:bCs/>
              </w:rPr>
            </w:pPr>
            <w:r w:rsidRPr="00770DF0">
              <w:rPr>
                <w:b/>
                <w:bCs/>
              </w:rPr>
              <w:t>34 852</w:t>
            </w:r>
          </w:p>
        </w:tc>
        <w:tc>
          <w:tcPr>
            <w:tcW w:w="1676" w:type="dxa"/>
            <w:tcBorders>
              <w:top w:val="dotted" w:sz="4" w:space="0" w:color="000000"/>
              <w:left w:val="dotted" w:sz="4" w:space="0" w:color="000000"/>
              <w:bottom w:val="dotted" w:sz="4" w:space="0" w:color="000000"/>
              <w:right w:val="dotted" w:sz="4" w:space="0" w:color="000000"/>
            </w:tcBorders>
          </w:tcPr>
          <w:p w14:paraId="19B24BE6" w14:textId="3D8BEA71" w:rsidR="00770DF0" w:rsidRDefault="00435ABD">
            <w:pPr>
              <w:tabs>
                <w:tab w:val="left" w:pos="9639"/>
              </w:tabs>
              <w:spacing w:before="40" w:after="40"/>
              <w:jc w:val="right"/>
            </w:pPr>
            <w:r>
              <w:t>0</w:t>
            </w:r>
          </w:p>
        </w:tc>
      </w:tr>
    </w:tbl>
    <w:p w14:paraId="0F8CA708" w14:textId="77777777" w:rsidR="002C6386" w:rsidRDefault="002C6386" w:rsidP="005313F2">
      <w:pPr>
        <w:tabs>
          <w:tab w:val="left" w:pos="9639"/>
        </w:tabs>
        <w:spacing w:after="120" w:line="300" w:lineRule="atLeast"/>
        <w:jc w:val="both"/>
        <w:rPr>
          <w:b/>
          <w:bCs/>
        </w:rPr>
      </w:pPr>
    </w:p>
    <w:p w14:paraId="2CFF35E5" w14:textId="23BE8747" w:rsidR="005313F2" w:rsidRPr="00A55933" w:rsidRDefault="005313F2" w:rsidP="00A55933">
      <w:pPr>
        <w:pStyle w:val="Virsraksts3"/>
        <w:rPr>
          <w:b/>
          <w:sz w:val="24"/>
          <w:szCs w:val="24"/>
        </w:rPr>
      </w:pPr>
      <w:bookmarkStart w:id="121" w:name="_Toc228206637"/>
      <w:bookmarkStart w:id="122" w:name="_Toc228437403"/>
      <w:bookmarkStart w:id="123" w:name="_Toc228441431"/>
      <w:bookmarkStart w:id="124" w:name="_Toc228441762"/>
      <w:bookmarkStart w:id="125" w:name="_Toc228443108"/>
      <w:r w:rsidRPr="00A55933">
        <w:rPr>
          <w:b/>
          <w:sz w:val="24"/>
          <w:szCs w:val="24"/>
        </w:rPr>
        <w:t>1</w:t>
      </w:r>
      <w:r w:rsidR="00517371" w:rsidRPr="00A55933">
        <w:rPr>
          <w:b/>
          <w:sz w:val="24"/>
          <w:szCs w:val="24"/>
        </w:rPr>
        <w:t>8</w:t>
      </w:r>
      <w:r w:rsidRPr="00A55933">
        <w:rPr>
          <w:b/>
          <w:sz w:val="24"/>
          <w:szCs w:val="24"/>
        </w:rPr>
        <w:t>. NĀKAMO PERIODU IEŅĒMUMI</w:t>
      </w:r>
      <w:bookmarkEnd w:id="121"/>
      <w:bookmarkEnd w:id="122"/>
      <w:bookmarkEnd w:id="123"/>
      <w:bookmarkEnd w:id="124"/>
      <w:bookmarkEnd w:id="125"/>
      <w:r w:rsidRPr="00A55933">
        <w:rPr>
          <w:b/>
          <w:sz w:val="24"/>
          <w:szCs w:val="24"/>
        </w:rPr>
        <w:t xml:space="preserve"> </w:t>
      </w:r>
    </w:p>
    <w:tbl>
      <w:tblPr>
        <w:tblW w:w="4931" w:type="pct"/>
        <w:jc w:val="center"/>
        <w:tblCellMar>
          <w:left w:w="10" w:type="dxa"/>
          <w:right w:w="10" w:type="dxa"/>
        </w:tblCellMar>
        <w:tblLook w:val="04A0" w:firstRow="1" w:lastRow="0" w:firstColumn="1" w:lastColumn="0" w:noHBand="0" w:noVBand="1"/>
      </w:tblPr>
      <w:tblGrid>
        <w:gridCol w:w="4798"/>
        <w:gridCol w:w="1682"/>
        <w:gridCol w:w="1702"/>
      </w:tblGrid>
      <w:tr w:rsidR="005313F2" w:rsidRPr="0052248C" w14:paraId="3430E4BD" w14:textId="77777777" w:rsidTr="002C6386">
        <w:trPr>
          <w:trHeight w:val="341"/>
          <w:jc w:val="center"/>
        </w:trPr>
        <w:tc>
          <w:tcPr>
            <w:tcW w:w="479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5C3588C" w14:textId="77777777" w:rsidR="005313F2" w:rsidRPr="0052248C" w:rsidRDefault="005313F2">
            <w:pPr>
              <w:tabs>
                <w:tab w:val="left" w:pos="9639"/>
              </w:tabs>
              <w:spacing w:before="40" w:after="40"/>
            </w:pPr>
          </w:p>
        </w:tc>
        <w:tc>
          <w:tcPr>
            <w:tcW w:w="1682" w:type="dxa"/>
            <w:tcBorders>
              <w:top w:val="dotted" w:sz="4" w:space="0" w:color="000000"/>
              <w:left w:val="dotted" w:sz="4" w:space="0" w:color="000000"/>
              <w:bottom w:val="dotted" w:sz="4" w:space="0" w:color="000000"/>
              <w:right w:val="dotted" w:sz="4" w:space="0" w:color="000000"/>
            </w:tcBorders>
          </w:tcPr>
          <w:p w14:paraId="4228E234" w14:textId="77777777" w:rsidR="005313F2" w:rsidRPr="0008549A" w:rsidRDefault="005313F2">
            <w:pPr>
              <w:tabs>
                <w:tab w:val="left" w:pos="9639"/>
              </w:tabs>
              <w:ind w:right="57"/>
              <w:jc w:val="center"/>
              <w:rPr>
                <w:b/>
              </w:rPr>
            </w:pPr>
            <w:r w:rsidRPr="0008549A">
              <w:rPr>
                <w:b/>
              </w:rPr>
              <w:t>2025</w:t>
            </w:r>
          </w:p>
          <w:p w14:paraId="357ABB95" w14:textId="77777777" w:rsidR="005313F2" w:rsidRDefault="005313F2">
            <w:pPr>
              <w:tabs>
                <w:tab w:val="left" w:pos="9639"/>
              </w:tabs>
              <w:ind w:right="57"/>
              <w:jc w:val="center"/>
              <w:rPr>
                <w:b/>
              </w:rPr>
            </w:pPr>
            <w:r w:rsidRPr="0008549A">
              <w:rPr>
                <w:b/>
              </w:rPr>
              <w:t>EUR</w:t>
            </w:r>
          </w:p>
        </w:tc>
        <w:tc>
          <w:tcPr>
            <w:tcW w:w="1702" w:type="dxa"/>
            <w:tcBorders>
              <w:top w:val="dotted" w:sz="4" w:space="0" w:color="000000"/>
              <w:left w:val="dotted" w:sz="4" w:space="0" w:color="000000"/>
              <w:bottom w:val="dotted" w:sz="4" w:space="0" w:color="000000"/>
              <w:right w:val="dotted" w:sz="4" w:space="0" w:color="000000"/>
            </w:tcBorders>
          </w:tcPr>
          <w:p w14:paraId="407B230A" w14:textId="77777777" w:rsidR="005313F2" w:rsidRDefault="005313F2">
            <w:pPr>
              <w:tabs>
                <w:tab w:val="left" w:pos="9639"/>
              </w:tabs>
              <w:ind w:right="57"/>
              <w:jc w:val="center"/>
              <w:rPr>
                <w:b/>
              </w:rPr>
            </w:pPr>
            <w:r>
              <w:rPr>
                <w:b/>
              </w:rPr>
              <w:t>2024</w:t>
            </w:r>
          </w:p>
          <w:p w14:paraId="4EFBFD4A" w14:textId="77777777" w:rsidR="005313F2" w:rsidRPr="0052248C" w:rsidRDefault="005313F2">
            <w:pPr>
              <w:tabs>
                <w:tab w:val="left" w:pos="9639"/>
              </w:tabs>
              <w:ind w:right="57"/>
              <w:jc w:val="center"/>
              <w:rPr>
                <w:b/>
              </w:rPr>
            </w:pPr>
            <w:r>
              <w:rPr>
                <w:b/>
              </w:rPr>
              <w:t>EUR</w:t>
            </w:r>
          </w:p>
        </w:tc>
      </w:tr>
      <w:tr w:rsidR="005313F2" w:rsidRPr="005F1E00" w14:paraId="0E20BE0E" w14:textId="77777777" w:rsidTr="002C6386">
        <w:trPr>
          <w:trHeight w:val="451"/>
          <w:jc w:val="center"/>
        </w:trPr>
        <w:tc>
          <w:tcPr>
            <w:tcW w:w="479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5EFCC86" w14:textId="77777777" w:rsidR="005313F2" w:rsidRPr="005F1E00" w:rsidRDefault="005313F2">
            <w:pPr>
              <w:tabs>
                <w:tab w:val="left" w:pos="9639"/>
              </w:tabs>
              <w:spacing w:before="40" w:after="40"/>
            </w:pPr>
            <w:r w:rsidRPr="005F1E00">
              <w:t>Nākamo periodu ieņēmumu ilgtermiņa daļa (ES fondu līdzekļi un valsts budžeta līdzekļi)</w:t>
            </w:r>
          </w:p>
        </w:tc>
        <w:tc>
          <w:tcPr>
            <w:tcW w:w="1682" w:type="dxa"/>
            <w:tcBorders>
              <w:top w:val="dotted" w:sz="4" w:space="0" w:color="000000"/>
              <w:left w:val="dotted" w:sz="4" w:space="0" w:color="000000"/>
              <w:bottom w:val="dotted" w:sz="4" w:space="0" w:color="000000"/>
              <w:right w:val="dotted" w:sz="4" w:space="0" w:color="000000"/>
            </w:tcBorders>
          </w:tcPr>
          <w:p w14:paraId="2B85F205" w14:textId="77777777" w:rsidR="005313F2" w:rsidRDefault="005313F2">
            <w:pPr>
              <w:tabs>
                <w:tab w:val="left" w:pos="9639"/>
              </w:tabs>
              <w:spacing w:before="40" w:after="40"/>
              <w:jc w:val="right"/>
            </w:pPr>
            <w:r>
              <w:t>19 779 016</w:t>
            </w:r>
          </w:p>
        </w:tc>
        <w:tc>
          <w:tcPr>
            <w:tcW w:w="1702" w:type="dxa"/>
            <w:tcBorders>
              <w:top w:val="dotted" w:sz="4" w:space="0" w:color="000000"/>
              <w:left w:val="dotted" w:sz="4" w:space="0" w:color="000000"/>
              <w:bottom w:val="dotted" w:sz="4" w:space="0" w:color="000000"/>
              <w:right w:val="dotted" w:sz="4" w:space="0" w:color="000000"/>
            </w:tcBorders>
          </w:tcPr>
          <w:p w14:paraId="4CA26C47" w14:textId="77777777" w:rsidR="005313F2" w:rsidRPr="005F1E00" w:rsidRDefault="005313F2">
            <w:pPr>
              <w:tabs>
                <w:tab w:val="left" w:pos="9639"/>
              </w:tabs>
              <w:spacing w:before="40" w:after="40"/>
              <w:jc w:val="right"/>
            </w:pPr>
            <w:r>
              <w:t>20 268 252</w:t>
            </w:r>
          </w:p>
        </w:tc>
      </w:tr>
      <w:tr w:rsidR="005313F2" w:rsidRPr="005F1E00" w14:paraId="100DACBB" w14:textId="77777777" w:rsidTr="002C6386">
        <w:trPr>
          <w:trHeight w:val="288"/>
          <w:jc w:val="center"/>
        </w:trPr>
        <w:tc>
          <w:tcPr>
            <w:tcW w:w="479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927E5E5" w14:textId="77777777" w:rsidR="005313F2" w:rsidRPr="005F1E00" w:rsidRDefault="005313F2">
            <w:pPr>
              <w:tabs>
                <w:tab w:val="left" w:pos="9639"/>
              </w:tabs>
              <w:spacing w:before="40" w:after="40"/>
            </w:pPr>
            <w:r w:rsidRPr="005F1E00">
              <w:rPr>
                <w:b/>
              </w:rPr>
              <w:t>Kopā ilgtermiņa daļa</w:t>
            </w:r>
          </w:p>
        </w:tc>
        <w:tc>
          <w:tcPr>
            <w:tcW w:w="1682" w:type="dxa"/>
            <w:tcBorders>
              <w:top w:val="dotted" w:sz="4" w:space="0" w:color="000000"/>
              <w:left w:val="dotted" w:sz="4" w:space="0" w:color="000000"/>
              <w:bottom w:val="dotted" w:sz="4" w:space="0" w:color="000000"/>
              <w:right w:val="dotted" w:sz="4" w:space="0" w:color="000000"/>
            </w:tcBorders>
          </w:tcPr>
          <w:p w14:paraId="2AAB4E9F" w14:textId="0E5C61FD" w:rsidR="005313F2" w:rsidRPr="00491F14" w:rsidRDefault="006F13D9">
            <w:pPr>
              <w:tabs>
                <w:tab w:val="left" w:pos="9639"/>
              </w:tabs>
              <w:spacing w:before="40" w:after="40"/>
              <w:jc w:val="right"/>
              <w:rPr>
                <w:b/>
                <w:color w:val="auto"/>
              </w:rPr>
            </w:pPr>
            <w:r w:rsidRPr="00491F14">
              <w:rPr>
                <w:b/>
                <w:color w:val="auto"/>
              </w:rPr>
              <w:t>19 779 016</w:t>
            </w:r>
          </w:p>
        </w:tc>
        <w:tc>
          <w:tcPr>
            <w:tcW w:w="1702" w:type="dxa"/>
            <w:tcBorders>
              <w:top w:val="dotted" w:sz="4" w:space="0" w:color="000000"/>
              <w:left w:val="dotted" w:sz="4" w:space="0" w:color="000000"/>
              <w:bottom w:val="dotted" w:sz="4" w:space="0" w:color="000000"/>
              <w:right w:val="dotted" w:sz="4" w:space="0" w:color="000000"/>
            </w:tcBorders>
          </w:tcPr>
          <w:p w14:paraId="08F3E7BB" w14:textId="77777777" w:rsidR="005313F2" w:rsidRPr="00491F14" w:rsidRDefault="005313F2">
            <w:pPr>
              <w:tabs>
                <w:tab w:val="left" w:pos="9639"/>
              </w:tabs>
              <w:spacing w:before="40" w:after="40"/>
              <w:jc w:val="right"/>
              <w:rPr>
                <w:b/>
                <w:color w:val="auto"/>
              </w:rPr>
            </w:pPr>
            <w:r w:rsidRPr="00491F14">
              <w:rPr>
                <w:b/>
                <w:color w:val="auto"/>
              </w:rPr>
              <w:t>20 268 252</w:t>
            </w:r>
          </w:p>
        </w:tc>
      </w:tr>
      <w:tr w:rsidR="005313F2" w:rsidRPr="005F1E00" w14:paraId="4749B7A5" w14:textId="77777777" w:rsidTr="002C6386">
        <w:trPr>
          <w:trHeight w:val="445"/>
          <w:jc w:val="center"/>
        </w:trPr>
        <w:tc>
          <w:tcPr>
            <w:tcW w:w="479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7A83375" w14:textId="77777777" w:rsidR="005313F2" w:rsidRPr="005F1E00" w:rsidRDefault="005313F2">
            <w:pPr>
              <w:tabs>
                <w:tab w:val="left" w:pos="9639"/>
              </w:tabs>
              <w:spacing w:before="40" w:after="40"/>
            </w:pPr>
            <w:r w:rsidRPr="005F1E00">
              <w:t>Nākamo periodu ieņēmumu īstermiņa daļa (ES fondu līdzekļi un valsts budžeta līdzekļi)</w:t>
            </w:r>
          </w:p>
        </w:tc>
        <w:tc>
          <w:tcPr>
            <w:tcW w:w="1682" w:type="dxa"/>
            <w:tcBorders>
              <w:top w:val="dotted" w:sz="4" w:space="0" w:color="000000"/>
              <w:left w:val="dotted" w:sz="4" w:space="0" w:color="000000"/>
              <w:bottom w:val="dotted" w:sz="4" w:space="0" w:color="000000"/>
              <w:right w:val="dotted" w:sz="4" w:space="0" w:color="000000"/>
            </w:tcBorders>
          </w:tcPr>
          <w:p w14:paraId="0ACB122F" w14:textId="77777777" w:rsidR="005313F2" w:rsidRPr="00491F14" w:rsidRDefault="005313F2">
            <w:pPr>
              <w:tabs>
                <w:tab w:val="left" w:pos="9639"/>
              </w:tabs>
              <w:spacing w:before="40" w:after="40"/>
              <w:jc w:val="right"/>
              <w:rPr>
                <w:color w:val="auto"/>
              </w:rPr>
            </w:pPr>
          </w:p>
          <w:p w14:paraId="2B854029" w14:textId="77777777" w:rsidR="005313F2" w:rsidRPr="00491F14" w:rsidRDefault="005313F2">
            <w:pPr>
              <w:tabs>
                <w:tab w:val="left" w:pos="9639"/>
              </w:tabs>
              <w:spacing w:before="40" w:after="40"/>
              <w:jc w:val="right"/>
              <w:rPr>
                <w:color w:val="auto"/>
              </w:rPr>
            </w:pPr>
            <w:r w:rsidRPr="00491F14">
              <w:rPr>
                <w:color w:val="auto"/>
              </w:rPr>
              <w:t>640 658</w:t>
            </w:r>
          </w:p>
        </w:tc>
        <w:tc>
          <w:tcPr>
            <w:tcW w:w="1702" w:type="dxa"/>
            <w:tcBorders>
              <w:top w:val="dotted" w:sz="4" w:space="0" w:color="000000"/>
              <w:left w:val="dotted" w:sz="4" w:space="0" w:color="000000"/>
              <w:bottom w:val="dotted" w:sz="4" w:space="0" w:color="000000"/>
              <w:right w:val="dotted" w:sz="4" w:space="0" w:color="000000"/>
            </w:tcBorders>
          </w:tcPr>
          <w:p w14:paraId="31FB2961" w14:textId="77777777" w:rsidR="005313F2" w:rsidRPr="00491F14" w:rsidRDefault="005313F2">
            <w:pPr>
              <w:tabs>
                <w:tab w:val="left" w:pos="9639"/>
              </w:tabs>
              <w:spacing w:before="40" w:after="40"/>
              <w:jc w:val="right"/>
              <w:rPr>
                <w:color w:val="auto"/>
              </w:rPr>
            </w:pPr>
          </w:p>
          <w:p w14:paraId="0B6F48D5" w14:textId="77777777" w:rsidR="005313F2" w:rsidRPr="00491F14" w:rsidRDefault="005313F2">
            <w:pPr>
              <w:tabs>
                <w:tab w:val="left" w:pos="9639"/>
              </w:tabs>
              <w:spacing w:before="40" w:after="40"/>
              <w:jc w:val="right"/>
              <w:rPr>
                <w:color w:val="auto"/>
              </w:rPr>
            </w:pPr>
            <w:r w:rsidRPr="00491F14">
              <w:rPr>
                <w:color w:val="auto"/>
              </w:rPr>
              <w:t>830 097</w:t>
            </w:r>
          </w:p>
        </w:tc>
      </w:tr>
      <w:tr w:rsidR="005313F2" w:rsidRPr="005F1E00" w14:paraId="11ECBC67" w14:textId="77777777" w:rsidTr="002C6386">
        <w:trPr>
          <w:trHeight w:val="354"/>
          <w:jc w:val="center"/>
        </w:trPr>
        <w:tc>
          <w:tcPr>
            <w:tcW w:w="479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2170B7B" w14:textId="77777777" w:rsidR="005313F2" w:rsidRPr="005F1E00" w:rsidRDefault="005313F2">
            <w:pPr>
              <w:tabs>
                <w:tab w:val="left" w:pos="9639"/>
              </w:tabs>
              <w:spacing w:before="40" w:after="40"/>
              <w:rPr>
                <w:b/>
              </w:rPr>
            </w:pPr>
            <w:r w:rsidRPr="005F1E00">
              <w:rPr>
                <w:b/>
              </w:rPr>
              <w:t>Kopā īstermiņa daļa</w:t>
            </w:r>
          </w:p>
        </w:tc>
        <w:tc>
          <w:tcPr>
            <w:tcW w:w="1682" w:type="dxa"/>
            <w:tcBorders>
              <w:top w:val="dotted" w:sz="4" w:space="0" w:color="000000"/>
              <w:left w:val="dotted" w:sz="4" w:space="0" w:color="000000"/>
              <w:bottom w:val="dotted" w:sz="4" w:space="0" w:color="000000"/>
              <w:right w:val="dotted" w:sz="4" w:space="0" w:color="000000"/>
            </w:tcBorders>
          </w:tcPr>
          <w:p w14:paraId="79206604" w14:textId="77777777" w:rsidR="005313F2" w:rsidRPr="00491F14" w:rsidRDefault="005313F2">
            <w:pPr>
              <w:tabs>
                <w:tab w:val="left" w:pos="9639"/>
              </w:tabs>
              <w:spacing w:before="40" w:after="40"/>
              <w:jc w:val="right"/>
              <w:rPr>
                <w:b/>
                <w:color w:val="auto"/>
              </w:rPr>
            </w:pPr>
            <w:r w:rsidRPr="00491F14">
              <w:rPr>
                <w:b/>
                <w:color w:val="auto"/>
              </w:rPr>
              <w:t>640 658</w:t>
            </w:r>
          </w:p>
        </w:tc>
        <w:tc>
          <w:tcPr>
            <w:tcW w:w="1702" w:type="dxa"/>
            <w:tcBorders>
              <w:top w:val="dotted" w:sz="4" w:space="0" w:color="000000"/>
              <w:left w:val="dotted" w:sz="4" w:space="0" w:color="000000"/>
              <w:bottom w:val="dotted" w:sz="4" w:space="0" w:color="000000"/>
              <w:right w:val="dotted" w:sz="4" w:space="0" w:color="000000"/>
            </w:tcBorders>
          </w:tcPr>
          <w:p w14:paraId="6AF69CDD" w14:textId="77777777" w:rsidR="005313F2" w:rsidRPr="00491F14" w:rsidRDefault="005313F2">
            <w:pPr>
              <w:tabs>
                <w:tab w:val="left" w:pos="9639"/>
              </w:tabs>
              <w:spacing w:before="40" w:after="40"/>
              <w:jc w:val="right"/>
              <w:rPr>
                <w:b/>
                <w:color w:val="auto"/>
              </w:rPr>
            </w:pPr>
            <w:r w:rsidRPr="00491F14">
              <w:rPr>
                <w:b/>
                <w:color w:val="auto"/>
              </w:rPr>
              <w:t>830 097</w:t>
            </w:r>
          </w:p>
        </w:tc>
      </w:tr>
      <w:tr w:rsidR="005313F2" w:rsidRPr="005F1E00" w14:paraId="736C1094" w14:textId="77777777" w:rsidTr="002C6386">
        <w:trPr>
          <w:trHeight w:val="279"/>
          <w:jc w:val="center"/>
        </w:trPr>
        <w:tc>
          <w:tcPr>
            <w:tcW w:w="479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2048778" w14:textId="77777777" w:rsidR="005313F2" w:rsidRPr="005F1E00" w:rsidRDefault="005313F2">
            <w:pPr>
              <w:tabs>
                <w:tab w:val="left" w:pos="9639"/>
              </w:tabs>
              <w:spacing w:before="40" w:after="40"/>
              <w:rPr>
                <w:b/>
              </w:rPr>
            </w:pPr>
            <w:r w:rsidRPr="005F1E00">
              <w:rPr>
                <w:b/>
              </w:rPr>
              <w:t>Kopā nākamo periodu ieņēmumi</w:t>
            </w:r>
          </w:p>
        </w:tc>
        <w:tc>
          <w:tcPr>
            <w:tcW w:w="1682" w:type="dxa"/>
            <w:tcBorders>
              <w:top w:val="dotted" w:sz="4" w:space="0" w:color="000000"/>
              <w:left w:val="dotted" w:sz="4" w:space="0" w:color="000000"/>
              <w:bottom w:val="dotted" w:sz="4" w:space="0" w:color="000000"/>
              <w:right w:val="dotted" w:sz="4" w:space="0" w:color="000000"/>
            </w:tcBorders>
          </w:tcPr>
          <w:p w14:paraId="42CDEE72" w14:textId="0507D055" w:rsidR="005313F2" w:rsidRPr="00491F14" w:rsidRDefault="00E51B54">
            <w:pPr>
              <w:tabs>
                <w:tab w:val="left" w:pos="9639"/>
              </w:tabs>
              <w:spacing w:before="40" w:after="40"/>
              <w:jc w:val="right"/>
              <w:rPr>
                <w:b/>
                <w:color w:val="auto"/>
              </w:rPr>
            </w:pPr>
            <w:r w:rsidRPr="00491F14">
              <w:rPr>
                <w:b/>
                <w:color w:val="auto"/>
              </w:rPr>
              <w:t>20 419 674</w:t>
            </w:r>
          </w:p>
        </w:tc>
        <w:tc>
          <w:tcPr>
            <w:tcW w:w="1702" w:type="dxa"/>
            <w:tcBorders>
              <w:top w:val="dotted" w:sz="4" w:space="0" w:color="000000"/>
              <w:left w:val="dotted" w:sz="4" w:space="0" w:color="000000"/>
              <w:bottom w:val="dotted" w:sz="4" w:space="0" w:color="000000"/>
              <w:right w:val="dotted" w:sz="4" w:space="0" w:color="000000"/>
            </w:tcBorders>
          </w:tcPr>
          <w:p w14:paraId="71415BCF" w14:textId="77777777" w:rsidR="005313F2" w:rsidRPr="00491F14" w:rsidRDefault="005313F2">
            <w:pPr>
              <w:tabs>
                <w:tab w:val="left" w:pos="9639"/>
              </w:tabs>
              <w:spacing w:before="40" w:after="40"/>
              <w:jc w:val="right"/>
              <w:rPr>
                <w:b/>
                <w:color w:val="auto"/>
              </w:rPr>
            </w:pPr>
            <w:r w:rsidRPr="00491F14">
              <w:rPr>
                <w:b/>
                <w:color w:val="auto"/>
              </w:rPr>
              <w:t>21 098 349</w:t>
            </w:r>
          </w:p>
        </w:tc>
      </w:tr>
    </w:tbl>
    <w:p w14:paraId="13C4EBB0" w14:textId="77777777" w:rsidR="005313F2" w:rsidRDefault="005313F2" w:rsidP="005313F2">
      <w:pPr>
        <w:tabs>
          <w:tab w:val="left" w:pos="9639"/>
        </w:tabs>
        <w:spacing w:before="120" w:after="120" w:line="300" w:lineRule="atLeast"/>
        <w:jc w:val="both"/>
      </w:pPr>
    </w:p>
    <w:p w14:paraId="04928466" w14:textId="77777777" w:rsidR="005313F2" w:rsidRPr="0065353A" w:rsidRDefault="005313F2" w:rsidP="005313F2">
      <w:pPr>
        <w:tabs>
          <w:tab w:val="left" w:pos="9639"/>
        </w:tabs>
        <w:spacing w:before="120" w:after="120" w:line="300" w:lineRule="atLeast"/>
        <w:jc w:val="both"/>
      </w:pPr>
      <w:r w:rsidRPr="0065353A">
        <w:t xml:space="preserve">Nākamo periodu ieņēmumu lielāko daļu sastāda ES fondu un valsts budžeta līdzekļi, kas saņemti slimnīcas infrastruktūras attīstībai. </w:t>
      </w:r>
    </w:p>
    <w:tbl>
      <w:tblPr>
        <w:tblW w:w="9240" w:type="dxa"/>
        <w:tblLook w:val="04A0" w:firstRow="1" w:lastRow="0" w:firstColumn="1" w:lastColumn="0" w:noHBand="0" w:noVBand="1"/>
      </w:tblPr>
      <w:tblGrid>
        <w:gridCol w:w="5920"/>
        <w:gridCol w:w="1420"/>
        <w:gridCol w:w="1900"/>
      </w:tblGrid>
      <w:tr w:rsidR="005313F2" w:rsidRPr="00AD01FE" w14:paraId="70F645CB" w14:textId="77777777">
        <w:trPr>
          <w:trHeight w:val="315"/>
        </w:trPr>
        <w:tc>
          <w:tcPr>
            <w:tcW w:w="5920" w:type="dxa"/>
            <w:vMerge w:val="restart"/>
            <w:tcBorders>
              <w:top w:val="dotted" w:sz="4" w:space="0" w:color="000000"/>
              <w:left w:val="dotted" w:sz="4" w:space="0" w:color="000000"/>
              <w:bottom w:val="dotted" w:sz="4" w:space="0" w:color="000000"/>
              <w:right w:val="dotted" w:sz="4" w:space="0" w:color="000000"/>
            </w:tcBorders>
            <w:vAlign w:val="center"/>
            <w:hideMark/>
          </w:tcPr>
          <w:p w14:paraId="03EDFF25" w14:textId="77777777" w:rsidR="005313F2" w:rsidRPr="00AD01FE" w:rsidRDefault="005313F2" w:rsidP="005B3265">
            <w:pPr>
              <w:ind w:firstLineChars="300" w:firstLine="723"/>
              <w:rPr>
                <w:rFonts w:eastAsia="Times New Roman"/>
                <w:b/>
                <w:bCs/>
                <w:lang w:eastAsia="lv-LV"/>
              </w:rPr>
            </w:pPr>
            <w:r w:rsidRPr="00AD01FE">
              <w:rPr>
                <w:rFonts w:eastAsia="Times New Roman"/>
                <w:b/>
                <w:bCs/>
                <w:lang w:eastAsia="lv-LV"/>
              </w:rPr>
              <w:t> </w:t>
            </w:r>
          </w:p>
        </w:tc>
        <w:tc>
          <w:tcPr>
            <w:tcW w:w="1420" w:type="dxa"/>
            <w:tcBorders>
              <w:top w:val="dotted" w:sz="4" w:space="0" w:color="000000"/>
              <w:left w:val="nil"/>
              <w:bottom w:val="nil"/>
              <w:right w:val="dotted" w:sz="4" w:space="0" w:color="000000"/>
            </w:tcBorders>
            <w:vAlign w:val="center"/>
            <w:hideMark/>
          </w:tcPr>
          <w:p w14:paraId="5C61E9DC" w14:textId="77777777" w:rsidR="005313F2" w:rsidRPr="00AD01FE" w:rsidRDefault="005313F2">
            <w:pPr>
              <w:jc w:val="center"/>
              <w:rPr>
                <w:rFonts w:eastAsia="Times New Roman"/>
                <w:b/>
                <w:bCs/>
                <w:lang w:eastAsia="lv-LV"/>
              </w:rPr>
            </w:pPr>
            <w:r w:rsidRPr="00AD01FE">
              <w:rPr>
                <w:rFonts w:eastAsia="Times New Roman"/>
                <w:b/>
                <w:bCs/>
                <w:lang w:eastAsia="lv-LV"/>
              </w:rPr>
              <w:t>2025</w:t>
            </w:r>
          </w:p>
        </w:tc>
        <w:tc>
          <w:tcPr>
            <w:tcW w:w="1900" w:type="dxa"/>
            <w:tcBorders>
              <w:top w:val="dotted" w:sz="4" w:space="0" w:color="000000"/>
              <w:left w:val="nil"/>
              <w:bottom w:val="nil"/>
              <w:right w:val="dotted" w:sz="4" w:space="0" w:color="000000"/>
            </w:tcBorders>
            <w:vAlign w:val="center"/>
            <w:hideMark/>
          </w:tcPr>
          <w:p w14:paraId="33557856" w14:textId="77777777" w:rsidR="005313F2" w:rsidRPr="00AD01FE" w:rsidRDefault="005313F2">
            <w:pPr>
              <w:jc w:val="center"/>
              <w:rPr>
                <w:rFonts w:eastAsia="Times New Roman"/>
                <w:b/>
                <w:bCs/>
                <w:lang w:eastAsia="lv-LV"/>
              </w:rPr>
            </w:pPr>
            <w:r w:rsidRPr="00AD01FE">
              <w:rPr>
                <w:rFonts w:eastAsia="Times New Roman"/>
                <w:b/>
                <w:bCs/>
                <w:lang w:eastAsia="lv-LV"/>
              </w:rPr>
              <w:t>2024</w:t>
            </w:r>
          </w:p>
        </w:tc>
      </w:tr>
      <w:tr w:rsidR="005313F2" w:rsidRPr="00AD01FE" w14:paraId="2F2C6C5A" w14:textId="77777777">
        <w:trPr>
          <w:trHeight w:val="315"/>
        </w:trPr>
        <w:tc>
          <w:tcPr>
            <w:tcW w:w="5920" w:type="dxa"/>
            <w:vMerge/>
            <w:tcBorders>
              <w:top w:val="dotted" w:sz="4" w:space="0" w:color="000000"/>
              <w:left w:val="dotted" w:sz="4" w:space="0" w:color="000000"/>
              <w:bottom w:val="dotted" w:sz="4" w:space="0" w:color="000000"/>
              <w:right w:val="dotted" w:sz="4" w:space="0" w:color="000000"/>
            </w:tcBorders>
            <w:vAlign w:val="center"/>
            <w:hideMark/>
          </w:tcPr>
          <w:p w14:paraId="32E072AF" w14:textId="77777777" w:rsidR="005313F2" w:rsidRPr="00AD01FE" w:rsidRDefault="005313F2">
            <w:pPr>
              <w:rPr>
                <w:rFonts w:eastAsia="Times New Roman"/>
                <w:b/>
                <w:bCs/>
                <w:lang w:eastAsia="lv-LV"/>
              </w:rPr>
            </w:pPr>
          </w:p>
        </w:tc>
        <w:tc>
          <w:tcPr>
            <w:tcW w:w="1420" w:type="dxa"/>
            <w:tcBorders>
              <w:top w:val="nil"/>
              <w:left w:val="nil"/>
              <w:bottom w:val="dotted" w:sz="4" w:space="0" w:color="000000"/>
              <w:right w:val="dotted" w:sz="4" w:space="0" w:color="000000"/>
            </w:tcBorders>
            <w:vAlign w:val="center"/>
            <w:hideMark/>
          </w:tcPr>
          <w:p w14:paraId="679C79D1" w14:textId="77777777" w:rsidR="005313F2" w:rsidRPr="00AD01FE" w:rsidRDefault="005313F2">
            <w:pPr>
              <w:jc w:val="center"/>
              <w:rPr>
                <w:rFonts w:eastAsia="Times New Roman"/>
                <w:b/>
                <w:bCs/>
                <w:lang w:eastAsia="lv-LV"/>
              </w:rPr>
            </w:pPr>
            <w:r w:rsidRPr="00AD01FE">
              <w:rPr>
                <w:rFonts w:eastAsia="Times New Roman"/>
                <w:b/>
                <w:bCs/>
                <w:lang w:eastAsia="lv-LV"/>
              </w:rPr>
              <w:t>EUR</w:t>
            </w:r>
          </w:p>
        </w:tc>
        <w:tc>
          <w:tcPr>
            <w:tcW w:w="1900" w:type="dxa"/>
            <w:tcBorders>
              <w:top w:val="nil"/>
              <w:left w:val="nil"/>
              <w:bottom w:val="dotted" w:sz="4" w:space="0" w:color="000000"/>
              <w:right w:val="dotted" w:sz="4" w:space="0" w:color="000000"/>
            </w:tcBorders>
            <w:vAlign w:val="center"/>
            <w:hideMark/>
          </w:tcPr>
          <w:p w14:paraId="78FA2362" w14:textId="77777777" w:rsidR="005313F2" w:rsidRPr="00AD01FE" w:rsidRDefault="005313F2">
            <w:pPr>
              <w:jc w:val="center"/>
              <w:rPr>
                <w:rFonts w:eastAsia="Times New Roman"/>
                <w:b/>
                <w:bCs/>
                <w:lang w:eastAsia="lv-LV"/>
              </w:rPr>
            </w:pPr>
            <w:r w:rsidRPr="00AD01FE">
              <w:rPr>
                <w:rFonts w:eastAsia="Times New Roman"/>
                <w:b/>
                <w:bCs/>
                <w:lang w:eastAsia="lv-LV"/>
              </w:rPr>
              <w:t>EUR</w:t>
            </w:r>
          </w:p>
        </w:tc>
      </w:tr>
      <w:tr w:rsidR="005313F2" w:rsidRPr="00AD01FE" w14:paraId="7F7BB062" w14:textId="77777777">
        <w:trPr>
          <w:trHeight w:val="402"/>
        </w:trPr>
        <w:tc>
          <w:tcPr>
            <w:tcW w:w="5920" w:type="dxa"/>
            <w:tcBorders>
              <w:top w:val="nil"/>
              <w:left w:val="dotted" w:sz="4" w:space="0" w:color="000000"/>
              <w:bottom w:val="dotted" w:sz="4" w:space="0" w:color="000000"/>
              <w:right w:val="dotted" w:sz="4" w:space="0" w:color="000000"/>
            </w:tcBorders>
            <w:vAlign w:val="center"/>
            <w:hideMark/>
          </w:tcPr>
          <w:p w14:paraId="56457503" w14:textId="77777777" w:rsidR="005313F2" w:rsidRPr="00AD01FE" w:rsidRDefault="005313F2">
            <w:pPr>
              <w:rPr>
                <w:rFonts w:eastAsia="Times New Roman"/>
                <w:lang w:eastAsia="lv-LV"/>
              </w:rPr>
            </w:pPr>
            <w:r w:rsidRPr="00AD01FE">
              <w:rPr>
                <w:rFonts w:eastAsia="Times New Roman"/>
                <w:lang w:eastAsia="lv-LV"/>
              </w:rPr>
              <w:t>RPNC līdzfinansējums ERAF projektam (ilgterm.)</w:t>
            </w:r>
          </w:p>
        </w:tc>
        <w:tc>
          <w:tcPr>
            <w:tcW w:w="1420" w:type="dxa"/>
            <w:tcBorders>
              <w:top w:val="nil"/>
              <w:left w:val="nil"/>
              <w:bottom w:val="dotted" w:sz="4" w:space="0" w:color="000000"/>
              <w:right w:val="dotted" w:sz="4" w:space="0" w:color="000000"/>
            </w:tcBorders>
            <w:vAlign w:val="center"/>
            <w:hideMark/>
          </w:tcPr>
          <w:p w14:paraId="41A6D665" w14:textId="77777777" w:rsidR="005313F2" w:rsidRPr="00AD01FE" w:rsidRDefault="005313F2">
            <w:pPr>
              <w:jc w:val="right"/>
              <w:rPr>
                <w:rFonts w:eastAsia="Times New Roman"/>
                <w:lang w:eastAsia="lv-LV"/>
              </w:rPr>
            </w:pPr>
            <w:r w:rsidRPr="00AD01FE">
              <w:rPr>
                <w:rFonts w:eastAsia="Times New Roman"/>
                <w:lang w:eastAsia="lv-LV"/>
              </w:rPr>
              <w:t>1 734 039</w:t>
            </w:r>
          </w:p>
        </w:tc>
        <w:tc>
          <w:tcPr>
            <w:tcW w:w="1900" w:type="dxa"/>
            <w:tcBorders>
              <w:top w:val="nil"/>
              <w:left w:val="nil"/>
              <w:bottom w:val="dotted" w:sz="4" w:space="0" w:color="000000"/>
              <w:right w:val="dotted" w:sz="4" w:space="0" w:color="000000"/>
            </w:tcBorders>
            <w:vAlign w:val="center"/>
            <w:hideMark/>
          </w:tcPr>
          <w:p w14:paraId="387BC685" w14:textId="77777777" w:rsidR="005313F2" w:rsidRPr="00AD01FE" w:rsidRDefault="005313F2">
            <w:pPr>
              <w:jc w:val="right"/>
              <w:rPr>
                <w:rFonts w:eastAsia="Times New Roman"/>
                <w:lang w:eastAsia="lv-LV"/>
              </w:rPr>
            </w:pPr>
            <w:r w:rsidRPr="00AD01FE">
              <w:rPr>
                <w:rFonts w:eastAsia="Times New Roman"/>
                <w:lang w:eastAsia="lv-LV"/>
              </w:rPr>
              <w:t>1 769 065</w:t>
            </w:r>
          </w:p>
        </w:tc>
      </w:tr>
      <w:tr w:rsidR="005313F2" w:rsidRPr="00AD01FE" w14:paraId="0383BFD6" w14:textId="77777777">
        <w:trPr>
          <w:trHeight w:val="402"/>
        </w:trPr>
        <w:tc>
          <w:tcPr>
            <w:tcW w:w="5920" w:type="dxa"/>
            <w:tcBorders>
              <w:top w:val="nil"/>
              <w:left w:val="dotted" w:sz="4" w:space="0" w:color="000000"/>
              <w:bottom w:val="dotted" w:sz="4" w:space="0" w:color="000000"/>
              <w:right w:val="dotted" w:sz="4" w:space="0" w:color="000000"/>
            </w:tcBorders>
            <w:vAlign w:val="center"/>
            <w:hideMark/>
          </w:tcPr>
          <w:p w14:paraId="472A9829" w14:textId="77777777" w:rsidR="005313F2" w:rsidRPr="00AD01FE" w:rsidRDefault="005313F2">
            <w:pPr>
              <w:rPr>
                <w:rFonts w:eastAsia="Times New Roman"/>
                <w:lang w:eastAsia="lv-LV"/>
              </w:rPr>
            </w:pPr>
            <w:r w:rsidRPr="00AD01FE">
              <w:rPr>
                <w:rFonts w:eastAsia="Times New Roman"/>
                <w:lang w:eastAsia="lv-LV"/>
              </w:rPr>
              <w:t>ERAF līdzfinansējums projektam (ilgtermiņa)</w:t>
            </w:r>
          </w:p>
        </w:tc>
        <w:tc>
          <w:tcPr>
            <w:tcW w:w="1420" w:type="dxa"/>
            <w:tcBorders>
              <w:top w:val="nil"/>
              <w:left w:val="nil"/>
              <w:bottom w:val="dotted" w:sz="4" w:space="0" w:color="000000"/>
              <w:right w:val="dotted" w:sz="4" w:space="0" w:color="000000"/>
            </w:tcBorders>
            <w:vAlign w:val="center"/>
            <w:hideMark/>
          </w:tcPr>
          <w:p w14:paraId="481C40C6" w14:textId="77777777" w:rsidR="005313F2" w:rsidRPr="00AD01FE" w:rsidRDefault="005313F2">
            <w:pPr>
              <w:jc w:val="right"/>
              <w:rPr>
                <w:rFonts w:eastAsia="Times New Roman"/>
                <w:lang w:eastAsia="lv-LV"/>
              </w:rPr>
            </w:pPr>
            <w:r w:rsidRPr="00AD01FE">
              <w:rPr>
                <w:rFonts w:eastAsia="Times New Roman"/>
                <w:lang w:eastAsia="lv-LV"/>
              </w:rPr>
              <w:t>17 540 539</w:t>
            </w:r>
          </w:p>
        </w:tc>
        <w:tc>
          <w:tcPr>
            <w:tcW w:w="1900" w:type="dxa"/>
            <w:tcBorders>
              <w:top w:val="nil"/>
              <w:left w:val="nil"/>
              <w:bottom w:val="dotted" w:sz="4" w:space="0" w:color="000000"/>
              <w:right w:val="dotted" w:sz="4" w:space="0" w:color="000000"/>
            </w:tcBorders>
            <w:vAlign w:val="center"/>
            <w:hideMark/>
          </w:tcPr>
          <w:p w14:paraId="7EEDCAA3" w14:textId="77777777" w:rsidR="005313F2" w:rsidRPr="00AD01FE" w:rsidRDefault="005313F2">
            <w:pPr>
              <w:jc w:val="right"/>
              <w:rPr>
                <w:rFonts w:eastAsia="Times New Roman"/>
                <w:lang w:eastAsia="lv-LV"/>
              </w:rPr>
            </w:pPr>
            <w:r w:rsidRPr="00AD01FE">
              <w:rPr>
                <w:rFonts w:eastAsia="Times New Roman"/>
                <w:lang w:eastAsia="lv-LV"/>
              </w:rPr>
              <w:t>17 929 512</w:t>
            </w:r>
          </w:p>
        </w:tc>
      </w:tr>
      <w:tr w:rsidR="005313F2" w:rsidRPr="00AD01FE" w14:paraId="52E7C53F" w14:textId="77777777">
        <w:trPr>
          <w:trHeight w:val="402"/>
        </w:trPr>
        <w:tc>
          <w:tcPr>
            <w:tcW w:w="5920" w:type="dxa"/>
            <w:tcBorders>
              <w:top w:val="nil"/>
              <w:left w:val="dotted" w:sz="4" w:space="0" w:color="000000"/>
              <w:bottom w:val="dotted" w:sz="4" w:space="0" w:color="000000"/>
              <w:right w:val="dotted" w:sz="4" w:space="0" w:color="000000"/>
            </w:tcBorders>
            <w:vAlign w:val="center"/>
            <w:hideMark/>
          </w:tcPr>
          <w:p w14:paraId="70632884" w14:textId="77777777" w:rsidR="005313F2" w:rsidRPr="00AD01FE" w:rsidRDefault="005313F2">
            <w:pPr>
              <w:rPr>
                <w:rFonts w:eastAsia="Times New Roman"/>
                <w:lang w:eastAsia="lv-LV"/>
              </w:rPr>
            </w:pPr>
            <w:r w:rsidRPr="00AD01FE">
              <w:rPr>
                <w:rFonts w:eastAsia="Times New Roman"/>
                <w:lang w:eastAsia="lv-LV"/>
              </w:rPr>
              <w:lastRenderedPageBreak/>
              <w:t>KPFI līdzfinansējums projektam (ilgtermiņa)</w:t>
            </w:r>
          </w:p>
        </w:tc>
        <w:tc>
          <w:tcPr>
            <w:tcW w:w="1420" w:type="dxa"/>
            <w:tcBorders>
              <w:top w:val="nil"/>
              <w:left w:val="nil"/>
              <w:bottom w:val="dotted" w:sz="4" w:space="0" w:color="000000"/>
              <w:right w:val="dotted" w:sz="4" w:space="0" w:color="000000"/>
            </w:tcBorders>
            <w:vAlign w:val="center"/>
            <w:hideMark/>
          </w:tcPr>
          <w:p w14:paraId="27163D80" w14:textId="77777777" w:rsidR="005313F2" w:rsidRPr="00AD01FE" w:rsidRDefault="005313F2">
            <w:pPr>
              <w:jc w:val="right"/>
              <w:rPr>
                <w:rFonts w:eastAsia="Times New Roman"/>
                <w:lang w:eastAsia="lv-LV"/>
              </w:rPr>
            </w:pPr>
            <w:r w:rsidRPr="00AD01FE">
              <w:rPr>
                <w:rFonts w:eastAsia="Times New Roman"/>
                <w:lang w:eastAsia="lv-LV"/>
              </w:rPr>
              <w:t>100 435</w:t>
            </w:r>
          </w:p>
        </w:tc>
        <w:tc>
          <w:tcPr>
            <w:tcW w:w="1900" w:type="dxa"/>
            <w:tcBorders>
              <w:top w:val="nil"/>
              <w:left w:val="nil"/>
              <w:bottom w:val="dotted" w:sz="4" w:space="0" w:color="000000"/>
              <w:right w:val="dotted" w:sz="4" w:space="0" w:color="000000"/>
            </w:tcBorders>
            <w:vAlign w:val="center"/>
            <w:hideMark/>
          </w:tcPr>
          <w:p w14:paraId="1B42208F" w14:textId="77777777" w:rsidR="005313F2" w:rsidRPr="00AD01FE" w:rsidRDefault="005313F2">
            <w:pPr>
              <w:jc w:val="right"/>
              <w:rPr>
                <w:rFonts w:eastAsia="Times New Roman"/>
                <w:lang w:eastAsia="lv-LV"/>
              </w:rPr>
            </w:pPr>
            <w:r w:rsidRPr="00AD01FE">
              <w:rPr>
                <w:rFonts w:eastAsia="Times New Roman"/>
                <w:lang w:eastAsia="lv-LV"/>
              </w:rPr>
              <w:t>101 563</w:t>
            </w:r>
          </w:p>
        </w:tc>
      </w:tr>
      <w:tr w:rsidR="005313F2" w:rsidRPr="00AD01FE" w14:paraId="7C86FB94" w14:textId="77777777">
        <w:trPr>
          <w:trHeight w:val="402"/>
        </w:trPr>
        <w:tc>
          <w:tcPr>
            <w:tcW w:w="5920" w:type="dxa"/>
            <w:tcBorders>
              <w:top w:val="nil"/>
              <w:left w:val="dotted" w:sz="4" w:space="0" w:color="000000"/>
              <w:bottom w:val="dotted" w:sz="4" w:space="0" w:color="000000"/>
              <w:right w:val="dotted" w:sz="4" w:space="0" w:color="000000"/>
            </w:tcBorders>
            <w:vAlign w:val="center"/>
            <w:hideMark/>
          </w:tcPr>
          <w:p w14:paraId="2086DDAD" w14:textId="77777777" w:rsidR="005313F2" w:rsidRPr="00AD01FE" w:rsidRDefault="005313F2">
            <w:pPr>
              <w:rPr>
                <w:rFonts w:eastAsia="Times New Roman"/>
                <w:lang w:eastAsia="lv-LV"/>
              </w:rPr>
            </w:pPr>
            <w:r w:rsidRPr="00AD01FE">
              <w:rPr>
                <w:rFonts w:eastAsia="Times New Roman"/>
                <w:lang w:eastAsia="lv-LV"/>
              </w:rPr>
              <w:t>NVD finansējums moduļu mājas un pamatlīdzekļu  izveidei</w:t>
            </w:r>
          </w:p>
        </w:tc>
        <w:tc>
          <w:tcPr>
            <w:tcW w:w="1420" w:type="dxa"/>
            <w:tcBorders>
              <w:top w:val="nil"/>
              <w:left w:val="nil"/>
              <w:bottom w:val="dotted" w:sz="4" w:space="0" w:color="000000"/>
              <w:right w:val="dotted" w:sz="4" w:space="0" w:color="000000"/>
            </w:tcBorders>
            <w:vAlign w:val="center"/>
            <w:hideMark/>
          </w:tcPr>
          <w:p w14:paraId="70F2FCE1" w14:textId="77777777" w:rsidR="005313F2" w:rsidRPr="00AD01FE" w:rsidRDefault="005313F2">
            <w:pPr>
              <w:jc w:val="right"/>
              <w:rPr>
                <w:rFonts w:eastAsia="Times New Roman"/>
                <w:lang w:eastAsia="lv-LV"/>
              </w:rPr>
            </w:pPr>
            <w:r w:rsidRPr="00AD01FE">
              <w:rPr>
                <w:rFonts w:eastAsia="Times New Roman"/>
                <w:lang w:eastAsia="lv-LV"/>
              </w:rPr>
              <w:t>341 027</w:t>
            </w:r>
          </w:p>
        </w:tc>
        <w:tc>
          <w:tcPr>
            <w:tcW w:w="1900" w:type="dxa"/>
            <w:tcBorders>
              <w:top w:val="nil"/>
              <w:left w:val="nil"/>
              <w:bottom w:val="dotted" w:sz="4" w:space="0" w:color="000000"/>
              <w:right w:val="dotted" w:sz="4" w:space="0" w:color="000000"/>
            </w:tcBorders>
            <w:vAlign w:val="center"/>
            <w:hideMark/>
          </w:tcPr>
          <w:p w14:paraId="34DC2512" w14:textId="77777777" w:rsidR="005313F2" w:rsidRPr="00AD01FE" w:rsidRDefault="005313F2">
            <w:pPr>
              <w:jc w:val="right"/>
              <w:rPr>
                <w:rFonts w:eastAsia="Times New Roman"/>
                <w:lang w:eastAsia="lv-LV"/>
              </w:rPr>
            </w:pPr>
            <w:r w:rsidRPr="00AD01FE">
              <w:rPr>
                <w:rFonts w:eastAsia="Times New Roman"/>
                <w:lang w:eastAsia="lv-LV"/>
              </w:rPr>
              <w:t>468 112</w:t>
            </w:r>
          </w:p>
        </w:tc>
      </w:tr>
      <w:tr w:rsidR="005313F2" w:rsidRPr="00AD01FE" w14:paraId="4C93D4D0" w14:textId="77777777">
        <w:trPr>
          <w:trHeight w:val="402"/>
        </w:trPr>
        <w:tc>
          <w:tcPr>
            <w:tcW w:w="5920" w:type="dxa"/>
            <w:tcBorders>
              <w:top w:val="nil"/>
              <w:left w:val="dotted" w:sz="4" w:space="0" w:color="000000"/>
              <w:bottom w:val="dotted" w:sz="4" w:space="0" w:color="000000"/>
              <w:right w:val="dotted" w:sz="4" w:space="0" w:color="000000"/>
            </w:tcBorders>
            <w:vAlign w:val="center"/>
            <w:hideMark/>
          </w:tcPr>
          <w:p w14:paraId="616E4703" w14:textId="77777777" w:rsidR="005313F2" w:rsidRPr="00AD01FE" w:rsidRDefault="005313F2">
            <w:pPr>
              <w:rPr>
                <w:rFonts w:eastAsia="Times New Roman"/>
                <w:lang w:eastAsia="lv-LV"/>
              </w:rPr>
            </w:pPr>
            <w:r w:rsidRPr="00AD01FE">
              <w:rPr>
                <w:rFonts w:eastAsia="Times New Roman"/>
                <w:lang w:eastAsia="lv-LV"/>
              </w:rPr>
              <w:t>AF finansējums pamatlīdzekļu iegādei</w:t>
            </w:r>
          </w:p>
        </w:tc>
        <w:tc>
          <w:tcPr>
            <w:tcW w:w="1420" w:type="dxa"/>
            <w:tcBorders>
              <w:top w:val="nil"/>
              <w:left w:val="nil"/>
              <w:bottom w:val="dotted" w:sz="4" w:space="0" w:color="000000"/>
              <w:right w:val="dotted" w:sz="4" w:space="0" w:color="000000"/>
            </w:tcBorders>
            <w:vAlign w:val="center"/>
            <w:hideMark/>
          </w:tcPr>
          <w:p w14:paraId="5EA72DCE" w14:textId="77777777" w:rsidR="005313F2" w:rsidRPr="00AD01FE" w:rsidRDefault="005313F2">
            <w:pPr>
              <w:jc w:val="right"/>
              <w:rPr>
                <w:rFonts w:eastAsia="Times New Roman"/>
                <w:lang w:eastAsia="lv-LV"/>
              </w:rPr>
            </w:pPr>
            <w:r w:rsidRPr="00AD01FE">
              <w:rPr>
                <w:rFonts w:eastAsia="Times New Roman"/>
                <w:lang w:eastAsia="lv-LV"/>
              </w:rPr>
              <w:t>62 976</w:t>
            </w:r>
          </w:p>
        </w:tc>
        <w:tc>
          <w:tcPr>
            <w:tcW w:w="1900" w:type="dxa"/>
            <w:tcBorders>
              <w:top w:val="nil"/>
              <w:left w:val="nil"/>
              <w:bottom w:val="dotted" w:sz="4" w:space="0" w:color="000000"/>
              <w:right w:val="dotted" w:sz="4" w:space="0" w:color="000000"/>
            </w:tcBorders>
            <w:vAlign w:val="center"/>
            <w:hideMark/>
          </w:tcPr>
          <w:p w14:paraId="4E95315E" w14:textId="77777777" w:rsidR="005313F2" w:rsidRPr="00AD01FE" w:rsidRDefault="005313F2">
            <w:pPr>
              <w:jc w:val="right"/>
              <w:rPr>
                <w:rFonts w:eastAsia="Times New Roman"/>
                <w:lang w:eastAsia="lv-LV"/>
              </w:rPr>
            </w:pPr>
            <w:r w:rsidRPr="00AD01FE">
              <w:rPr>
                <w:rFonts w:eastAsia="Times New Roman"/>
                <w:lang w:eastAsia="lv-LV"/>
              </w:rPr>
              <w:t>0</w:t>
            </w:r>
          </w:p>
        </w:tc>
      </w:tr>
      <w:tr w:rsidR="005313F2" w:rsidRPr="00AD01FE" w14:paraId="27E6EBBE" w14:textId="77777777">
        <w:trPr>
          <w:trHeight w:val="402"/>
        </w:trPr>
        <w:tc>
          <w:tcPr>
            <w:tcW w:w="5920" w:type="dxa"/>
            <w:tcBorders>
              <w:top w:val="nil"/>
              <w:left w:val="dotted" w:sz="4" w:space="0" w:color="000000"/>
              <w:bottom w:val="dotted" w:sz="4" w:space="0" w:color="000000"/>
              <w:right w:val="dotted" w:sz="4" w:space="0" w:color="000000"/>
            </w:tcBorders>
            <w:vAlign w:val="center"/>
            <w:hideMark/>
          </w:tcPr>
          <w:p w14:paraId="5E581E74" w14:textId="77777777" w:rsidR="005313F2" w:rsidRPr="00AD01FE" w:rsidRDefault="005313F2">
            <w:pPr>
              <w:rPr>
                <w:rFonts w:eastAsia="Times New Roman"/>
                <w:lang w:eastAsia="lv-LV"/>
              </w:rPr>
            </w:pPr>
            <w:r w:rsidRPr="00AD01FE">
              <w:rPr>
                <w:rFonts w:eastAsia="Times New Roman"/>
                <w:lang w:eastAsia="lv-LV"/>
              </w:rPr>
              <w:t>Citi nākamo periodu ieņēmumi ( īstermiņa)</w:t>
            </w:r>
          </w:p>
        </w:tc>
        <w:tc>
          <w:tcPr>
            <w:tcW w:w="1420" w:type="dxa"/>
            <w:tcBorders>
              <w:top w:val="nil"/>
              <w:left w:val="nil"/>
              <w:bottom w:val="dotted" w:sz="4" w:space="0" w:color="000000"/>
              <w:right w:val="dotted" w:sz="4" w:space="0" w:color="000000"/>
            </w:tcBorders>
            <w:vAlign w:val="center"/>
            <w:hideMark/>
          </w:tcPr>
          <w:p w14:paraId="759541BF" w14:textId="77777777" w:rsidR="005313F2" w:rsidRPr="00AD01FE" w:rsidRDefault="005313F2">
            <w:pPr>
              <w:jc w:val="right"/>
              <w:rPr>
                <w:rFonts w:eastAsia="Times New Roman"/>
                <w:lang w:eastAsia="lv-LV"/>
              </w:rPr>
            </w:pPr>
            <w:r w:rsidRPr="00AD01FE">
              <w:rPr>
                <w:rFonts w:eastAsia="Times New Roman"/>
                <w:lang w:eastAsia="lv-LV"/>
              </w:rPr>
              <w:t>640 658</w:t>
            </w:r>
          </w:p>
        </w:tc>
        <w:tc>
          <w:tcPr>
            <w:tcW w:w="1900" w:type="dxa"/>
            <w:tcBorders>
              <w:top w:val="nil"/>
              <w:left w:val="nil"/>
              <w:bottom w:val="dotted" w:sz="4" w:space="0" w:color="000000"/>
              <w:right w:val="dotted" w:sz="4" w:space="0" w:color="000000"/>
            </w:tcBorders>
            <w:vAlign w:val="center"/>
            <w:hideMark/>
          </w:tcPr>
          <w:p w14:paraId="7A083505" w14:textId="77777777" w:rsidR="005313F2" w:rsidRPr="00AD01FE" w:rsidRDefault="005313F2">
            <w:pPr>
              <w:jc w:val="right"/>
              <w:rPr>
                <w:rFonts w:eastAsia="Times New Roman"/>
                <w:lang w:eastAsia="lv-LV"/>
              </w:rPr>
            </w:pPr>
            <w:r w:rsidRPr="00AD01FE">
              <w:rPr>
                <w:rFonts w:eastAsia="Times New Roman"/>
                <w:lang w:eastAsia="lv-LV"/>
              </w:rPr>
              <w:t>830 097</w:t>
            </w:r>
          </w:p>
        </w:tc>
      </w:tr>
      <w:tr w:rsidR="005313F2" w:rsidRPr="00AD01FE" w14:paraId="69528A30" w14:textId="77777777">
        <w:trPr>
          <w:trHeight w:val="402"/>
        </w:trPr>
        <w:tc>
          <w:tcPr>
            <w:tcW w:w="5920" w:type="dxa"/>
            <w:tcBorders>
              <w:top w:val="nil"/>
              <w:left w:val="dotted" w:sz="4" w:space="0" w:color="000000"/>
              <w:bottom w:val="dotted" w:sz="4" w:space="0" w:color="000000"/>
              <w:right w:val="dotted" w:sz="4" w:space="0" w:color="000000"/>
            </w:tcBorders>
            <w:vAlign w:val="center"/>
            <w:hideMark/>
          </w:tcPr>
          <w:p w14:paraId="60EE934A" w14:textId="77777777" w:rsidR="005313F2" w:rsidRPr="00AD01FE" w:rsidRDefault="005313F2" w:rsidP="005B3265">
            <w:pPr>
              <w:ind w:firstLineChars="300" w:firstLine="723"/>
              <w:jc w:val="right"/>
              <w:rPr>
                <w:rFonts w:eastAsia="Times New Roman"/>
                <w:b/>
                <w:bCs/>
                <w:lang w:eastAsia="lv-LV"/>
              </w:rPr>
            </w:pPr>
            <w:r w:rsidRPr="00AD01FE">
              <w:rPr>
                <w:rFonts w:eastAsia="Times New Roman"/>
                <w:b/>
                <w:bCs/>
                <w:lang w:eastAsia="lv-LV"/>
              </w:rPr>
              <w:t>Kopā</w:t>
            </w:r>
          </w:p>
        </w:tc>
        <w:tc>
          <w:tcPr>
            <w:tcW w:w="1420" w:type="dxa"/>
            <w:tcBorders>
              <w:top w:val="nil"/>
              <w:left w:val="nil"/>
              <w:bottom w:val="dotted" w:sz="4" w:space="0" w:color="000000"/>
              <w:right w:val="dotted" w:sz="4" w:space="0" w:color="000000"/>
            </w:tcBorders>
            <w:vAlign w:val="center"/>
            <w:hideMark/>
          </w:tcPr>
          <w:p w14:paraId="3B9571B9" w14:textId="77777777" w:rsidR="005313F2" w:rsidRPr="00AD01FE" w:rsidRDefault="005313F2">
            <w:pPr>
              <w:jc w:val="right"/>
              <w:rPr>
                <w:rFonts w:eastAsia="Times New Roman"/>
                <w:b/>
                <w:bCs/>
                <w:lang w:eastAsia="lv-LV"/>
              </w:rPr>
            </w:pPr>
            <w:r w:rsidRPr="00AD01FE">
              <w:rPr>
                <w:rFonts w:eastAsia="Times New Roman"/>
                <w:b/>
                <w:bCs/>
                <w:lang w:eastAsia="lv-LV"/>
              </w:rPr>
              <w:t>20</w:t>
            </w:r>
            <w:r>
              <w:rPr>
                <w:rFonts w:eastAsia="Times New Roman"/>
                <w:b/>
                <w:bCs/>
                <w:lang w:eastAsia="lv-LV"/>
              </w:rPr>
              <w:t xml:space="preserve"> </w:t>
            </w:r>
            <w:r w:rsidRPr="00AD01FE">
              <w:rPr>
                <w:rFonts w:eastAsia="Times New Roman"/>
                <w:b/>
                <w:bCs/>
                <w:lang w:eastAsia="lv-LV"/>
              </w:rPr>
              <w:t>419</w:t>
            </w:r>
            <w:r>
              <w:rPr>
                <w:rFonts w:eastAsia="Times New Roman"/>
                <w:b/>
                <w:bCs/>
                <w:lang w:eastAsia="lv-LV"/>
              </w:rPr>
              <w:t xml:space="preserve"> </w:t>
            </w:r>
            <w:r w:rsidRPr="00AD01FE">
              <w:rPr>
                <w:rFonts w:eastAsia="Times New Roman"/>
                <w:b/>
                <w:bCs/>
                <w:lang w:eastAsia="lv-LV"/>
              </w:rPr>
              <w:t>674</w:t>
            </w:r>
          </w:p>
        </w:tc>
        <w:tc>
          <w:tcPr>
            <w:tcW w:w="1900" w:type="dxa"/>
            <w:tcBorders>
              <w:top w:val="nil"/>
              <w:left w:val="nil"/>
              <w:bottom w:val="dotted" w:sz="4" w:space="0" w:color="000000"/>
              <w:right w:val="dotted" w:sz="4" w:space="0" w:color="000000"/>
            </w:tcBorders>
            <w:vAlign w:val="center"/>
            <w:hideMark/>
          </w:tcPr>
          <w:p w14:paraId="6F389900" w14:textId="77777777" w:rsidR="005313F2" w:rsidRPr="00AD01FE" w:rsidRDefault="005313F2">
            <w:pPr>
              <w:jc w:val="right"/>
              <w:rPr>
                <w:rFonts w:eastAsia="Times New Roman"/>
                <w:b/>
                <w:bCs/>
                <w:lang w:eastAsia="lv-LV"/>
              </w:rPr>
            </w:pPr>
            <w:r w:rsidRPr="00AD01FE">
              <w:rPr>
                <w:rFonts w:eastAsia="Times New Roman"/>
                <w:b/>
                <w:bCs/>
                <w:lang w:eastAsia="lv-LV"/>
              </w:rPr>
              <w:t>21 098 349</w:t>
            </w:r>
          </w:p>
        </w:tc>
      </w:tr>
    </w:tbl>
    <w:p w14:paraId="1E8C3093" w14:textId="77777777" w:rsidR="005313F2" w:rsidRDefault="005313F2" w:rsidP="005313F2">
      <w:pPr>
        <w:tabs>
          <w:tab w:val="left" w:pos="9639"/>
        </w:tabs>
        <w:spacing w:after="120" w:line="300" w:lineRule="atLeast"/>
        <w:rPr>
          <w:b/>
          <w:bCs/>
        </w:rPr>
      </w:pPr>
    </w:p>
    <w:p w14:paraId="033048C7" w14:textId="77777777" w:rsidR="005313F2" w:rsidRPr="005F1E00" w:rsidRDefault="005313F2" w:rsidP="005313F2">
      <w:pPr>
        <w:tabs>
          <w:tab w:val="left" w:pos="9639"/>
        </w:tabs>
        <w:spacing w:after="120" w:line="300" w:lineRule="atLeast"/>
        <w:rPr>
          <w:b/>
          <w:bCs/>
        </w:rPr>
      </w:pPr>
      <w:r w:rsidRPr="005F1E00">
        <w:rPr>
          <w:b/>
          <w:bCs/>
        </w:rPr>
        <w:t>ES fondu un valsts budžeta līdzekļu kustība pa gadiem</w:t>
      </w:r>
    </w:p>
    <w:p w14:paraId="6E64B7CE" w14:textId="77777777" w:rsidR="005313F2" w:rsidRPr="004E4D0B" w:rsidRDefault="005313F2" w:rsidP="005313F2">
      <w:pPr>
        <w:tabs>
          <w:tab w:val="left" w:pos="9639"/>
        </w:tabs>
        <w:spacing w:after="120" w:line="300" w:lineRule="atLeast"/>
        <w:rPr>
          <w:b/>
          <w:bCs/>
          <w:sz w:val="20"/>
          <w:szCs w:val="20"/>
          <w:highlight w:val="cyan"/>
        </w:rPr>
      </w:pPr>
    </w:p>
    <w:tbl>
      <w:tblPr>
        <w:tblW w:w="5639" w:type="pct"/>
        <w:tblInd w:w="-147" w:type="dxa"/>
        <w:tblLayout w:type="fixed"/>
        <w:tblCellMar>
          <w:left w:w="10" w:type="dxa"/>
          <w:right w:w="10" w:type="dxa"/>
        </w:tblCellMar>
        <w:tblLook w:val="04A0" w:firstRow="1" w:lastRow="0" w:firstColumn="1" w:lastColumn="0" w:noHBand="0" w:noVBand="1"/>
      </w:tblPr>
      <w:tblGrid>
        <w:gridCol w:w="1418"/>
        <w:gridCol w:w="1134"/>
        <w:gridCol w:w="1134"/>
        <w:gridCol w:w="1134"/>
        <w:gridCol w:w="1134"/>
        <w:gridCol w:w="1134"/>
        <w:gridCol w:w="992"/>
        <w:gridCol w:w="1276"/>
      </w:tblGrid>
      <w:tr w:rsidR="005313F2" w:rsidRPr="004E4D0B" w14:paraId="06DAA3C8" w14:textId="77777777" w:rsidTr="00D02793">
        <w:trPr>
          <w:trHeight w:val="392"/>
        </w:trPr>
        <w:tc>
          <w:tcPr>
            <w:tcW w:w="1418"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8EC5EEA" w14:textId="77777777" w:rsidR="005313F2" w:rsidRPr="00CF7536" w:rsidRDefault="005313F2">
            <w:pPr>
              <w:tabs>
                <w:tab w:val="left" w:pos="5472"/>
                <w:tab w:val="left" w:pos="9639"/>
              </w:tabs>
              <w:spacing w:before="40" w:after="40"/>
              <w:jc w:val="center"/>
              <w:rPr>
                <w:b/>
                <w:color w:val="000000"/>
                <w:sz w:val="20"/>
                <w:szCs w:val="20"/>
              </w:rPr>
            </w:pPr>
            <w:r w:rsidRPr="00CF7536">
              <w:rPr>
                <w:b/>
                <w:color w:val="000000"/>
                <w:sz w:val="20"/>
                <w:szCs w:val="20"/>
              </w:rPr>
              <w:t>Nākamo periodu ieņēmumi</w:t>
            </w:r>
          </w:p>
        </w:tc>
        <w:tc>
          <w:tcPr>
            <w:tcW w:w="1134"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F01F1FB" w14:textId="77777777" w:rsidR="005313F2" w:rsidRPr="00CF7536" w:rsidRDefault="005313F2">
            <w:pPr>
              <w:tabs>
                <w:tab w:val="left" w:pos="5472"/>
                <w:tab w:val="left" w:pos="9639"/>
              </w:tabs>
              <w:spacing w:before="40" w:after="40"/>
              <w:jc w:val="center"/>
              <w:rPr>
                <w:b/>
                <w:color w:val="000000"/>
                <w:sz w:val="20"/>
                <w:szCs w:val="20"/>
              </w:rPr>
            </w:pPr>
            <w:r w:rsidRPr="00CF7536">
              <w:rPr>
                <w:b/>
                <w:color w:val="000000"/>
                <w:sz w:val="20"/>
                <w:szCs w:val="20"/>
              </w:rPr>
              <w:t>Atlikums uz 01.01.2024., EUR</w:t>
            </w:r>
          </w:p>
        </w:tc>
        <w:tc>
          <w:tcPr>
            <w:tcW w:w="2268"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8ACDBC9" w14:textId="77777777" w:rsidR="005313F2" w:rsidRPr="00CF7536" w:rsidRDefault="005313F2">
            <w:pPr>
              <w:tabs>
                <w:tab w:val="left" w:pos="5472"/>
                <w:tab w:val="left" w:pos="9639"/>
              </w:tabs>
              <w:spacing w:before="40" w:after="40"/>
              <w:jc w:val="center"/>
              <w:rPr>
                <w:b/>
                <w:color w:val="000000"/>
                <w:sz w:val="20"/>
                <w:szCs w:val="20"/>
              </w:rPr>
            </w:pPr>
            <w:r w:rsidRPr="00CF7536">
              <w:rPr>
                <w:b/>
                <w:color w:val="000000"/>
                <w:sz w:val="20"/>
                <w:szCs w:val="20"/>
              </w:rPr>
              <w:t>Saņemts pārskata gadā</w:t>
            </w:r>
          </w:p>
        </w:tc>
        <w:tc>
          <w:tcPr>
            <w:tcW w:w="1134"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A78914C" w14:textId="77777777" w:rsidR="005313F2" w:rsidRPr="00CF7536" w:rsidRDefault="005313F2">
            <w:pPr>
              <w:tabs>
                <w:tab w:val="left" w:pos="5472"/>
                <w:tab w:val="left" w:pos="9639"/>
              </w:tabs>
              <w:spacing w:before="40" w:after="40"/>
              <w:jc w:val="center"/>
              <w:rPr>
                <w:b/>
                <w:color w:val="000000"/>
                <w:sz w:val="20"/>
                <w:szCs w:val="20"/>
              </w:rPr>
            </w:pPr>
            <w:r w:rsidRPr="00CF7536">
              <w:rPr>
                <w:b/>
                <w:color w:val="000000"/>
                <w:sz w:val="20"/>
                <w:szCs w:val="20"/>
              </w:rPr>
              <w:t>Pārklasificēts (pārvietots)</w:t>
            </w:r>
          </w:p>
        </w:tc>
        <w:tc>
          <w:tcPr>
            <w:tcW w:w="1134"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E6B044C" w14:textId="77777777" w:rsidR="005313F2" w:rsidRPr="00CF7536" w:rsidRDefault="005313F2">
            <w:pPr>
              <w:tabs>
                <w:tab w:val="left" w:pos="5472"/>
                <w:tab w:val="left" w:pos="9639"/>
              </w:tabs>
              <w:spacing w:before="40" w:after="40"/>
              <w:jc w:val="center"/>
              <w:rPr>
                <w:b/>
                <w:color w:val="000000"/>
                <w:sz w:val="20"/>
                <w:szCs w:val="20"/>
              </w:rPr>
            </w:pPr>
            <w:r w:rsidRPr="00CF7536">
              <w:rPr>
                <w:b/>
                <w:color w:val="000000"/>
                <w:sz w:val="20"/>
                <w:szCs w:val="20"/>
              </w:rPr>
              <w:t>Ieņēmumu atzīšana</w:t>
            </w:r>
          </w:p>
        </w:tc>
        <w:tc>
          <w:tcPr>
            <w:tcW w:w="992"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A90C2D4" w14:textId="77777777" w:rsidR="005313F2" w:rsidRPr="00CF7536" w:rsidRDefault="005313F2">
            <w:pPr>
              <w:tabs>
                <w:tab w:val="left" w:pos="5472"/>
                <w:tab w:val="left" w:pos="9639"/>
              </w:tabs>
              <w:spacing w:before="40" w:after="40"/>
              <w:jc w:val="center"/>
              <w:rPr>
                <w:b/>
                <w:color w:val="000000"/>
                <w:sz w:val="20"/>
                <w:szCs w:val="20"/>
              </w:rPr>
            </w:pPr>
            <w:r w:rsidRPr="00CF7536">
              <w:rPr>
                <w:b/>
                <w:color w:val="000000"/>
                <w:sz w:val="20"/>
                <w:szCs w:val="20"/>
              </w:rPr>
              <w:t>Citi nāk. per.ieņēmumi</w:t>
            </w:r>
          </w:p>
          <w:p w14:paraId="4E8F3C85" w14:textId="77777777" w:rsidR="005313F2" w:rsidRPr="00CF7536" w:rsidRDefault="005313F2">
            <w:pPr>
              <w:tabs>
                <w:tab w:val="left" w:pos="5472"/>
                <w:tab w:val="left" w:pos="9639"/>
              </w:tabs>
              <w:spacing w:before="40" w:after="40"/>
              <w:jc w:val="center"/>
              <w:rPr>
                <w:b/>
                <w:color w:val="000000"/>
                <w:sz w:val="20"/>
                <w:szCs w:val="20"/>
              </w:rPr>
            </w:pPr>
            <w:r w:rsidRPr="00CF7536">
              <w:rPr>
                <w:b/>
                <w:color w:val="000000"/>
                <w:sz w:val="20"/>
                <w:szCs w:val="20"/>
              </w:rPr>
              <w:t>(ES)</w:t>
            </w:r>
          </w:p>
        </w:tc>
        <w:tc>
          <w:tcPr>
            <w:tcW w:w="1276" w:type="dxa"/>
            <w:vMerge w:val="restart"/>
            <w:tcBorders>
              <w:top w:val="dotted" w:sz="4" w:space="0" w:color="000000"/>
              <w:left w:val="dotted" w:sz="4" w:space="0" w:color="000000"/>
              <w:right w:val="dotted" w:sz="4" w:space="0" w:color="000000"/>
            </w:tcBorders>
          </w:tcPr>
          <w:p w14:paraId="68119DAB" w14:textId="77777777" w:rsidR="005313F2" w:rsidRPr="00CF7536" w:rsidRDefault="005313F2">
            <w:pPr>
              <w:tabs>
                <w:tab w:val="left" w:pos="5472"/>
                <w:tab w:val="left" w:pos="9639"/>
              </w:tabs>
              <w:spacing w:before="40" w:after="40"/>
              <w:jc w:val="center"/>
              <w:rPr>
                <w:b/>
                <w:color w:val="000000"/>
                <w:sz w:val="20"/>
                <w:szCs w:val="20"/>
              </w:rPr>
            </w:pPr>
            <w:r w:rsidRPr="00CF7536">
              <w:rPr>
                <w:b/>
                <w:color w:val="000000"/>
                <w:sz w:val="20"/>
                <w:szCs w:val="20"/>
              </w:rPr>
              <w:t>Atlikums uz 31.12.2024., EUR</w:t>
            </w:r>
          </w:p>
        </w:tc>
      </w:tr>
      <w:tr w:rsidR="005313F2" w:rsidRPr="004E4D0B" w14:paraId="3DB42F06" w14:textId="77777777" w:rsidTr="00D02793">
        <w:trPr>
          <w:trHeight w:val="422"/>
        </w:trPr>
        <w:tc>
          <w:tcPr>
            <w:tcW w:w="1418"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CC9F066" w14:textId="77777777" w:rsidR="005313F2" w:rsidRPr="00CF7536" w:rsidRDefault="005313F2">
            <w:pPr>
              <w:tabs>
                <w:tab w:val="left" w:pos="5472"/>
                <w:tab w:val="left" w:pos="9639"/>
              </w:tabs>
              <w:spacing w:before="40" w:after="40"/>
              <w:jc w:val="center"/>
              <w:rPr>
                <w:b/>
                <w:color w:val="000000"/>
                <w:sz w:val="20"/>
                <w:szCs w:val="20"/>
              </w:rPr>
            </w:pPr>
          </w:p>
        </w:tc>
        <w:tc>
          <w:tcPr>
            <w:tcW w:w="1134"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A182A22" w14:textId="77777777" w:rsidR="005313F2" w:rsidRPr="00CF7536" w:rsidRDefault="005313F2">
            <w:pPr>
              <w:tabs>
                <w:tab w:val="left" w:pos="5472"/>
                <w:tab w:val="left" w:pos="9639"/>
              </w:tabs>
              <w:spacing w:before="40" w:after="40"/>
              <w:jc w:val="center"/>
              <w:rPr>
                <w:b/>
                <w:color w:val="000000"/>
                <w:sz w:val="20"/>
                <w:szCs w:val="20"/>
              </w:rPr>
            </w:pP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C153337" w14:textId="77777777" w:rsidR="005313F2" w:rsidRPr="00CF7536" w:rsidRDefault="005313F2">
            <w:pPr>
              <w:tabs>
                <w:tab w:val="left" w:pos="9639"/>
              </w:tabs>
              <w:spacing w:before="40" w:after="40"/>
              <w:jc w:val="center"/>
              <w:rPr>
                <w:b/>
                <w:color w:val="000000"/>
                <w:sz w:val="20"/>
                <w:szCs w:val="20"/>
              </w:rPr>
            </w:pPr>
            <w:r w:rsidRPr="00CF7536">
              <w:rPr>
                <w:b/>
                <w:color w:val="000000"/>
                <w:sz w:val="20"/>
                <w:szCs w:val="20"/>
              </w:rPr>
              <w:t>ES fondu līdzekļi</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45AAF27" w14:textId="77777777" w:rsidR="005313F2" w:rsidRPr="00CF7536" w:rsidRDefault="005313F2">
            <w:pPr>
              <w:tabs>
                <w:tab w:val="left" w:pos="5472"/>
                <w:tab w:val="left" w:pos="9639"/>
              </w:tabs>
              <w:spacing w:before="40" w:after="40"/>
              <w:jc w:val="center"/>
              <w:rPr>
                <w:b/>
                <w:color w:val="000000"/>
                <w:sz w:val="20"/>
                <w:szCs w:val="20"/>
              </w:rPr>
            </w:pPr>
            <w:r w:rsidRPr="00CF7536">
              <w:rPr>
                <w:b/>
                <w:color w:val="000000"/>
                <w:sz w:val="20"/>
                <w:szCs w:val="20"/>
              </w:rPr>
              <w:t>NVD; budžeta līdzekļi</w:t>
            </w:r>
          </w:p>
        </w:tc>
        <w:tc>
          <w:tcPr>
            <w:tcW w:w="1134"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5FE53C6" w14:textId="77777777" w:rsidR="005313F2" w:rsidRPr="00CF7536" w:rsidRDefault="005313F2">
            <w:pPr>
              <w:tabs>
                <w:tab w:val="left" w:pos="5472"/>
                <w:tab w:val="left" w:pos="9639"/>
              </w:tabs>
              <w:spacing w:before="40" w:after="40"/>
              <w:jc w:val="center"/>
              <w:rPr>
                <w:b/>
                <w:color w:val="000000"/>
                <w:sz w:val="20"/>
                <w:szCs w:val="20"/>
              </w:rPr>
            </w:pPr>
          </w:p>
        </w:tc>
        <w:tc>
          <w:tcPr>
            <w:tcW w:w="1134"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8E075ED" w14:textId="77777777" w:rsidR="005313F2" w:rsidRPr="00CF7536" w:rsidRDefault="005313F2">
            <w:pPr>
              <w:tabs>
                <w:tab w:val="left" w:pos="5472"/>
                <w:tab w:val="left" w:pos="9639"/>
              </w:tabs>
              <w:spacing w:before="40" w:after="40"/>
              <w:jc w:val="center"/>
              <w:rPr>
                <w:b/>
                <w:color w:val="000000"/>
                <w:sz w:val="20"/>
                <w:szCs w:val="20"/>
              </w:rPr>
            </w:pPr>
          </w:p>
        </w:tc>
        <w:tc>
          <w:tcPr>
            <w:tcW w:w="992"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618B1E8" w14:textId="77777777" w:rsidR="005313F2" w:rsidRPr="00CF7536" w:rsidRDefault="005313F2">
            <w:pPr>
              <w:tabs>
                <w:tab w:val="left" w:pos="5472"/>
                <w:tab w:val="left" w:pos="9639"/>
              </w:tabs>
              <w:spacing w:before="40" w:after="40"/>
              <w:jc w:val="center"/>
              <w:rPr>
                <w:b/>
                <w:color w:val="000000"/>
                <w:sz w:val="20"/>
                <w:szCs w:val="20"/>
              </w:rPr>
            </w:pPr>
          </w:p>
        </w:tc>
        <w:tc>
          <w:tcPr>
            <w:tcW w:w="1276" w:type="dxa"/>
            <w:vMerge/>
            <w:tcBorders>
              <w:left w:val="dotted" w:sz="4" w:space="0" w:color="000000"/>
              <w:bottom w:val="dotted" w:sz="4" w:space="0" w:color="000000"/>
              <w:right w:val="dotted" w:sz="4" w:space="0" w:color="000000"/>
            </w:tcBorders>
          </w:tcPr>
          <w:p w14:paraId="1C6DDC96" w14:textId="77777777" w:rsidR="005313F2" w:rsidRPr="00CF7536" w:rsidRDefault="005313F2">
            <w:pPr>
              <w:tabs>
                <w:tab w:val="left" w:pos="5472"/>
                <w:tab w:val="left" w:pos="9639"/>
              </w:tabs>
              <w:spacing w:before="40" w:after="40"/>
              <w:jc w:val="center"/>
              <w:rPr>
                <w:b/>
                <w:color w:val="000000"/>
                <w:sz w:val="20"/>
                <w:szCs w:val="20"/>
              </w:rPr>
            </w:pPr>
          </w:p>
        </w:tc>
      </w:tr>
      <w:tr w:rsidR="005313F2" w:rsidRPr="004E4D0B" w14:paraId="5D47FAA4" w14:textId="77777777" w:rsidTr="00D02793">
        <w:trPr>
          <w:trHeight w:val="388"/>
        </w:trPr>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47CCC6D" w14:textId="77777777" w:rsidR="005313F2" w:rsidRPr="00CF7536" w:rsidRDefault="005313F2">
            <w:pPr>
              <w:tabs>
                <w:tab w:val="left" w:pos="5472"/>
                <w:tab w:val="left" w:pos="9639"/>
              </w:tabs>
              <w:spacing w:before="40" w:after="40"/>
              <w:rPr>
                <w:color w:val="000000"/>
                <w:sz w:val="20"/>
                <w:szCs w:val="20"/>
              </w:rPr>
            </w:pPr>
            <w:r w:rsidRPr="00CF7536">
              <w:rPr>
                <w:color w:val="000000"/>
                <w:sz w:val="20"/>
                <w:szCs w:val="20"/>
              </w:rPr>
              <w:t xml:space="preserve">Ilgtermiņa daļa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2BB43DF" w14:textId="77777777" w:rsidR="005313F2" w:rsidRPr="00CF7536" w:rsidRDefault="005313F2">
            <w:pPr>
              <w:tabs>
                <w:tab w:val="center" w:pos="4320"/>
                <w:tab w:val="right" w:pos="8640"/>
                <w:tab w:val="left" w:pos="9639"/>
              </w:tabs>
              <w:spacing w:before="40" w:after="40"/>
              <w:jc w:val="right"/>
              <w:rPr>
                <w:sz w:val="20"/>
                <w:szCs w:val="20"/>
              </w:rPr>
            </w:pPr>
            <w:r>
              <w:rPr>
                <w:color w:val="000000"/>
                <w:sz w:val="20"/>
                <w:szCs w:val="20"/>
              </w:rPr>
              <w:t>18 711 130</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527866B" w14:textId="77777777" w:rsidR="005313F2" w:rsidRPr="00CF7536" w:rsidRDefault="005313F2">
            <w:pPr>
              <w:tabs>
                <w:tab w:val="center" w:pos="4320"/>
                <w:tab w:val="right" w:pos="8640"/>
                <w:tab w:val="left" w:pos="9639"/>
              </w:tabs>
              <w:spacing w:before="40" w:after="40"/>
              <w:rPr>
                <w:color w:val="000000"/>
                <w:sz w:val="20"/>
                <w:szCs w:val="20"/>
              </w:rPr>
            </w:pPr>
            <w:r w:rsidRPr="00CF7536">
              <w:rPr>
                <w:color w:val="000000"/>
                <w:sz w:val="20"/>
                <w:szCs w:val="20"/>
              </w:rPr>
              <w:t>1 859419</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85CB0DC" w14:textId="77777777" w:rsidR="005313F2" w:rsidRPr="00CF7536" w:rsidRDefault="005313F2">
            <w:pPr>
              <w:tabs>
                <w:tab w:val="center" w:pos="4320"/>
                <w:tab w:val="right" w:pos="8640"/>
                <w:tab w:val="left" w:pos="9639"/>
              </w:tabs>
              <w:spacing w:before="40" w:after="40"/>
              <w:jc w:val="right"/>
              <w:rPr>
                <w:color w:val="000000"/>
                <w:sz w:val="20"/>
                <w:szCs w:val="20"/>
              </w:rPr>
            </w:pPr>
            <w:r w:rsidRPr="00CF7536">
              <w:rPr>
                <w:color w:val="000000"/>
                <w:sz w:val="20"/>
                <w:szCs w:val="20"/>
              </w:rPr>
              <w:t>441 530</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6F9A74F" w14:textId="77777777" w:rsidR="005313F2" w:rsidRPr="00CF7536" w:rsidRDefault="005313F2">
            <w:pPr>
              <w:tabs>
                <w:tab w:val="center" w:pos="4320"/>
                <w:tab w:val="right" w:pos="8640"/>
                <w:tab w:val="left" w:pos="9639"/>
              </w:tabs>
              <w:spacing w:before="40" w:after="40"/>
              <w:jc w:val="right"/>
              <w:rPr>
                <w:color w:val="000000"/>
                <w:sz w:val="20"/>
                <w:szCs w:val="20"/>
              </w:rPr>
            </w:pPr>
            <w:r w:rsidRPr="00CF7536">
              <w:rPr>
                <w:color w:val="000000"/>
                <w:sz w:val="20"/>
                <w:szCs w:val="20"/>
              </w:rPr>
              <w:t>(743 827)</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294752A" w14:textId="77777777" w:rsidR="005313F2" w:rsidRPr="00CF7536" w:rsidRDefault="005313F2">
            <w:pPr>
              <w:tabs>
                <w:tab w:val="center" w:pos="4320"/>
                <w:tab w:val="right" w:pos="8640"/>
                <w:tab w:val="left" w:pos="9639"/>
              </w:tabs>
              <w:spacing w:before="40" w:after="40"/>
              <w:jc w:val="right"/>
              <w:rPr>
                <w:color w:val="000000"/>
                <w:sz w:val="20"/>
                <w:szCs w:val="20"/>
              </w:rPr>
            </w:pPr>
            <w:r w:rsidRPr="00CF7536">
              <w:rPr>
                <w:color w:val="000000"/>
                <w:sz w:val="20"/>
                <w:szCs w:val="20"/>
              </w:rPr>
              <w:t xml:space="preserve"> </w:t>
            </w:r>
          </w:p>
        </w:tc>
        <w:tc>
          <w:tcPr>
            <w:tcW w:w="9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45FA293" w14:textId="77777777" w:rsidR="005313F2" w:rsidRPr="00CF7536" w:rsidRDefault="005313F2">
            <w:pPr>
              <w:tabs>
                <w:tab w:val="center" w:pos="4320"/>
                <w:tab w:val="right" w:pos="8640"/>
                <w:tab w:val="left" w:pos="9639"/>
              </w:tabs>
              <w:spacing w:before="40" w:after="40"/>
              <w:jc w:val="right"/>
              <w:rPr>
                <w:b/>
                <w:color w:val="000000"/>
                <w:sz w:val="20"/>
                <w:szCs w:val="20"/>
              </w:rPr>
            </w:pPr>
          </w:p>
        </w:tc>
        <w:tc>
          <w:tcPr>
            <w:tcW w:w="1276" w:type="dxa"/>
            <w:tcBorders>
              <w:top w:val="dotted" w:sz="4" w:space="0" w:color="000000"/>
              <w:left w:val="dotted" w:sz="4" w:space="0" w:color="000000"/>
              <w:bottom w:val="dotted" w:sz="4" w:space="0" w:color="000000"/>
              <w:right w:val="dotted" w:sz="4" w:space="0" w:color="000000"/>
            </w:tcBorders>
          </w:tcPr>
          <w:p w14:paraId="73ECC4D4" w14:textId="77777777" w:rsidR="005313F2" w:rsidRPr="00CF7536" w:rsidRDefault="005313F2">
            <w:pPr>
              <w:tabs>
                <w:tab w:val="center" w:pos="4320"/>
                <w:tab w:val="right" w:pos="8640"/>
                <w:tab w:val="left" w:pos="9639"/>
              </w:tabs>
              <w:spacing w:before="40" w:after="40"/>
              <w:jc w:val="right"/>
              <w:rPr>
                <w:b/>
                <w:color w:val="000000"/>
                <w:sz w:val="20"/>
                <w:szCs w:val="20"/>
              </w:rPr>
            </w:pPr>
            <w:r w:rsidRPr="00CF7536">
              <w:rPr>
                <w:b/>
                <w:color w:val="000000"/>
                <w:sz w:val="20"/>
                <w:szCs w:val="20"/>
              </w:rPr>
              <w:t>20 268 252</w:t>
            </w:r>
          </w:p>
        </w:tc>
      </w:tr>
      <w:tr w:rsidR="005313F2" w:rsidRPr="004E4D0B" w14:paraId="301A404C" w14:textId="77777777" w:rsidTr="00D02793">
        <w:trPr>
          <w:trHeight w:val="388"/>
        </w:trPr>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D6748B6" w14:textId="77777777" w:rsidR="005313F2" w:rsidRPr="00CF7536" w:rsidRDefault="005313F2">
            <w:pPr>
              <w:tabs>
                <w:tab w:val="left" w:pos="5472"/>
                <w:tab w:val="left" w:pos="9639"/>
              </w:tabs>
              <w:spacing w:before="40" w:after="40"/>
              <w:rPr>
                <w:color w:val="000000"/>
                <w:sz w:val="20"/>
                <w:szCs w:val="20"/>
              </w:rPr>
            </w:pPr>
            <w:r w:rsidRPr="00CF7536">
              <w:rPr>
                <w:color w:val="000000"/>
                <w:sz w:val="20"/>
                <w:szCs w:val="20"/>
              </w:rPr>
              <w:t xml:space="preserve">Īstermiņa daļa </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E5D2D81" w14:textId="77777777" w:rsidR="005313F2" w:rsidRPr="00CF7536" w:rsidRDefault="005313F2">
            <w:pPr>
              <w:tabs>
                <w:tab w:val="center" w:pos="4320"/>
                <w:tab w:val="right" w:pos="8640"/>
                <w:tab w:val="left" w:pos="9639"/>
              </w:tabs>
              <w:spacing w:before="40" w:after="40"/>
              <w:jc w:val="right"/>
              <w:rPr>
                <w:sz w:val="20"/>
                <w:szCs w:val="20"/>
              </w:rPr>
            </w:pPr>
            <w:r>
              <w:rPr>
                <w:color w:val="000000"/>
                <w:sz w:val="20"/>
                <w:szCs w:val="20"/>
              </w:rPr>
              <w:t>172 449</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7A7A155" w14:textId="77777777" w:rsidR="005313F2" w:rsidRPr="00CF7536" w:rsidRDefault="005313F2">
            <w:pPr>
              <w:tabs>
                <w:tab w:val="center" w:pos="4320"/>
                <w:tab w:val="right" w:pos="8640"/>
                <w:tab w:val="left" w:pos="9639"/>
              </w:tabs>
              <w:spacing w:before="40" w:after="40"/>
              <w:jc w:val="right"/>
              <w:rPr>
                <w:color w:val="000000"/>
                <w:sz w:val="20"/>
                <w:szCs w:val="20"/>
              </w:rPr>
            </w:pP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4E4E9E8" w14:textId="77777777" w:rsidR="005313F2" w:rsidRPr="00CF7536" w:rsidRDefault="005313F2">
            <w:pPr>
              <w:tabs>
                <w:tab w:val="center" w:pos="4320"/>
                <w:tab w:val="right" w:pos="8640"/>
                <w:tab w:val="left" w:pos="9639"/>
              </w:tabs>
              <w:spacing w:before="40" w:after="40"/>
              <w:jc w:val="right"/>
              <w:rPr>
                <w:color w:val="000000"/>
                <w:sz w:val="20"/>
                <w:szCs w:val="20"/>
              </w:rPr>
            </w:pP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CEE53AF" w14:textId="77777777" w:rsidR="005313F2" w:rsidRPr="00CF7536" w:rsidRDefault="005313F2">
            <w:pPr>
              <w:tabs>
                <w:tab w:val="center" w:pos="4320"/>
                <w:tab w:val="right" w:pos="8640"/>
                <w:tab w:val="left" w:pos="9639"/>
              </w:tabs>
              <w:spacing w:before="40" w:after="40"/>
              <w:jc w:val="right"/>
              <w:rPr>
                <w:color w:val="000000"/>
                <w:sz w:val="20"/>
                <w:szCs w:val="20"/>
              </w:rPr>
            </w:pPr>
            <w:r w:rsidRPr="00CF7536">
              <w:rPr>
                <w:color w:val="000000"/>
                <w:sz w:val="20"/>
                <w:szCs w:val="20"/>
              </w:rPr>
              <w:t>743 827</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E0D1159" w14:textId="77777777" w:rsidR="005313F2" w:rsidRPr="00CF7536" w:rsidRDefault="005313F2">
            <w:pPr>
              <w:tabs>
                <w:tab w:val="center" w:pos="4320"/>
                <w:tab w:val="right" w:pos="8640"/>
                <w:tab w:val="left" w:pos="9639"/>
              </w:tabs>
              <w:spacing w:before="40" w:after="40"/>
              <w:jc w:val="right"/>
              <w:rPr>
                <w:color w:val="000000"/>
                <w:sz w:val="20"/>
                <w:szCs w:val="20"/>
              </w:rPr>
            </w:pPr>
            <w:r w:rsidRPr="00CF7536">
              <w:rPr>
                <w:color w:val="000000"/>
                <w:sz w:val="20"/>
                <w:szCs w:val="20"/>
              </w:rPr>
              <w:t xml:space="preserve">(456 129) </w:t>
            </w:r>
          </w:p>
        </w:tc>
        <w:tc>
          <w:tcPr>
            <w:tcW w:w="9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65F8D0D" w14:textId="77777777" w:rsidR="005313F2" w:rsidRPr="00CF7536" w:rsidRDefault="005313F2">
            <w:pPr>
              <w:tabs>
                <w:tab w:val="center" w:pos="4320"/>
                <w:tab w:val="right" w:pos="8640"/>
                <w:tab w:val="left" w:pos="9639"/>
              </w:tabs>
              <w:spacing w:before="40" w:after="40"/>
              <w:jc w:val="right"/>
              <w:rPr>
                <w:bCs/>
                <w:color w:val="000000"/>
                <w:sz w:val="20"/>
                <w:szCs w:val="20"/>
              </w:rPr>
            </w:pPr>
            <w:r w:rsidRPr="00CF7536">
              <w:rPr>
                <w:bCs/>
                <w:color w:val="000000"/>
                <w:sz w:val="20"/>
                <w:szCs w:val="20"/>
              </w:rPr>
              <w:t>369 950</w:t>
            </w:r>
          </w:p>
        </w:tc>
        <w:tc>
          <w:tcPr>
            <w:tcW w:w="1276" w:type="dxa"/>
            <w:tcBorders>
              <w:top w:val="dotted" w:sz="4" w:space="0" w:color="000000"/>
              <w:left w:val="dotted" w:sz="4" w:space="0" w:color="000000"/>
              <w:bottom w:val="dotted" w:sz="4" w:space="0" w:color="000000"/>
              <w:right w:val="dotted" w:sz="4" w:space="0" w:color="000000"/>
            </w:tcBorders>
          </w:tcPr>
          <w:p w14:paraId="2AB3002B" w14:textId="77777777" w:rsidR="005313F2" w:rsidRPr="00CF7536" w:rsidRDefault="005313F2">
            <w:pPr>
              <w:tabs>
                <w:tab w:val="center" w:pos="4320"/>
                <w:tab w:val="right" w:pos="8640"/>
                <w:tab w:val="left" w:pos="9639"/>
              </w:tabs>
              <w:spacing w:before="40" w:after="40"/>
              <w:jc w:val="right"/>
              <w:rPr>
                <w:b/>
                <w:color w:val="000000"/>
                <w:sz w:val="20"/>
                <w:szCs w:val="20"/>
              </w:rPr>
            </w:pPr>
            <w:r w:rsidRPr="00CF7536">
              <w:rPr>
                <w:b/>
                <w:color w:val="000000"/>
                <w:sz w:val="20"/>
                <w:szCs w:val="20"/>
              </w:rPr>
              <w:t>830 097</w:t>
            </w:r>
          </w:p>
        </w:tc>
      </w:tr>
      <w:tr w:rsidR="005313F2" w:rsidRPr="007F1871" w14:paraId="4DCD7D5D" w14:textId="77777777" w:rsidTr="00D02793">
        <w:trPr>
          <w:trHeight w:val="388"/>
        </w:trPr>
        <w:tc>
          <w:tcPr>
            <w:tcW w:w="14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2172CE" w14:textId="77777777" w:rsidR="005313F2" w:rsidRPr="00CF7536" w:rsidRDefault="005313F2">
            <w:pPr>
              <w:tabs>
                <w:tab w:val="left" w:pos="5472"/>
                <w:tab w:val="left" w:pos="9639"/>
              </w:tabs>
              <w:spacing w:before="40" w:after="40"/>
              <w:rPr>
                <w:b/>
                <w:color w:val="000000"/>
                <w:sz w:val="20"/>
                <w:szCs w:val="20"/>
              </w:rPr>
            </w:pPr>
            <w:r w:rsidRPr="00CF7536">
              <w:rPr>
                <w:b/>
                <w:color w:val="000000"/>
                <w:sz w:val="20"/>
                <w:szCs w:val="20"/>
              </w:rPr>
              <w:t>Kopā</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03E48D0" w14:textId="77777777" w:rsidR="005313F2" w:rsidRPr="00CF7536" w:rsidRDefault="005313F2">
            <w:pPr>
              <w:tabs>
                <w:tab w:val="center" w:pos="4320"/>
                <w:tab w:val="right" w:pos="8640"/>
                <w:tab w:val="left" w:pos="9639"/>
              </w:tabs>
              <w:spacing w:before="40" w:after="40"/>
              <w:jc w:val="right"/>
              <w:rPr>
                <w:b/>
                <w:color w:val="000000"/>
                <w:sz w:val="20"/>
                <w:szCs w:val="20"/>
              </w:rPr>
            </w:pPr>
            <w:r>
              <w:rPr>
                <w:b/>
                <w:color w:val="000000"/>
                <w:sz w:val="20"/>
                <w:szCs w:val="20"/>
              </w:rPr>
              <w:t>18 883 579</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07C36B2" w14:textId="77777777" w:rsidR="005313F2" w:rsidRPr="00CF7536" w:rsidRDefault="005313F2">
            <w:pPr>
              <w:tabs>
                <w:tab w:val="center" w:pos="4320"/>
                <w:tab w:val="right" w:pos="8640"/>
                <w:tab w:val="left" w:pos="9639"/>
              </w:tabs>
              <w:spacing w:before="40" w:after="40"/>
              <w:rPr>
                <w:b/>
                <w:color w:val="000000"/>
                <w:sz w:val="20"/>
                <w:szCs w:val="20"/>
              </w:rPr>
            </w:pPr>
            <w:r w:rsidRPr="00CF7536">
              <w:rPr>
                <w:b/>
                <w:color w:val="000000"/>
                <w:sz w:val="20"/>
                <w:szCs w:val="20"/>
              </w:rPr>
              <w:t>1 859419</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84B0A21" w14:textId="77777777" w:rsidR="005313F2" w:rsidRPr="00CF7536" w:rsidRDefault="005313F2">
            <w:pPr>
              <w:tabs>
                <w:tab w:val="center" w:pos="4320"/>
                <w:tab w:val="right" w:pos="8640"/>
                <w:tab w:val="left" w:pos="9639"/>
              </w:tabs>
              <w:spacing w:before="40" w:after="40"/>
              <w:jc w:val="right"/>
              <w:rPr>
                <w:b/>
                <w:color w:val="000000"/>
                <w:sz w:val="20"/>
                <w:szCs w:val="20"/>
              </w:rPr>
            </w:pPr>
            <w:r w:rsidRPr="00CF7536">
              <w:rPr>
                <w:b/>
                <w:color w:val="000000"/>
                <w:sz w:val="20"/>
                <w:szCs w:val="20"/>
              </w:rPr>
              <w:t>441 530</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1D0680F" w14:textId="77777777" w:rsidR="005313F2" w:rsidRPr="00CF7536" w:rsidRDefault="005313F2">
            <w:pPr>
              <w:tabs>
                <w:tab w:val="center" w:pos="4320"/>
                <w:tab w:val="right" w:pos="8640"/>
                <w:tab w:val="left" w:pos="9639"/>
              </w:tabs>
              <w:spacing w:before="40" w:after="40"/>
              <w:jc w:val="right"/>
              <w:rPr>
                <w:b/>
                <w:color w:val="000000"/>
                <w:sz w:val="20"/>
                <w:szCs w:val="20"/>
              </w:rPr>
            </w:pPr>
            <w:r w:rsidRPr="00CF7536">
              <w:rPr>
                <w:b/>
                <w:color w:val="000000"/>
                <w:sz w:val="20"/>
                <w:szCs w:val="20"/>
              </w:rPr>
              <w:t>-</w:t>
            </w:r>
          </w:p>
        </w:tc>
        <w:tc>
          <w:tcPr>
            <w:tcW w:w="11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334D9A5" w14:textId="77777777" w:rsidR="005313F2" w:rsidRPr="00CF7536" w:rsidRDefault="005313F2">
            <w:pPr>
              <w:tabs>
                <w:tab w:val="center" w:pos="4320"/>
                <w:tab w:val="right" w:pos="8640"/>
                <w:tab w:val="left" w:pos="9639"/>
              </w:tabs>
              <w:spacing w:before="40" w:after="40"/>
              <w:jc w:val="right"/>
              <w:rPr>
                <w:b/>
                <w:color w:val="000000"/>
                <w:sz w:val="20"/>
                <w:szCs w:val="20"/>
              </w:rPr>
            </w:pPr>
            <w:r w:rsidRPr="00CF7536">
              <w:rPr>
                <w:b/>
                <w:color w:val="000000"/>
                <w:sz w:val="20"/>
                <w:szCs w:val="20"/>
              </w:rPr>
              <w:t>(456 129)</w:t>
            </w:r>
          </w:p>
        </w:tc>
        <w:tc>
          <w:tcPr>
            <w:tcW w:w="9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D8E72BF" w14:textId="77777777" w:rsidR="005313F2" w:rsidRPr="00CF7536" w:rsidRDefault="005313F2">
            <w:pPr>
              <w:tabs>
                <w:tab w:val="center" w:pos="4320"/>
                <w:tab w:val="right" w:pos="8640"/>
                <w:tab w:val="left" w:pos="9639"/>
              </w:tabs>
              <w:spacing w:before="40" w:after="40"/>
              <w:jc w:val="right"/>
              <w:rPr>
                <w:b/>
                <w:color w:val="000000"/>
                <w:sz w:val="20"/>
                <w:szCs w:val="20"/>
              </w:rPr>
            </w:pPr>
            <w:r w:rsidRPr="00CF7536">
              <w:rPr>
                <w:b/>
                <w:color w:val="000000"/>
                <w:sz w:val="20"/>
                <w:szCs w:val="20"/>
              </w:rPr>
              <w:t>369 950</w:t>
            </w:r>
          </w:p>
        </w:tc>
        <w:tc>
          <w:tcPr>
            <w:tcW w:w="1276" w:type="dxa"/>
            <w:tcBorders>
              <w:top w:val="dotted" w:sz="4" w:space="0" w:color="000000"/>
              <w:left w:val="dotted" w:sz="4" w:space="0" w:color="000000"/>
              <w:bottom w:val="dotted" w:sz="4" w:space="0" w:color="000000"/>
              <w:right w:val="dotted" w:sz="4" w:space="0" w:color="000000"/>
            </w:tcBorders>
          </w:tcPr>
          <w:p w14:paraId="3CD4E121" w14:textId="77777777" w:rsidR="005313F2" w:rsidRPr="00CF7536" w:rsidRDefault="005313F2">
            <w:pPr>
              <w:tabs>
                <w:tab w:val="center" w:pos="4320"/>
                <w:tab w:val="right" w:pos="8640"/>
                <w:tab w:val="left" w:pos="9639"/>
              </w:tabs>
              <w:spacing w:before="40" w:after="40"/>
              <w:jc w:val="right"/>
              <w:rPr>
                <w:b/>
                <w:color w:val="000000"/>
                <w:sz w:val="20"/>
                <w:szCs w:val="20"/>
              </w:rPr>
            </w:pPr>
            <w:r w:rsidRPr="00CF7536">
              <w:rPr>
                <w:b/>
                <w:color w:val="000000"/>
                <w:sz w:val="20"/>
                <w:szCs w:val="20"/>
              </w:rPr>
              <w:t>21 098 349</w:t>
            </w:r>
          </w:p>
        </w:tc>
      </w:tr>
    </w:tbl>
    <w:p w14:paraId="5F4F3279" w14:textId="77777777" w:rsidR="005313F2" w:rsidRDefault="005313F2" w:rsidP="005313F2">
      <w:pPr>
        <w:tabs>
          <w:tab w:val="left" w:pos="9639"/>
        </w:tabs>
        <w:spacing w:after="120" w:line="300" w:lineRule="atLeast"/>
        <w:rPr>
          <w:b/>
          <w:bCs/>
        </w:rPr>
      </w:pPr>
    </w:p>
    <w:tbl>
      <w:tblPr>
        <w:tblW w:w="5639" w:type="pct"/>
        <w:tblInd w:w="-147" w:type="dxa"/>
        <w:tblLayout w:type="fixed"/>
        <w:tblCellMar>
          <w:left w:w="10" w:type="dxa"/>
          <w:right w:w="10" w:type="dxa"/>
        </w:tblCellMar>
        <w:tblLook w:val="04A0" w:firstRow="1" w:lastRow="0" w:firstColumn="1" w:lastColumn="0" w:noHBand="0" w:noVBand="1"/>
      </w:tblPr>
      <w:tblGrid>
        <w:gridCol w:w="1376"/>
        <w:gridCol w:w="1254"/>
        <w:gridCol w:w="1198"/>
        <w:gridCol w:w="1276"/>
        <w:gridCol w:w="1417"/>
        <w:gridCol w:w="1559"/>
        <w:gridCol w:w="1276"/>
      </w:tblGrid>
      <w:tr w:rsidR="005313F2" w:rsidRPr="004A09C5" w14:paraId="7C90320D" w14:textId="77777777" w:rsidTr="00D02793">
        <w:trPr>
          <w:trHeight w:val="392"/>
        </w:trPr>
        <w:tc>
          <w:tcPr>
            <w:tcW w:w="1376"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C50360D" w14:textId="77777777" w:rsidR="005313F2" w:rsidRPr="004A09C5" w:rsidRDefault="005313F2">
            <w:pPr>
              <w:tabs>
                <w:tab w:val="left" w:pos="5472"/>
                <w:tab w:val="left" w:pos="9639"/>
              </w:tabs>
              <w:spacing w:before="40" w:after="40"/>
              <w:jc w:val="center"/>
              <w:rPr>
                <w:b/>
                <w:color w:val="000000"/>
                <w:sz w:val="20"/>
                <w:szCs w:val="20"/>
              </w:rPr>
            </w:pPr>
            <w:r w:rsidRPr="004A09C5">
              <w:rPr>
                <w:b/>
                <w:color w:val="000000"/>
                <w:sz w:val="20"/>
                <w:szCs w:val="20"/>
              </w:rPr>
              <w:t>Nākamo periodu ieņēmumi</w:t>
            </w:r>
          </w:p>
        </w:tc>
        <w:tc>
          <w:tcPr>
            <w:tcW w:w="1254"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C3698B8" w14:textId="77777777" w:rsidR="005313F2" w:rsidRPr="004A09C5" w:rsidRDefault="005313F2">
            <w:pPr>
              <w:tabs>
                <w:tab w:val="left" w:pos="5472"/>
                <w:tab w:val="left" w:pos="9639"/>
              </w:tabs>
              <w:spacing w:before="40" w:after="40"/>
              <w:jc w:val="center"/>
              <w:rPr>
                <w:b/>
                <w:color w:val="000000"/>
                <w:sz w:val="20"/>
                <w:szCs w:val="20"/>
              </w:rPr>
            </w:pPr>
            <w:r w:rsidRPr="004A09C5">
              <w:rPr>
                <w:b/>
                <w:color w:val="000000"/>
                <w:sz w:val="20"/>
                <w:szCs w:val="20"/>
              </w:rPr>
              <w:t>Atlikums uz 01.01.2025., EUR</w:t>
            </w:r>
          </w:p>
        </w:tc>
        <w:tc>
          <w:tcPr>
            <w:tcW w:w="2474"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58D9865" w14:textId="77777777" w:rsidR="005313F2" w:rsidRPr="004A09C5" w:rsidRDefault="005313F2">
            <w:pPr>
              <w:tabs>
                <w:tab w:val="left" w:pos="5472"/>
                <w:tab w:val="left" w:pos="9639"/>
              </w:tabs>
              <w:spacing w:before="40" w:after="40"/>
              <w:jc w:val="center"/>
              <w:rPr>
                <w:b/>
                <w:color w:val="000000"/>
                <w:sz w:val="20"/>
                <w:szCs w:val="20"/>
              </w:rPr>
            </w:pPr>
            <w:r w:rsidRPr="004A09C5">
              <w:rPr>
                <w:b/>
                <w:color w:val="000000"/>
                <w:sz w:val="20"/>
                <w:szCs w:val="20"/>
              </w:rPr>
              <w:t>Saņemts pārskata gadā</w:t>
            </w:r>
          </w:p>
        </w:tc>
        <w:tc>
          <w:tcPr>
            <w:tcW w:w="1417"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41C3474" w14:textId="77777777" w:rsidR="005313F2" w:rsidRPr="004A09C5" w:rsidRDefault="005313F2">
            <w:pPr>
              <w:tabs>
                <w:tab w:val="left" w:pos="5472"/>
                <w:tab w:val="left" w:pos="9639"/>
              </w:tabs>
              <w:spacing w:before="40" w:after="40"/>
              <w:jc w:val="center"/>
              <w:rPr>
                <w:b/>
                <w:color w:val="000000"/>
                <w:sz w:val="20"/>
                <w:szCs w:val="20"/>
              </w:rPr>
            </w:pPr>
            <w:r w:rsidRPr="004A09C5">
              <w:rPr>
                <w:b/>
                <w:color w:val="000000"/>
                <w:sz w:val="20"/>
                <w:szCs w:val="20"/>
              </w:rPr>
              <w:t>Pārklasificēts (pārvietots)</w:t>
            </w:r>
          </w:p>
        </w:tc>
        <w:tc>
          <w:tcPr>
            <w:tcW w:w="1559"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9153736" w14:textId="77777777" w:rsidR="005313F2" w:rsidRPr="004A09C5" w:rsidRDefault="005313F2">
            <w:pPr>
              <w:tabs>
                <w:tab w:val="left" w:pos="5472"/>
                <w:tab w:val="left" w:pos="9639"/>
              </w:tabs>
              <w:spacing w:before="40" w:after="40"/>
              <w:jc w:val="center"/>
              <w:rPr>
                <w:b/>
                <w:color w:val="000000"/>
                <w:sz w:val="20"/>
                <w:szCs w:val="20"/>
              </w:rPr>
            </w:pPr>
            <w:r w:rsidRPr="004A09C5">
              <w:rPr>
                <w:b/>
                <w:color w:val="000000"/>
                <w:sz w:val="20"/>
                <w:szCs w:val="20"/>
              </w:rPr>
              <w:t>Ieņēmumu atzīšana</w:t>
            </w:r>
          </w:p>
        </w:tc>
        <w:tc>
          <w:tcPr>
            <w:tcW w:w="1276" w:type="dxa"/>
            <w:vMerge w:val="restart"/>
            <w:tcBorders>
              <w:top w:val="dotted" w:sz="4" w:space="0" w:color="000000"/>
              <w:left w:val="dotted" w:sz="4" w:space="0" w:color="000000"/>
              <w:right w:val="dotted" w:sz="4" w:space="0" w:color="000000"/>
            </w:tcBorders>
          </w:tcPr>
          <w:p w14:paraId="2DF3C9C4" w14:textId="77777777" w:rsidR="005313F2" w:rsidRPr="004A09C5" w:rsidRDefault="005313F2">
            <w:pPr>
              <w:tabs>
                <w:tab w:val="left" w:pos="5472"/>
                <w:tab w:val="left" w:pos="9639"/>
              </w:tabs>
              <w:spacing w:before="40" w:after="40"/>
              <w:jc w:val="center"/>
              <w:rPr>
                <w:b/>
                <w:color w:val="000000"/>
                <w:sz w:val="20"/>
                <w:szCs w:val="20"/>
              </w:rPr>
            </w:pPr>
            <w:r w:rsidRPr="004A09C5">
              <w:rPr>
                <w:b/>
                <w:color w:val="000000"/>
                <w:sz w:val="20"/>
                <w:szCs w:val="20"/>
              </w:rPr>
              <w:t>Atlikums uz 31.12.2025., EUR</w:t>
            </w:r>
          </w:p>
        </w:tc>
      </w:tr>
      <w:tr w:rsidR="005313F2" w:rsidRPr="004A09C5" w14:paraId="1C07F200" w14:textId="77777777" w:rsidTr="008E3293">
        <w:trPr>
          <w:trHeight w:val="422"/>
        </w:trPr>
        <w:tc>
          <w:tcPr>
            <w:tcW w:w="1376"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2DD125C" w14:textId="77777777" w:rsidR="005313F2" w:rsidRPr="004A09C5" w:rsidRDefault="005313F2">
            <w:pPr>
              <w:tabs>
                <w:tab w:val="left" w:pos="5472"/>
                <w:tab w:val="left" w:pos="9639"/>
              </w:tabs>
              <w:spacing w:before="40" w:after="40"/>
              <w:jc w:val="center"/>
              <w:rPr>
                <w:b/>
                <w:color w:val="000000"/>
                <w:sz w:val="20"/>
                <w:szCs w:val="20"/>
              </w:rPr>
            </w:pPr>
          </w:p>
        </w:tc>
        <w:tc>
          <w:tcPr>
            <w:tcW w:w="1254"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6163428" w14:textId="77777777" w:rsidR="005313F2" w:rsidRPr="004A09C5" w:rsidRDefault="005313F2">
            <w:pPr>
              <w:tabs>
                <w:tab w:val="left" w:pos="5472"/>
                <w:tab w:val="left" w:pos="9639"/>
              </w:tabs>
              <w:spacing w:before="40" w:after="40"/>
              <w:jc w:val="center"/>
              <w:rPr>
                <w:b/>
                <w:color w:val="000000"/>
                <w:sz w:val="20"/>
                <w:szCs w:val="20"/>
              </w:rPr>
            </w:pPr>
          </w:p>
        </w:tc>
        <w:tc>
          <w:tcPr>
            <w:tcW w:w="119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CDBA91E" w14:textId="77777777" w:rsidR="005313F2" w:rsidRPr="004A09C5" w:rsidRDefault="005313F2">
            <w:pPr>
              <w:tabs>
                <w:tab w:val="left" w:pos="9639"/>
              </w:tabs>
              <w:spacing w:before="40" w:after="40"/>
              <w:jc w:val="center"/>
              <w:rPr>
                <w:b/>
                <w:color w:val="000000"/>
                <w:sz w:val="20"/>
                <w:szCs w:val="20"/>
              </w:rPr>
            </w:pPr>
            <w:r w:rsidRPr="004A09C5">
              <w:rPr>
                <w:b/>
                <w:color w:val="000000"/>
                <w:sz w:val="20"/>
                <w:szCs w:val="20"/>
              </w:rPr>
              <w:t>ES fondu līdzekļi</w:t>
            </w:r>
          </w:p>
        </w:tc>
        <w:tc>
          <w:tcPr>
            <w:tcW w:w="12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1F39B6B" w14:textId="77777777" w:rsidR="005313F2" w:rsidRPr="004A09C5" w:rsidRDefault="005313F2">
            <w:pPr>
              <w:tabs>
                <w:tab w:val="left" w:pos="5472"/>
                <w:tab w:val="left" w:pos="9639"/>
              </w:tabs>
              <w:spacing w:before="40" w:after="40"/>
              <w:jc w:val="center"/>
              <w:rPr>
                <w:b/>
                <w:color w:val="000000"/>
                <w:sz w:val="20"/>
                <w:szCs w:val="20"/>
              </w:rPr>
            </w:pPr>
            <w:r w:rsidRPr="004A09C5">
              <w:rPr>
                <w:b/>
                <w:color w:val="000000"/>
                <w:sz w:val="20"/>
                <w:szCs w:val="20"/>
              </w:rPr>
              <w:t>NVD; budžeta līdzekļi</w:t>
            </w:r>
          </w:p>
        </w:tc>
        <w:tc>
          <w:tcPr>
            <w:tcW w:w="1417"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99E4890" w14:textId="77777777" w:rsidR="005313F2" w:rsidRPr="004A09C5" w:rsidRDefault="005313F2">
            <w:pPr>
              <w:tabs>
                <w:tab w:val="left" w:pos="5472"/>
                <w:tab w:val="left" w:pos="9639"/>
              </w:tabs>
              <w:spacing w:before="40" w:after="40"/>
              <w:jc w:val="center"/>
              <w:rPr>
                <w:b/>
                <w:color w:val="000000"/>
                <w:sz w:val="20"/>
                <w:szCs w:val="20"/>
              </w:rPr>
            </w:pPr>
          </w:p>
        </w:tc>
        <w:tc>
          <w:tcPr>
            <w:tcW w:w="1559"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8529D59" w14:textId="77777777" w:rsidR="005313F2" w:rsidRPr="004A09C5" w:rsidRDefault="005313F2">
            <w:pPr>
              <w:tabs>
                <w:tab w:val="left" w:pos="5472"/>
                <w:tab w:val="left" w:pos="9639"/>
              </w:tabs>
              <w:spacing w:before="40" w:after="40"/>
              <w:jc w:val="center"/>
              <w:rPr>
                <w:b/>
                <w:color w:val="000000"/>
                <w:sz w:val="20"/>
                <w:szCs w:val="20"/>
              </w:rPr>
            </w:pPr>
          </w:p>
        </w:tc>
        <w:tc>
          <w:tcPr>
            <w:tcW w:w="1276" w:type="dxa"/>
            <w:vMerge/>
            <w:tcBorders>
              <w:left w:val="dotted" w:sz="4" w:space="0" w:color="000000"/>
              <w:bottom w:val="dotted" w:sz="4" w:space="0" w:color="000000"/>
              <w:right w:val="dotted" w:sz="4" w:space="0" w:color="000000"/>
            </w:tcBorders>
          </w:tcPr>
          <w:p w14:paraId="046B1B6E" w14:textId="77777777" w:rsidR="005313F2" w:rsidRPr="004A09C5" w:rsidRDefault="005313F2">
            <w:pPr>
              <w:tabs>
                <w:tab w:val="left" w:pos="5472"/>
                <w:tab w:val="left" w:pos="9639"/>
              </w:tabs>
              <w:spacing w:before="40" w:after="40"/>
              <w:jc w:val="center"/>
              <w:rPr>
                <w:b/>
                <w:color w:val="000000"/>
                <w:sz w:val="20"/>
                <w:szCs w:val="20"/>
              </w:rPr>
            </w:pPr>
          </w:p>
        </w:tc>
      </w:tr>
      <w:tr w:rsidR="005313F2" w:rsidRPr="004A09C5" w14:paraId="43B893A0" w14:textId="77777777" w:rsidTr="008E3293">
        <w:trPr>
          <w:trHeight w:val="469"/>
        </w:trPr>
        <w:tc>
          <w:tcPr>
            <w:tcW w:w="13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7DBB5D3" w14:textId="77777777" w:rsidR="005313F2" w:rsidRPr="004A09C5" w:rsidRDefault="005313F2">
            <w:pPr>
              <w:tabs>
                <w:tab w:val="left" w:pos="5472"/>
                <w:tab w:val="left" w:pos="9639"/>
              </w:tabs>
              <w:spacing w:before="40" w:after="40"/>
              <w:rPr>
                <w:color w:val="000000"/>
                <w:sz w:val="20"/>
                <w:szCs w:val="20"/>
              </w:rPr>
            </w:pPr>
            <w:r w:rsidRPr="004A09C5">
              <w:rPr>
                <w:color w:val="000000"/>
                <w:sz w:val="20"/>
                <w:szCs w:val="20"/>
              </w:rPr>
              <w:t xml:space="preserve">Ilgtermiņa daļa </w:t>
            </w:r>
          </w:p>
        </w:tc>
        <w:tc>
          <w:tcPr>
            <w:tcW w:w="12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2DB58F6" w14:textId="77777777" w:rsidR="005313F2" w:rsidRPr="004A09C5" w:rsidRDefault="005313F2">
            <w:pPr>
              <w:tabs>
                <w:tab w:val="center" w:pos="4320"/>
                <w:tab w:val="right" w:pos="8640"/>
                <w:tab w:val="left" w:pos="9639"/>
              </w:tabs>
              <w:spacing w:before="40" w:after="40"/>
              <w:jc w:val="right"/>
              <w:rPr>
                <w:sz w:val="20"/>
                <w:szCs w:val="20"/>
              </w:rPr>
            </w:pPr>
            <w:r w:rsidRPr="004A09C5">
              <w:rPr>
                <w:color w:val="000000"/>
                <w:sz w:val="20"/>
                <w:szCs w:val="20"/>
              </w:rPr>
              <w:t>20 268 252</w:t>
            </w:r>
          </w:p>
        </w:tc>
        <w:tc>
          <w:tcPr>
            <w:tcW w:w="119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3F0B233" w14:textId="77777777" w:rsidR="005313F2" w:rsidRPr="004A09C5" w:rsidRDefault="005313F2">
            <w:pPr>
              <w:tabs>
                <w:tab w:val="center" w:pos="4320"/>
                <w:tab w:val="right" w:pos="8640"/>
                <w:tab w:val="left" w:pos="9639"/>
              </w:tabs>
              <w:spacing w:before="40" w:after="40"/>
              <w:jc w:val="right"/>
              <w:rPr>
                <w:color w:val="000000"/>
                <w:sz w:val="20"/>
                <w:szCs w:val="20"/>
              </w:rPr>
            </w:pPr>
            <w:r w:rsidRPr="004A09C5">
              <w:rPr>
                <w:color w:val="000000"/>
                <w:sz w:val="20"/>
                <w:szCs w:val="20"/>
              </w:rPr>
              <w:t>85 678</w:t>
            </w:r>
          </w:p>
        </w:tc>
        <w:tc>
          <w:tcPr>
            <w:tcW w:w="12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3F150C0" w14:textId="77777777" w:rsidR="005313F2" w:rsidRPr="004A09C5" w:rsidRDefault="005313F2">
            <w:pPr>
              <w:tabs>
                <w:tab w:val="center" w:pos="4320"/>
                <w:tab w:val="right" w:pos="8640"/>
                <w:tab w:val="left" w:pos="9639"/>
              </w:tabs>
              <w:spacing w:before="40" w:after="40"/>
              <w:jc w:val="right"/>
              <w:rPr>
                <w:color w:val="000000"/>
                <w:sz w:val="20"/>
                <w:szCs w:val="20"/>
              </w:rPr>
            </w:pPr>
            <w:r w:rsidRPr="004A09C5">
              <w:rPr>
                <w:color w:val="000000"/>
                <w:sz w:val="20"/>
                <w:szCs w:val="20"/>
              </w:rPr>
              <w:t>0</w:t>
            </w:r>
          </w:p>
        </w:tc>
        <w:tc>
          <w:tcPr>
            <w:tcW w:w="141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BB3CA44" w14:textId="77777777" w:rsidR="005313F2" w:rsidRPr="004A09C5" w:rsidRDefault="005313F2">
            <w:pPr>
              <w:tabs>
                <w:tab w:val="center" w:pos="4320"/>
                <w:tab w:val="right" w:pos="8640"/>
                <w:tab w:val="left" w:pos="9639"/>
              </w:tabs>
              <w:spacing w:before="40" w:after="40"/>
              <w:jc w:val="right"/>
              <w:rPr>
                <w:color w:val="000000"/>
                <w:sz w:val="20"/>
                <w:szCs w:val="20"/>
              </w:rPr>
            </w:pPr>
            <w:r w:rsidRPr="004A09C5">
              <w:rPr>
                <w:color w:val="000000"/>
                <w:sz w:val="20"/>
                <w:szCs w:val="20"/>
              </w:rPr>
              <w:t>(574 914)</w:t>
            </w:r>
          </w:p>
        </w:tc>
        <w:tc>
          <w:tcPr>
            <w:tcW w:w="155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B635791" w14:textId="77777777" w:rsidR="005313F2" w:rsidRPr="004A09C5" w:rsidRDefault="005313F2">
            <w:pPr>
              <w:tabs>
                <w:tab w:val="center" w:pos="4320"/>
                <w:tab w:val="right" w:pos="8640"/>
                <w:tab w:val="left" w:pos="9639"/>
              </w:tabs>
              <w:spacing w:before="40" w:after="40"/>
              <w:jc w:val="right"/>
              <w:rPr>
                <w:color w:val="000000"/>
                <w:sz w:val="20"/>
                <w:szCs w:val="20"/>
              </w:rPr>
            </w:pPr>
            <w:r w:rsidRPr="004A09C5">
              <w:rPr>
                <w:color w:val="000000"/>
                <w:sz w:val="20"/>
                <w:szCs w:val="20"/>
              </w:rPr>
              <w:t xml:space="preserve"> </w:t>
            </w:r>
          </w:p>
        </w:tc>
        <w:tc>
          <w:tcPr>
            <w:tcW w:w="1276" w:type="dxa"/>
            <w:tcBorders>
              <w:top w:val="dotted" w:sz="4" w:space="0" w:color="000000"/>
              <w:left w:val="dotted" w:sz="4" w:space="0" w:color="000000"/>
              <w:bottom w:val="dotted" w:sz="4" w:space="0" w:color="000000"/>
              <w:right w:val="dotted" w:sz="4" w:space="0" w:color="000000"/>
            </w:tcBorders>
          </w:tcPr>
          <w:p w14:paraId="7D230660" w14:textId="77777777" w:rsidR="005313F2" w:rsidRPr="004A09C5" w:rsidRDefault="005313F2">
            <w:pPr>
              <w:tabs>
                <w:tab w:val="center" w:pos="4320"/>
                <w:tab w:val="right" w:pos="8640"/>
                <w:tab w:val="left" w:pos="9639"/>
              </w:tabs>
              <w:spacing w:before="40" w:after="40"/>
              <w:jc w:val="right"/>
              <w:rPr>
                <w:bCs/>
                <w:color w:val="000000"/>
                <w:sz w:val="20"/>
                <w:szCs w:val="20"/>
              </w:rPr>
            </w:pPr>
            <w:r w:rsidRPr="004A09C5">
              <w:rPr>
                <w:bCs/>
                <w:color w:val="000000"/>
                <w:sz w:val="20"/>
                <w:szCs w:val="20"/>
              </w:rPr>
              <w:t>19 779 016</w:t>
            </w:r>
          </w:p>
        </w:tc>
      </w:tr>
      <w:tr w:rsidR="005313F2" w:rsidRPr="004A09C5" w14:paraId="22E1140E" w14:textId="77777777" w:rsidTr="008E3293">
        <w:trPr>
          <w:trHeight w:val="491"/>
        </w:trPr>
        <w:tc>
          <w:tcPr>
            <w:tcW w:w="13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B04399E" w14:textId="77777777" w:rsidR="005313F2" w:rsidRPr="004A09C5" w:rsidRDefault="005313F2">
            <w:pPr>
              <w:tabs>
                <w:tab w:val="left" w:pos="5472"/>
                <w:tab w:val="left" w:pos="9639"/>
              </w:tabs>
              <w:spacing w:before="40" w:after="40"/>
              <w:rPr>
                <w:color w:val="000000"/>
                <w:sz w:val="20"/>
                <w:szCs w:val="20"/>
              </w:rPr>
            </w:pPr>
            <w:r w:rsidRPr="004A09C5">
              <w:rPr>
                <w:color w:val="000000"/>
                <w:sz w:val="20"/>
                <w:szCs w:val="20"/>
              </w:rPr>
              <w:t xml:space="preserve">Īstermiņa daļa </w:t>
            </w:r>
          </w:p>
        </w:tc>
        <w:tc>
          <w:tcPr>
            <w:tcW w:w="12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C2329BC" w14:textId="77777777" w:rsidR="005313F2" w:rsidRPr="004A09C5" w:rsidRDefault="005313F2">
            <w:pPr>
              <w:tabs>
                <w:tab w:val="center" w:pos="4320"/>
                <w:tab w:val="right" w:pos="8640"/>
                <w:tab w:val="left" w:pos="9639"/>
              </w:tabs>
              <w:spacing w:before="40" w:after="40"/>
              <w:jc w:val="right"/>
              <w:rPr>
                <w:sz w:val="20"/>
                <w:szCs w:val="20"/>
              </w:rPr>
            </w:pPr>
            <w:r w:rsidRPr="004A09C5">
              <w:rPr>
                <w:color w:val="000000"/>
                <w:sz w:val="20"/>
                <w:szCs w:val="20"/>
              </w:rPr>
              <w:t>830 097</w:t>
            </w:r>
          </w:p>
        </w:tc>
        <w:tc>
          <w:tcPr>
            <w:tcW w:w="119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C04C1C7" w14:textId="77777777" w:rsidR="005313F2" w:rsidRPr="004A09C5" w:rsidRDefault="005313F2">
            <w:pPr>
              <w:tabs>
                <w:tab w:val="center" w:pos="4320"/>
                <w:tab w:val="right" w:pos="8640"/>
                <w:tab w:val="left" w:pos="9639"/>
              </w:tabs>
              <w:spacing w:before="40" w:after="40"/>
              <w:jc w:val="right"/>
              <w:rPr>
                <w:color w:val="000000"/>
                <w:sz w:val="20"/>
                <w:szCs w:val="20"/>
              </w:rPr>
            </w:pPr>
            <w:r w:rsidRPr="004A09C5">
              <w:rPr>
                <w:color w:val="000000"/>
                <w:sz w:val="20"/>
                <w:szCs w:val="20"/>
              </w:rPr>
              <w:t>0</w:t>
            </w:r>
          </w:p>
        </w:tc>
        <w:tc>
          <w:tcPr>
            <w:tcW w:w="12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D8AB6C7" w14:textId="77777777" w:rsidR="005313F2" w:rsidRPr="004A09C5" w:rsidRDefault="005313F2">
            <w:pPr>
              <w:tabs>
                <w:tab w:val="center" w:pos="4320"/>
                <w:tab w:val="right" w:pos="8640"/>
                <w:tab w:val="left" w:pos="9639"/>
              </w:tabs>
              <w:spacing w:before="40" w:after="40"/>
              <w:jc w:val="right"/>
              <w:rPr>
                <w:color w:val="000000"/>
                <w:sz w:val="20"/>
                <w:szCs w:val="20"/>
              </w:rPr>
            </w:pPr>
            <w:r w:rsidRPr="004A09C5">
              <w:rPr>
                <w:color w:val="000000"/>
                <w:sz w:val="20"/>
                <w:szCs w:val="20"/>
              </w:rPr>
              <w:t>0</w:t>
            </w:r>
          </w:p>
        </w:tc>
        <w:tc>
          <w:tcPr>
            <w:tcW w:w="141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D92AEB5" w14:textId="77777777" w:rsidR="005313F2" w:rsidRPr="004A09C5" w:rsidRDefault="005313F2">
            <w:pPr>
              <w:tabs>
                <w:tab w:val="center" w:pos="4320"/>
                <w:tab w:val="right" w:pos="8640"/>
                <w:tab w:val="left" w:pos="9639"/>
              </w:tabs>
              <w:spacing w:before="40" w:after="40"/>
              <w:jc w:val="right"/>
              <w:rPr>
                <w:color w:val="000000"/>
                <w:sz w:val="20"/>
                <w:szCs w:val="20"/>
              </w:rPr>
            </w:pPr>
            <w:r w:rsidRPr="004A09C5">
              <w:rPr>
                <w:color w:val="000000"/>
                <w:sz w:val="20"/>
                <w:szCs w:val="20"/>
              </w:rPr>
              <w:t>625 677</w:t>
            </w:r>
          </w:p>
        </w:tc>
        <w:tc>
          <w:tcPr>
            <w:tcW w:w="155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F453B5C" w14:textId="77777777" w:rsidR="005313F2" w:rsidRPr="004A09C5" w:rsidRDefault="005313F2">
            <w:pPr>
              <w:tabs>
                <w:tab w:val="center" w:pos="4320"/>
                <w:tab w:val="right" w:pos="8640"/>
                <w:tab w:val="left" w:pos="9639"/>
              </w:tabs>
              <w:spacing w:before="40" w:after="40"/>
              <w:jc w:val="right"/>
              <w:rPr>
                <w:color w:val="000000"/>
                <w:sz w:val="20"/>
                <w:szCs w:val="20"/>
              </w:rPr>
            </w:pPr>
            <w:r w:rsidRPr="004A09C5">
              <w:rPr>
                <w:color w:val="000000"/>
                <w:sz w:val="20"/>
                <w:szCs w:val="20"/>
              </w:rPr>
              <w:t xml:space="preserve">(815 116) </w:t>
            </w:r>
          </w:p>
        </w:tc>
        <w:tc>
          <w:tcPr>
            <w:tcW w:w="1276" w:type="dxa"/>
            <w:tcBorders>
              <w:top w:val="dotted" w:sz="4" w:space="0" w:color="000000"/>
              <w:left w:val="dotted" w:sz="4" w:space="0" w:color="000000"/>
              <w:bottom w:val="dotted" w:sz="4" w:space="0" w:color="000000"/>
              <w:right w:val="dotted" w:sz="4" w:space="0" w:color="000000"/>
            </w:tcBorders>
          </w:tcPr>
          <w:p w14:paraId="0E02F797" w14:textId="77777777" w:rsidR="005313F2" w:rsidRPr="004A09C5" w:rsidRDefault="005313F2">
            <w:pPr>
              <w:tabs>
                <w:tab w:val="center" w:pos="4320"/>
                <w:tab w:val="right" w:pos="8640"/>
                <w:tab w:val="left" w:pos="9639"/>
              </w:tabs>
              <w:spacing w:before="40" w:after="40"/>
              <w:jc w:val="right"/>
              <w:rPr>
                <w:bCs/>
                <w:color w:val="000000"/>
                <w:sz w:val="20"/>
                <w:szCs w:val="20"/>
              </w:rPr>
            </w:pPr>
            <w:r w:rsidRPr="004A09C5">
              <w:rPr>
                <w:bCs/>
                <w:color w:val="000000"/>
                <w:sz w:val="20"/>
                <w:szCs w:val="20"/>
              </w:rPr>
              <w:t>640 658</w:t>
            </w:r>
          </w:p>
        </w:tc>
      </w:tr>
      <w:tr w:rsidR="005313F2" w:rsidRPr="004A09C5" w14:paraId="60EEAE38" w14:textId="77777777" w:rsidTr="008E3293">
        <w:trPr>
          <w:trHeight w:val="388"/>
        </w:trPr>
        <w:tc>
          <w:tcPr>
            <w:tcW w:w="13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FCB1968" w14:textId="77777777" w:rsidR="005313F2" w:rsidRPr="004A09C5" w:rsidRDefault="005313F2">
            <w:pPr>
              <w:tabs>
                <w:tab w:val="left" w:pos="5472"/>
                <w:tab w:val="left" w:pos="9639"/>
              </w:tabs>
              <w:spacing w:before="40" w:after="40"/>
              <w:rPr>
                <w:b/>
                <w:color w:val="000000"/>
                <w:sz w:val="20"/>
                <w:szCs w:val="20"/>
              </w:rPr>
            </w:pPr>
            <w:r w:rsidRPr="004A09C5">
              <w:rPr>
                <w:b/>
                <w:color w:val="000000"/>
                <w:sz w:val="20"/>
                <w:szCs w:val="20"/>
              </w:rPr>
              <w:t>Kopā</w:t>
            </w:r>
          </w:p>
        </w:tc>
        <w:tc>
          <w:tcPr>
            <w:tcW w:w="12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D9A66BA" w14:textId="77777777" w:rsidR="005313F2" w:rsidRPr="004A09C5" w:rsidRDefault="005313F2">
            <w:pPr>
              <w:tabs>
                <w:tab w:val="center" w:pos="4320"/>
                <w:tab w:val="right" w:pos="8640"/>
                <w:tab w:val="left" w:pos="9639"/>
              </w:tabs>
              <w:spacing w:before="40" w:after="40"/>
              <w:jc w:val="right"/>
              <w:rPr>
                <w:b/>
                <w:color w:val="000000"/>
                <w:sz w:val="20"/>
                <w:szCs w:val="20"/>
              </w:rPr>
            </w:pPr>
            <w:r w:rsidRPr="004A09C5">
              <w:rPr>
                <w:b/>
                <w:color w:val="000000"/>
                <w:sz w:val="20"/>
                <w:szCs w:val="20"/>
              </w:rPr>
              <w:t>21 098 349</w:t>
            </w:r>
          </w:p>
        </w:tc>
        <w:tc>
          <w:tcPr>
            <w:tcW w:w="119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763AD09" w14:textId="77777777" w:rsidR="005313F2" w:rsidRPr="004A09C5" w:rsidRDefault="005313F2">
            <w:pPr>
              <w:tabs>
                <w:tab w:val="center" w:pos="4320"/>
                <w:tab w:val="right" w:pos="8640"/>
                <w:tab w:val="left" w:pos="9639"/>
              </w:tabs>
              <w:spacing w:before="40" w:after="40"/>
              <w:jc w:val="right"/>
              <w:rPr>
                <w:b/>
                <w:color w:val="000000"/>
                <w:sz w:val="20"/>
                <w:szCs w:val="20"/>
              </w:rPr>
            </w:pPr>
            <w:r w:rsidRPr="004A09C5">
              <w:rPr>
                <w:b/>
                <w:color w:val="000000"/>
                <w:sz w:val="20"/>
                <w:szCs w:val="20"/>
              </w:rPr>
              <w:t>85 678</w:t>
            </w:r>
          </w:p>
        </w:tc>
        <w:tc>
          <w:tcPr>
            <w:tcW w:w="12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5F20657" w14:textId="77777777" w:rsidR="005313F2" w:rsidRPr="004A09C5" w:rsidRDefault="005313F2">
            <w:pPr>
              <w:tabs>
                <w:tab w:val="center" w:pos="4320"/>
                <w:tab w:val="right" w:pos="8640"/>
                <w:tab w:val="left" w:pos="9639"/>
              </w:tabs>
              <w:spacing w:before="40" w:after="40"/>
              <w:jc w:val="right"/>
              <w:rPr>
                <w:b/>
                <w:color w:val="000000"/>
                <w:sz w:val="20"/>
                <w:szCs w:val="20"/>
              </w:rPr>
            </w:pPr>
            <w:r w:rsidRPr="004A09C5">
              <w:rPr>
                <w:b/>
                <w:color w:val="000000"/>
                <w:sz w:val="20"/>
                <w:szCs w:val="20"/>
              </w:rPr>
              <w:t>0</w:t>
            </w:r>
          </w:p>
        </w:tc>
        <w:tc>
          <w:tcPr>
            <w:tcW w:w="141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0EA09CD" w14:textId="77777777" w:rsidR="005313F2" w:rsidRPr="004A09C5" w:rsidRDefault="005313F2">
            <w:pPr>
              <w:tabs>
                <w:tab w:val="center" w:pos="4320"/>
                <w:tab w:val="right" w:pos="8640"/>
                <w:tab w:val="left" w:pos="9639"/>
              </w:tabs>
              <w:spacing w:before="40" w:after="40"/>
              <w:jc w:val="right"/>
              <w:rPr>
                <w:b/>
                <w:color w:val="000000"/>
                <w:sz w:val="20"/>
                <w:szCs w:val="20"/>
              </w:rPr>
            </w:pPr>
            <w:r>
              <w:rPr>
                <w:b/>
                <w:color w:val="000000"/>
                <w:sz w:val="20"/>
                <w:szCs w:val="20"/>
              </w:rPr>
              <w:t>50 763</w:t>
            </w:r>
          </w:p>
        </w:tc>
        <w:tc>
          <w:tcPr>
            <w:tcW w:w="155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D86E146" w14:textId="77777777" w:rsidR="005313F2" w:rsidRPr="004A09C5" w:rsidRDefault="005313F2">
            <w:pPr>
              <w:tabs>
                <w:tab w:val="center" w:pos="4320"/>
                <w:tab w:val="right" w:pos="8640"/>
                <w:tab w:val="left" w:pos="9639"/>
              </w:tabs>
              <w:spacing w:before="40" w:after="40"/>
              <w:jc w:val="right"/>
              <w:rPr>
                <w:b/>
                <w:color w:val="000000"/>
                <w:sz w:val="20"/>
                <w:szCs w:val="20"/>
              </w:rPr>
            </w:pPr>
            <w:r w:rsidRPr="004A09C5">
              <w:rPr>
                <w:b/>
                <w:color w:val="000000"/>
                <w:sz w:val="20"/>
                <w:szCs w:val="20"/>
              </w:rPr>
              <w:t>(815 116)</w:t>
            </w:r>
          </w:p>
        </w:tc>
        <w:tc>
          <w:tcPr>
            <w:tcW w:w="1276" w:type="dxa"/>
            <w:tcBorders>
              <w:top w:val="dotted" w:sz="4" w:space="0" w:color="000000"/>
              <w:left w:val="dotted" w:sz="4" w:space="0" w:color="000000"/>
              <w:bottom w:val="dotted" w:sz="4" w:space="0" w:color="000000"/>
              <w:right w:val="dotted" w:sz="4" w:space="0" w:color="000000"/>
            </w:tcBorders>
          </w:tcPr>
          <w:p w14:paraId="6A7D3888" w14:textId="77777777" w:rsidR="005313F2" w:rsidRPr="004A09C5" w:rsidRDefault="005313F2">
            <w:pPr>
              <w:tabs>
                <w:tab w:val="center" w:pos="4320"/>
                <w:tab w:val="right" w:pos="8640"/>
                <w:tab w:val="left" w:pos="9639"/>
              </w:tabs>
              <w:spacing w:before="40" w:after="40"/>
              <w:jc w:val="right"/>
              <w:rPr>
                <w:b/>
                <w:color w:val="000000"/>
                <w:sz w:val="20"/>
                <w:szCs w:val="20"/>
              </w:rPr>
            </w:pPr>
            <w:r w:rsidRPr="004A09C5">
              <w:rPr>
                <w:b/>
                <w:color w:val="000000"/>
                <w:sz w:val="20"/>
                <w:szCs w:val="20"/>
              </w:rPr>
              <w:t>20 419 674</w:t>
            </w:r>
          </w:p>
        </w:tc>
      </w:tr>
    </w:tbl>
    <w:p w14:paraId="3F9E7B00" w14:textId="77777777" w:rsidR="005313F2" w:rsidRDefault="005313F2" w:rsidP="005313F2">
      <w:pPr>
        <w:tabs>
          <w:tab w:val="left" w:pos="9639"/>
        </w:tabs>
        <w:spacing w:after="120" w:line="300" w:lineRule="atLeast"/>
        <w:rPr>
          <w:b/>
          <w:bCs/>
        </w:rPr>
      </w:pPr>
    </w:p>
    <w:p w14:paraId="3DE194FA" w14:textId="18FF4613" w:rsidR="005313F2" w:rsidRPr="00A55933" w:rsidRDefault="005313F2" w:rsidP="00A55933">
      <w:pPr>
        <w:pStyle w:val="Virsraksts3"/>
        <w:rPr>
          <w:b/>
          <w:sz w:val="24"/>
          <w:szCs w:val="24"/>
        </w:rPr>
      </w:pPr>
      <w:bookmarkStart w:id="126" w:name="_Toc228206638"/>
      <w:bookmarkStart w:id="127" w:name="_Toc228437404"/>
      <w:bookmarkStart w:id="128" w:name="_Toc228441432"/>
      <w:bookmarkStart w:id="129" w:name="_Toc228441763"/>
      <w:bookmarkStart w:id="130" w:name="_Toc228443109"/>
      <w:r w:rsidRPr="009459D5">
        <w:rPr>
          <w:b/>
          <w:sz w:val="24"/>
          <w:szCs w:val="24"/>
        </w:rPr>
        <w:t>1</w:t>
      </w:r>
      <w:r w:rsidR="00116F66" w:rsidRPr="009459D5">
        <w:rPr>
          <w:b/>
          <w:sz w:val="24"/>
          <w:szCs w:val="24"/>
        </w:rPr>
        <w:t>9</w:t>
      </w:r>
      <w:r w:rsidRPr="009459D5">
        <w:rPr>
          <w:b/>
          <w:sz w:val="24"/>
          <w:szCs w:val="24"/>
        </w:rPr>
        <w:t xml:space="preserve">. PARĀDI PIEGĀDĀTĀJIEM </w:t>
      </w:r>
      <w:r w:rsidR="009459D5" w:rsidRPr="009459D5">
        <w:rPr>
          <w:b/>
          <w:sz w:val="24"/>
          <w:szCs w:val="24"/>
        </w:rPr>
        <w:t>UN DARBUZŅĒMĒJIEM UNNPĀRĒJIE KREDITORI</w:t>
      </w:r>
      <w:bookmarkEnd w:id="126"/>
      <w:bookmarkEnd w:id="127"/>
      <w:bookmarkEnd w:id="128"/>
      <w:bookmarkEnd w:id="129"/>
      <w:bookmarkEnd w:id="130"/>
      <w:r w:rsidRPr="009459D5">
        <w:rPr>
          <w:b/>
          <w:sz w:val="24"/>
          <w:szCs w:val="24"/>
        </w:rPr>
        <w:t xml:space="preserve"> </w:t>
      </w:r>
    </w:p>
    <w:tbl>
      <w:tblPr>
        <w:tblW w:w="5639" w:type="pct"/>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5387"/>
        <w:gridCol w:w="1985"/>
        <w:gridCol w:w="1984"/>
      </w:tblGrid>
      <w:tr w:rsidR="005313F2" w:rsidRPr="0052248C" w14:paraId="484F268F" w14:textId="77777777" w:rsidTr="002C5092">
        <w:trPr>
          <w:trHeight w:val="335"/>
        </w:trPr>
        <w:tc>
          <w:tcPr>
            <w:tcW w:w="5387" w:type="dxa"/>
            <w:tcMar>
              <w:top w:w="0" w:type="dxa"/>
              <w:left w:w="108" w:type="dxa"/>
              <w:bottom w:w="0" w:type="dxa"/>
              <w:right w:w="108" w:type="dxa"/>
            </w:tcMar>
          </w:tcPr>
          <w:p w14:paraId="121D1CD4" w14:textId="77777777" w:rsidR="005313F2" w:rsidRPr="0052248C" w:rsidRDefault="005313F2">
            <w:pPr>
              <w:tabs>
                <w:tab w:val="left" w:pos="9639"/>
              </w:tabs>
              <w:rPr>
                <w:b/>
              </w:rPr>
            </w:pPr>
          </w:p>
        </w:tc>
        <w:tc>
          <w:tcPr>
            <w:tcW w:w="1985" w:type="dxa"/>
          </w:tcPr>
          <w:p w14:paraId="01E7BAF9" w14:textId="77777777" w:rsidR="005313F2" w:rsidRDefault="005313F2">
            <w:pPr>
              <w:tabs>
                <w:tab w:val="left" w:pos="9639"/>
              </w:tabs>
              <w:jc w:val="center"/>
              <w:rPr>
                <w:b/>
              </w:rPr>
            </w:pPr>
            <w:r>
              <w:rPr>
                <w:b/>
              </w:rPr>
              <w:t>2025</w:t>
            </w:r>
          </w:p>
          <w:p w14:paraId="31FCA0A6" w14:textId="77777777" w:rsidR="005313F2" w:rsidRDefault="005313F2">
            <w:pPr>
              <w:tabs>
                <w:tab w:val="left" w:pos="9639"/>
              </w:tabs>
              <w:jc w:val="center"/>
              <w:rPr>
                <w:b/>
              </w:rPr>
            </w:pPr>
            <w:r>
              <w:rPr>
                <w:b/>
              </w:rPr>
              <w:t>EUR</w:t>
            </w:r>
          </w:p>
        </w:tc>
        <w:tc>
          <w:tcPr>
            <w:tcW w:w="1984" w:type="dxa"/>
          </w:tcPr>
          <w:p w14:paraId="43ABD101" w14:textId="77777777" w:rsidR="005313F2" w:rsidRDefault="005313F2">
            <w:pPr>
              <w:tabs>
                <w:tab w:val="left" w:pos="9639"/>
              </w:tabs>
              <w:jc w:val="center"/>
              <w:rPr>
                <w:b/>
              </w:rPr>
            </w:pPr>
            <w:r>
              <w:rPr>
                <w:b/>
              </w:rPr>
              <w:t>2024</w:t>
            </w:r>
          </w:p>
          <w:p w14:paraId="317DF5E5" w14:textId="77777777" w:rsidR="005313F2" w:rsidRPr="0052248C" w:rsidRDefault="005313F2">
            <w:pPr>
              <w:tabs>
                <w:tab w:val="left" w:pos="9639"/>
              </w:tabs>
              <w:jc w:val="center"/>
              <w:rPr>
                <w:b/>
              </w:rPr>
            </w:pPr>
            <w:r>
              <w:rPr>
                <w:b/>
              </w:rPr>
              <w:t>EUR</w:t>
            </w:r>
          </w:p>
        </w:tc>
      </w:tr>
      <w:tr w:rsidR="005313F2" w:rsidRPr="0052248C" w14:paraId="64D10F4A" w14:textId="77777777" w:rsidTr="002C5092">
        <w:trPr>
          <w:trHeight w:val="335"/>
        </w:trPr>
        <w:tc>
          <w:tcPr>
            <w:tcW w:w="5387" w:type="dxa"/>
            <w:tcMar>
              <w:top w:w="0" w:type="dxa"/>
              <w:left w:w="108" w:type="dxa"/>
              <w:bottom w:w="0" w:type="dxa"/>
              <w:right w:w="108" w:type="dxa"/>
            </w:tcMar>
          </w:tcPr>
          <w:p w14:paraId="1F872A05" w14:textId="77777777" w:rsidR="005313F2" w:rsidRPr="0052248C" w:rsidRDefault="005313F2">
            <w:pPr>
              <w:tabs>
                <w:tab w:val="left" w:pos="9639"/>
              </w:tabs>
              <w:rPr>
                <w:b/>
              </w:rPr>
            </w:pPr>
            <w:r w:rsidRPr="0052248C">
              <w:t>Parādi piegādātājiem un darbuzņēmējiem</w:t>
            </w:r>
          </w:p>
        </w:tc>
        <w:tc>
          <w:tcPr>
            <w:tcW w:w="1985" w:type="dxa"/>
          </w:tcPr>
          <w:p w14:paraId="1F63D524" w14:textId="77777777" w:rsidR="005313F2" w:rsidRDefault="005313F2">
            <w:pPr>
              <w:tabs>
                <w:tab w:val="left" w:pos="9639"/>
              </w:tabs>
              <w:ind w:right="134"/>
              <w:jc w:val="right"/>
              <w:rPr>
                <w:bCs/>
              </w:rPr>
            </w:pPr>
            <w:r>
              <w:rPr>
                <w:bCs/>
              </w:rPr>
              <w:t>392 362</w:t>
            </w:r>
          </w:p>
        </w:tc>
        <w:tc>
          <w:tcPr>
            <w:tcW w:w="1984" w:type="dxa"/>
          </w:tcPr>
          <w:p w14:paraId="53F478F4" w14:textId="77777777" w:rsidR="005313F2" w:rsidRPr="002B5A86" w:rsidRDefault="005313F2">
            <w:pPr>
              <w:tabs>
                <w:tab w:val="left" w:pos="9639"/>
              </w:tabs>
              <w:ind w:right="134"/>
              <w:jc w:val="right"/>
              <w:rPr>
                <w:bCs/>
              </w:rPr>
            </w:pPr>
            <w:r>
              <w:rPr>
                <w:bCs/>
              </w:rPr>
              <w:t>666 823</w:t>
            </w:r>
          </w:p>
        </w:tc>
      </w:tr>
      <w:tr w:rsidR="005313F2" w:rsidRPr="0052248C" w14:paraId="32D1D859" w14:textId="77777777" w:rsidTr="002C5092">
        <w:trPr>
          <w:trHeight w:val="335"/>
        </w:trPr>
        <w:tc>
          <w:tcPr>
            <w:tcW w:w="5387" w:type="dxa"/>
            <w:tcMar>
              <w:top w:w="0" w:type="dxa"/>
              <w:left w:w="108" w:type="dxa"/>
              <w:bottom w:w="0" w:type="dxa"/>
              <w:right w:w="108" w:type="dxa"/>
            </w:tcMar>
            <w:vAlign w:val="center"/>
          </w:tcPr>
          <w:p w14:paraId="4344843E" w14:textId="77777777" w:rsidR="005313F2" w:rsidRPr="0052248C" w:rsidRDefault="005313F2">
            <w:pPr>
              <w:tabs>
                <w:tab w:val="left" w:pos="9639"/>
              </w:tabs>
            </w:pPr>
            <w:r w:rsidRPr="0052248C">
              <w:t>Pārējie kreditori,</w:t>
            </w:r>
          </w:p>
          <w:p w14:paraId="369209C1" w14:textId="78C1B3BB" w:rsidR="005313F2" w:rsidRPr="0052248C" w:rsidRDefault="005313F2">
            <w:pPr>
              <w:tabs>
                <w:tab w:val="left" w:pos="9639"/>
              </w:tabs>
              <w:rPr>
                <w:b/>
              </w:rPr>
            </w:pPr>
            <w:r w:rsidRPr="0052248C">
              <w:t>t.sk. uzkrātās saistības (2</w:t>
            </w:r>
            <w:r w:rsidR="002F13DD">
              <w:t>1</w:t>
            </w:r>
            <w:r w:rsidRPr="0052248C">
              <w:t>.piezīme)</w:t>
            </w:r>
          </w:p>
        </w:tc>
        <w:tc>
          <w:tcPr>
            <w:tcW w:w="1985" w:type="dxa"/>
          </w:tcPr>
          <w:p w14:paraId="1B8CF2AE" w14:textId="77777777" w:rsidR="005313F2" w:rsidRDefault="005313F2">
            <w:pPr>
              <w:ind w:right="134"/>
              <w:jc w:val="right"/>
              <w:rPr>
                <w:lang w:val="en-GB"/>
              </w:rPr>
            </w:pPr>
            <w:r>
              <w:rPr>
                <w:lang w:val="en-GB"/>
              </w:rPr>
              <w:t>3 075 102</w:t>
            </w:r>
          </w:p>
          <w:p w14:paraId="0946AE38" w14:textId="77777777" w:rsidR="005313F2" w:rsidRPr="00130BEB" w:rsidRDefault="005313F2">
            <w:pPr>
              <w:ind w:right="134"/>
              <w:jc w:val="right"/>
              <w:rPr>
                <w:lang w:val="en-GB"/>
              </w:rPr>
            </w:pPr>
            <w:r w:rsidRPr="001E5E07">
              <w:rPr>
                <w:lang w:val="en-GB"/>
              </w:rPr>
              <w:t>1 593 613</w:t>
            </w:r>
          </w:p>
        </w:tc>
        <w:tc>
          <w:tcPr>
            <w:tcW w:w="1984" w:type="dxa"/>
          </w:tcPr>
          <w:p w14:paraId="779645E0" w14:textId="77777777" w:rsidR="005313F2" w:rsidRPr="00130BEB" w:rsidRDefault="005313F2">
            <w:pPr>
              <w:ind w:right="134"/>
              <w:jc w:val="right"/>
              <w:rPr>
                <w:lang w:val="en-GB"/>
              </w:rPr>
            </w:pPr>
            <w:r w:rsidRPr="00130BEB">
              <w:rPr>
                <w:lang w:val="en-GB"/>
              </w:rPr>
              <w:t>2 947 386</w:t>
            </w:r>
          </w:p>
          <w:p w14:paraId="5B0390AB" w14:textId="77777777" w:rsidR="005313F2" w:rsidRPr="002B5A86" w:rsidRDefault="005313F2">
            <w:pPr>
              <w:ind w:right="134"/>
              <w:jc w:val="right"/>
              <w:rPr>
                <w:lang w:val="en-GB"/>
              </w:rPr>
            </w:pPr>
            <w:r w:rsidRPr="00130BEB">
              <w:rPr>
                <w:lang w:val="en-GB"/>
              </w:rPr>
              <w:t>1 643 859</w:t>
            </w:r>
          </w:p>
        </w:tc>
      </w:tr>
      <w:tr w:rsidR="005313F2" w:rsidRPr="0052248C" w14:paraId="483DB161" w14:textId="77777777" w:rsidTr="002C5092">
        <w:trPr>
          <w:trHeight w:val="335"/>
        </w:trPr>
        <w:tc>
          <w:tcPr>
            <w:tcW w:w="5387" w:type="dxa"/>
            <w:tcMar>
              <w:top w:w="0" w:type="dxa"/>
              <w:left w:w="108" w:type="dxa"/>
              <w:bottom w:w="0" w:type="dxa"/>
              <w:right w:w="108" w:type="dxa"/>
            </w:tcMar>
          </w:tcPr>
          <w:p w14:paraId="37659B36" w14:textId="77777777" w:rsidR="005313F2" w:rsidRPr="0052248C" w:rsidRDefault="005313F2">
            <w:pPr>
              <w:tabs>
                <w:tab w:val="left" w:pos="9639"/>
              </w:tabs>
              <w:rPr>
                <w:b/>
              </w:rPr>
            </w:pPr>
            <w:r w:rsidRPr="0052248C">
              <w:t>Saņemtie avansi</w:t>
            </w:r>
          </w:p>
        </w:tc>
        <w:tc>
          <w:tcPr>
            <w:tcW w:w="1985" w:type="dxa"/>
          </w:tcPr>
          <w:p w14:paraId="50002807" w14:textId="77777777" w:rsidR="005313F2" w:rsidRDefault="005313F2">
            <w:pPr>
              <w:tabs>
                <w:tab w:val="left" w:pos="9639"/>
              </w:tabs>
              <w:ind w:right="134"/>
              <w:jc w:val="right"/>
              <w:rPr>
                <w:bCs/>
              </w:rPr>
            </w:pPr>
            <w:r>
              <w:rPr>
                <w:bCs/>
              </w:rPr>
              <w:t>1 222 007</w:t>
            </w:r>
          </w:p>
        </w:tc>
        <w:tc>
          <w:tcPr>
            <w:tcW w:w="1984" w:type="dxa"/>
          </w:tcPr>
          <w:p w14:paraId="310C8456" w14:textId="77777777" w:rsidR="005313F2" w:rsidRPr="002B5A86" w:rsidRDefault="005313F2">
            <w:pPr>
              <w:tabs>
                <w:tab w:val="left" w:pos="9639"/>
              </w:tabs>
              <w:ind w:right="134"/>
              <w:jc w:val="right"/>
              <w:rPr>
                <w:bCs/>
              </w:rPr>
            </w:pPr>
            <w:r>
              <w:rPr>
                <w:bCs/>
              </w:rPr>
              <w:t>186 427</w:t>
            </w:r>
          </w:p>
        </w:tc>
      </w:tr>
      <w:tr w:rsidR="005313F2" w:rsidRPr="0052248C" w14:paraId="406D2017" w14:textId="77777777" w:rsidTr="002C5092">
        <w:trPr>
          <w:trHeight w:val="335"/>
        </w:trPr>
        <w:tc>
          <w:tcPr>
            <w:tcW w:w="5387" w:type="dxa"/>
            <w:tcMar>
              <w:top w:w="0" w:type="dxa"/>
              <w:left w:w="108" w:type="dxa"/>
              <w:bottom w:w="0" w:type="dxa"/>
              <w:right w:w="108" w:type="dxa"/>
            </w:tcMar>
          </w:tcPr>
          <w:p w14:paraId="01CAC3CA" w14:textId="54DB2836" w:rsidR="005313F2" w:rsidRPr="0052248C" w:rsidRDefault="005313F2">
            <w:pPr>
              <w:tabs>
                <w:tab w:val="left" w:pos="9639"/>
              </w:tabs>
              <w:rPr>
                <w:b/>
              </w:rPr>
            </w:pPr>
            <w:r w:rsidRPr="0052248C">
              <w:t>Nodokļi un valsts sociālās apdrošināšanas obligātās iemaksas (</w:t>
            </w:r>
            <w:r w:rsidR="003006EF">
              <w:t>20</w:t>
            </w:r>
            <w:r w:rsidRPr="0052248C">
              <w:t>.piezīme)</w:t>
            </w:r>
          </w:p>
        </w:tc>
        <w:tc>
          <w:tcPr>
            <w:tcW w:w="1985" w:type="dxa"/>
          </w:tcPr>
          <w:p w14:paraId="5AC5BEEC" w14:textId="77777777" w:rsidR="005313F2" w:rsidRDefault="005313F2">
            <w:pPr>
              <w:tabs>
                <w:tab w:val="left" w:pos="9639"/>
              </w:tabs>
              <w:ind w:right="134"/>
              <w:jc w:val="right"/>
              <w:rPr>
                <w:bCs/>
              </w:rPr>
            </w:pPr>
          </w:p>
          <w:p w14:paraId="6F3A59D2" w14:textId="77777777" w:rsidR="005313F2" w:rsidRDefault="005313F2">
            <w:pPr>
              <w:tabs>
                <w:tab w:val="left" w:pos="9639"/>
              </w:tabs>
              <w:ind w:right="134"/>
              <w:jc w:val="right"/>
              <w:rPr>
                <w:bCs/>
              </w:rPr>
            </w:pPr>
            <w:r>
              <w:rPr>
                <w:bCs/>
              </w:rPr>
              <w:t>1 079 199</w:t>
            </w:r>
          </w:p>
        </w:tc>
        <w:tc>
          <w:tcPr>
            <w:tcW w:w="1984" w:type="dxa"/>
          </w:tcPr>
          <w:p w14:paraId="2C94C853" w14:textId="77777777" w:rsidR="005313F2" w:rsidRDefault="005313F2">
            <w:pPr>
              <w:tabs>
                <w:tab w:val="left" w:pos="9639"/>
              </w:tabs>
              <w:ind w:right="134"/>
              <w:jc w:val="right"/>
              <w:rPr>
                <w:bCs/>
              </w:rPr>
            </w:pPr>
          </w:p>
          <w:p w14:paraId="62D5D584" w14:textId="77777777" w:rsidR="005313F2" w:rsidRPr="002B5A86" w:rsidRDefault="005313F2">
            <w:pPr>
              <w:tabs>
                <w:tab w:val="left" w:pos="9639"/>
              </w:tabs>
              <w:ind w:right="134"/>
              <w:jc w:val="right"/>
              <w:rPr>
                <w:bCs/>
              </w:rPr>
            </w:pPr>
            <w:r>
              <w:rPr>
                <w:bCs/>
              </w:rPr>
              <w:t>1 020 180</w:t>
            </w:r>
          </w:p>
        </w:tc>
      </w:tr>
      <w:tr w:rsidR="005313F2" w:rsidRPr="0052248C" w14:paraId="7BFC34B4" w14:textId="77777777" w:rsidTr="002C5092">
        <w:trPr>
          <w:trHeight w:val="335"/>
        </w:trPr>
        <w:tc>
          <w:tcPr>
            <w:tcW w:w="5387" w:type="dxa"/>
            <w:tcMar>
              <w:top w:w="0" w:type="dxa"/>
              <w:left w:w="108" w:type="dxa"/>
              <w:bottom w:w="0" w:type="dxa"/>
              <w:right w:w="108" w:type="dxa"/>
            </w:tcMar>
          </w:tcPr>
          <w:p w14:paraId="3574E4DA" w14:textId="77777777" w:rsidR="005313F2" w:rsidRPr="0052248C" w:rsidRDefault="005313F2">
            <w:pPr>
              <w:tabs>
                <w:tab w:val="left" w:pos="9639"/>
              </w:tabs>
              <w:rPr>
                <w:b/>
              </w:rPr>
            </w:pPr>
            <w:r w:rsidRPr="0052248C">
              <w:rPr>
                <w:b/>
              </w:rPr>
              <w:t>Bilances vērtība</w:t>
            </w:r>
          </w:p>
        </w:tc>
        <w:tc>
          <w:tcPr>
            <w:tcW w:w="1985" w:type="dxa"/>
          </w:tcPr>
          <w:p w14:paraId="607C5882" w14:textId="77777777" w:rsidR="005313F2" w:rsidRDefault="005313F2">
            <w:pPr>
              <w:tabs>
                <w:tab w:val="left" w:pos="9639"/>
              </w:tabs>
              <w:ind w:right="134"/>
              <w:jc w:val="right"/>
              <w:rPr>
                <w:b/>
              </w:rPr>
            </w:pPr>
            <w:r>
              <w:rPr>
                <w:b/>
              </w:rPr>
              <w:t>5 768 670</w:t>
            </w:r>
          </w:p>
        </w:tc>
        <w:tc>
          <w:tcPr>
            <w:tcW w:w="1984" w:type="dxa"/>
          </w:tcPr>
          <w:p w14:paraId="1D5C60D9" w14:textId="77777777" w:rsidR="005313F2" w:rsidRPr="002B5A86" w:rsidRDefault="005313F2">
            <w:pPr>
              <w:tabs>
                <w:tab w:val="left" w:pos="9639"/>
              </w:tabs>
              <w:ind w:right="134"/>
              <w:jc w:val="right"/>
              <w:rPr>
                <w:b/>
              </w:rPr>
            </w:pPr>
            <w:r>
              <w:rPr>
                <w:b/>
              </w:rPr>
              <w:t>4 820 816</w:t>
            </w:r>
          </w:p>
        </w:tc>
      </w:tr>
    </w:tbl>
    <w:p w14:paraId="0839D1A7" w14:textId="5C11D907" w:rsidR="005313F2" w:rsidRPr="00A55933" w:rsidRDefault="00B153C5" w:rsidP="00A55933">
      <w:pPr>
        <w:pStyle w:val="Virsraksts3"/>
        <w:jc w:val="both"/>
        <w:rPr>
          <w:b/>
          <w:sz w:val="24"/>
          <w:szCs w:val="24"/>
        </w:rPr>
      </w:pPr>
      <w:bookmarkStart w:id="131" w:name="_Toc228206639"/>
      <w:bookmarkStart w:id="132" w:name="_Toc228437405"/>
      <w:bookmarkStart w:id="133" w:name="_Toc228441433"/>
      <w:bookmarkStart w:id="134" w:name="_Toc228441764"/>
      <w:bookmarkStart w:id="135" w:name="_Toc228443110"/>
      <w:r w:rsidRPr="00A55933">
        <w:rPr>
          <w:b/>
          <w:sz w:val="24"/>
          <w:szCs w:val="24"/>
        </w:rPr>
        <w:t>20</w:t>
      </w:r>
      <w:r w:rsidR="005313F2" w:rsidRPr="00A55933">
        <w:rPr>
          <w:b/>
          <w:sz w:val="24"/>
          <w:szCs w:val="24"/>
        </w:rPr>
        <w:t>. NODOKĻI UN VALSTS SOCIĀLĀS APDROŠINĀŠANAS OBLIGĀTĀS IEMAKSAS</w:t>
      </w:r>
      <w:bookmarkEnd w:id="131"/>
      <w:bookmarkEnd w:id="132"/>
      <w:bookmarkEnd w:id="133"/>
      <w:bookmarkEnd w:id="134"/>
      <w:bookmarkEnd w:id="135"/>
    </w:p>
    <w:p w14:paraId="2D2CABA4" w14:textId="77777777" w:rsidR="005313F2" w:rsidRPr="0052248C" w:rsidRDefault="005313F2" w:rsidP="005313F2">
      <w:pPr>
        <w:tabs>
          <w:tab w:val="left" w:pos="9639"/>
        </w:tabs>
        <w:spacing w:after="120" w:line="300" w:lineRule="atLeast"/>
        <w:rPr>
          <w:b/>
          <w:bCs/>
        </w:rPr>
      </w:pPr>
      <w:r w:rsidRPr="0052248C">
        <w:rPr>
          <w:b/>
          <w:bCs/>
        </w:rPr>
        <w:t>Parādi par nodokļiem un valsts sociālās apdrošināšanas obligātajām iemaksām</w:t>
      </w:r>
    </w:p>
    <w:tbl>
      <w:tblPr>
        <w:tblW w:w="9062" w:type="dxa"/>
        <w:tblInd w:w="10" w:type="dxa"/>
        <w:tblCellMar>
          <w:left w:w="10" w:type="dxa"/>
          <w:right w:w="10" w:type="dxa"/>
        </w:tblCellMar>
        <w:tblLook w:val="04A0" w:firstRow="1" w:lastRow="0" w:firstColumn="1" w:lastColumn="0" w:noHBand="0" w:noVBand="1"/>
      </w:tblPr>
      <w:tblGrid>
        <w:gridCol w:w="5165"/>
        <w:gridCol w:w="2055"/>
        <w:gridCol w:w="1842"/>
      </w:tblGrid>
      <w:tr w:rsidR="005313F2" w:rsidRPr="0052248C" w14:paraId="75DB210B" w14:textId="77777777" w:rsidTr="002C5092">
        <w:tc>
          <w:tcPr>
            <w:tcW w:w="5165" w:type="dxa"/>
            <w:tcBorders>
              <w:bottom w:val="dotted" w:sz="4" w:space="0" w:color="000000"/>
            </w:tcBorders>
            <w:tcMar>
              <w:top w:w="0" w:type="dxa"/>
              <w:left w:w="108" w:type="dxa"/>
              <w:bottom w:w="0" w:type="dxa"/>
              <w:right w:w="108" w:type="dxa"/>
            </w:tcMar>
          </w:tcPr>
          <w:p w14:paraId="25C1805B" w14:textId="77777777" w:rsidR="005313F2" w:rsidRPr="0052248C" w:rsidRDefault="005313F2">
            <w:pPr>
              <w:tabs>
                <w:tab w:val="left" w:pos="4382"/>
              </w:tabs>
              <w:rPr>
                <w:b/>
                <w:bCs/>
                <w:lang w:eastAsia="lv-LV"/>
              </w:rPr>
            </w:pPr>
          </w:p>
        </w:tc>
        <w:tc>
          <w:tcPr>
            <w:tcW w:w="2055" w:type="dxa"/>
            <w:tcBorders>
              <w:bottom w:val="dotted" w:sz="4" w:space="0" w:color="000000"/>
            </w:tcBorders>
          </w:tcPr>
          <w:p w14:paraId="0B65EB5E" w14:textId="77777777" w:rsidR="005313F2" w:rsidRPr="0052248C" w:rsidRDefault="005313F2">
            <w:pPr>
              <w:tabs>
                <w:tab w:val="left" w:pos="4382"/>
              </w:tabs>
              <w:jc w:val="center"/>
              <w:rPr>
                <w:b/>
                <w:bCs/>
                <w:lang w:eastAsia="lv-LV"/>
              </w:rPr>
            </w:pPr>
          </w:p>
        </w:tc>
        <w:tc>
          <w:tcPr>
            <w:tcW w:w="1842" w:type="dxa"/>
            <w:tcBorders>
              <w:bottom w:val="dotted" w:sz="4" w:space="0" w:color="000000"/>
            </w:tcBorders>
          </w:tcPr>
          <w:p w14:paraId="6003337D" w14:textId="77777777" w:rsidR="005313F2" w:rsidRPr="0052248C" w:rsidRDefault="005313F2">
            <w:pPr>
              <w:tabs>
                <w:tab w:val="left" w:pos="4382"/>
              </w:tabs>
              <w:jc w:val="center"/>
              <w:rPr>
                <w:b/>
                <w:bCs/>
                <w:lang w:eastAsia="lv-LV"/>
              </w:rPr>
            </w:pPr>
          </w:p>
        </w:tc>
      </w:tr>
      <w:tr w:rsidR="005313F2" w:rsidRPr="0052248C" w14:paraId="38309310" w14:textId="77777777" w:rsidTr="002C5092">
        <w:tc>
          <w:tcPr>
            <w:tcW w:w="51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28F8CA4" w14:textId="77777777" w:rsidR="005313F2" w:rsidRPr="0052248C" w:rsidRDefault="005313F2">
            <w:pPr>
              <w:tabs>
                <w:tab w:val="left" w:pos="4382"/>
              </w:tabs>
              <w:rPr>
                <w:b/>
                <w:bCs/>
                <w:lang w:eastAsia="lv-LV"/>
              </w:rPr>
            </w:pPr>
          </w:p>
        </w:tc>
        <w:tc>
          <w:tcPr>
            <w:tcW w:w="2055" w:type="dxa"/>
            <w:tcBorders>
              <w:top w:val="dotted" w:sz="4" w:space="0" w:color="000000"/>
              <w:left w:val="dotted" w:sz="4" w:space="0" w:color="000000"/>
              <w:bottom w:val="dotted" w:sz="4" w:space="0" w:color="000000"/>
              <w:right w:val="dotted" w:sz="4" w:space="0" w:color="000000"/>
            </w:tcBorders>
          </w:tcPr>
          <w:p w14:paraId="08137448" w14:textId="77777777" w:rsidR="005313F2" w:rsidRDefault="005313F2">
            <w:pPr>
              <w:tabs>
                <w:tab w:val="left" w:pos="4382"/>
              </w:tabs>
              <w:jc w:val="center"/>
              <w:rPr>
                <w:b/>
                <w:bCs/>
                <w:lang w:eastAsia="lv-LV"/>
              </w:rPr>
            </w:pPr>
            <w:r>
              <w:rPr>
                <w:b/>
                <w:bCs/>
                <w:lang w:eastAsia="lv-LV"/>
              </w:rPr>
              <w:t>2025</w:t>
            </w:r>
          </w:p>
          <w:p w14:paraId="6D6095A4" w14:textId="77777777" w:rsidR="005313F2" w:rsidRPr="0052248C" w:rsidRDefault="005313F2">
            <w:pPr>
              <w:tabs>
                <w:tab w:val="left" w:pos="4382"/>
              </w:tabs>
              <w:jc w:val="center"/>
              <w:rPr>
                <w:b/>
                <w:bCs/>
                <w:lang w:eastAsia="lv-LV"/>
              </w:rPr>
            </w:pPr>
            <w:r>
              <w:rPr>
                <w:b/>
                <w:bCs/>
                <w:lang w:eastAsia="lv-LV"/>
              </w:rPr>
              <w:t>EUR</w:t>
            </w:r>
          </w:p>
        </w:tc>
        <w:tc>
          <w:tcPr>
            <w:tcW w:w="1842" w:type="dxa"/>
            <w:tcBorders>
              <w:top w:val="dotted" w:sz="4" w:space="0" w:color="000000"/>
              <w:left w:val="dotted" w:sz="4" w:space="0" w:color="000000"/>
              <w:bottom w:val="dotted" w:sz="4" w:space="0" w:color="000000"/>
              <w:right w:val="dotted" w:sz="4" w:space="0" w:color="000000"/>
            </w:tcBorders>
          </w:tcPr>
          <w:p w14:paraId="2D59AA38" w14:textId="77777777" w:rsidR="005313F2" w:rsidRPr="0052248C" w:rsidRDefault="005313F2">
            <w:pPr>
              <w:tabs>
                <w:tab w:val="left" w:pos="4382"/>
              </w:tabs>
              <w:jc w:val="center"/>
              <w:rPr>
                <w:b/>
                <w:bCs/>
                <w:lang w:eastAsia="lv-LV"/>
              </w:rPr>
            </w:pPr>
            <w:r w:rsidRPr="0052248C">
              <w:rPr>
                <w:b/>
                <w:bCs/>
                <w:lang w:eastAsia="lv-LV"/>
              </w:rPr>
              <w:t>202</w:t>
            </w:r>
            <w:r>
              <w:rPr>
                <w:b/>
                <w:bCs/>
                <w:lang w:eastAsia="lv-LV"/>
              </w:rPr>
              <w:t>4</w:t>
            </w:r>
          </w:p>
          <w:p w14:paraId="63E3E0B6" w14:textId="77777777" w:rsidR="005313F2" w:rsidRPr="0052248C" w:rsidRDefault="005313F2">
            <w:pPr>
              <w:tabs>
                <w:tab w:val="left" w:pos="4382"/>
              </w:tabs>
              <w:jc w:val="center"/>
              <w:rPr>
                <w:b/>
                <w:bCs/>
                <w:lang w:eastAsia="lv-LV"/>
              </w:rPr>
            </w:pPr>
            <w:r w:rsidRPr="0052248C">
              <w:rPr>
                <w:b/>
                <w:bCs/>
                <w:lang w:eastAsia="lv-LV"/>
              </w:rPr>
              <w:t>EUR</w:t>
            </w:r>
          </w:p>
        </w:tc>
      </w:tr>
      <w:tr w:rsidR="005313F2" w:rsidRPr="0052248C" w14:paraId="0EBEDFD1" w14:textId="77777777" w:rsidTr="002C5092">
        <w:tc>
          <w:tcPr>
            <w:tcW w:w="51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A86AAB3" w14:textId="77777777" w:rsidR="005313F2" w:rsidRPr="0052248C" w:rsidRDefault="005313F2">
            <w:pPr>
              <w:tabs>
                <w:tab w:val="left" w:pos="4382"/>
              </w:tabs>
            </w:pPr>
            <w:r w:rsidRPr="0052248C">
              <w:rPr>
                <w:lang w:eastAsia="lv-LV"/>
              </w:rPr>
              <w:t>Iedzīvotāju ienākuma nodoklis</w:t>
            </w:r>
          </w:p>
        </w:tc>
        <w:tc>
          <w:tcPr>
            <w:tcW w:w="2055" w:type="dxa"/>
            <w:tcBorders>
              <w:top w:val="dotted" w:sz="4" w:space="0" w:color="000000"/>
              <w:left w:val="dotted" w:sz="4" w:space="0" w:color="000000"/>
              <w:bottom w:val="dotted" w:sz="4" w:space="0" w:color="000000"/>
              <w:right w:val="dotted" w:sz="4" w:space="0" w:color="000000"/>
            </w:tcBorders>
          </w:tcPr>
          <w:p w14:paraId="5B4F5F5B" w14:textId="77777777" w:rsidR="005313F2" w:rsidRDefault="005313F2">
            <w:pPr>
              <w:tabs>
                <w:tab w:val="left" w:pos="4382"/>
              </w:tabs>
              <w:ind w:right="57"/>
              <w:jc w:val="right"/>
              <w:rPr>
                <w:bCs/>
                <w:lang w:eastAsia="lv-LV"/>
              </w:rPr>
            </w:pPr>
            <w:r>
              <w:rPr>
                <w:bCs/>
                <w:lang w:eastAsia="lv-LV"/>
              </w:rPr>
              <w:t>366 736</w:t>
            </w:r>
          </w:p>
        </w:tc>
        <w:tc>
          <w:tcPr>
            <w:tcW w:w="1842" w:type="dxa"/>
            <w:tcBorders>
              <w:top w:val="dotted" w:sz="4" w:space="0" w:color="000000"/>
              <w:left w:val="dotted" w:sz="4" w:space="0" w:color="000000"/>
              <w:bottom w:val="dotted" w:sz="4" w:space="0" w:color="000000"/>
              <w:right w:val="dotted" w:sz="4" w:space="0" w:color="000000"/>
            </w:tcBorders>
          </w:tcPr>
          <w:p w14:paraId="0F0A0718" w14:textId="77777777" w:rsidR="005313F2" w:rsidRPr="0052248C" w:rsidRDefault="005313F2">
            <w:pPr>
              <w:tabs>
                <w:tab w:val="left" w:pos="4382"/>
              </w:tabs>
              <w:ind w:right="57"/>
              <w:jc w:val="right"/>
              <w:rPr>
                <w:bCs/>
                <w:lang w:eastAsia="lv-LV"/>
              </w:rPr>
            </w:pPr>
            <w:r>
              <w:rPr>
                <w:bCs/>
                <w:lang w:eastAsia="lv-LV"/>
              </w:rPr>
              <w:t>364 395</w:t>
            </w:r>
          </w:p>
        </w:tc>
      </w:tr>
      <w:tr w:rsidR="005313F2" w:rsidRPr="0052248C" w14:paraId="1C37DBF5" w14:textId="77777777" w:rsidTr="002C5092">
        <w:tc>
          <w:tcPr>
            <w:tcW w:w="51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B9CFBF7" w14:textId="77777777" w:rsidR="005313F2" w:rsidRPr="0052248C" w:rsidRDefault="005313F2">
            <w:pPr>
              <w:tabs>
                <w:tab w:val="left" w:pos="4382"/>
              </w:tabs>
            </w:pPr>
            <w:r w:rsidRPr="0052248C">
              <w:rPr>
                <w:lang w:eastAsia="lv-LV"/>
              </w:rPr>
              <w:t>Valsts sociālās apdrošināšanas obligātās iemaksas</w:t>
            </w:r>
          </w:p>
        </w:tc>
        <w:tc>
          <w:tcPr>
            <w:tcW w:w="2055" w:type="dxa"/>
            <w:tcBorders>
              <w:top w:val="dotted" w:sz="4" w:space="0" w:color="000000"/>
              <w:left w:val="dotted" w:sz="4" w:space="0" w:color="000000"/>
              <w:bottom w:val="dotted" w:sz="4" w:space="0" w:color="000000"/>
              <w:right w:val="dotted" w:sz="4" w:space="0" w:color="000000"/>
            </w:tcBorders>
          </w:tcPr>
          <w:p w14:paraId="607AFE8E" w14:textId="77777777" w:rsidR="005313F2" w:rsidRDefault="005313F2">
            <w:pPr>
              <w:tabs>
                <w:tab w:val="left" w:pos="4382"/>
              </w:tabs>
              <w:ind w:right="57"/>
              <w:jc w:val="right"/>
              <w:rPr>
                <w:bCs/>
                <w:lang w:eastAsia="lv-LV"/>
              </w:rPr>
            </w:pPr>
            <w:r>
              <w:rPr>
                <w:bCs/>
                <w:lang w:eastAsia="lv-LV"/>
              </w:rPr>
              <w:t>688 291</w:t>
            </w:r>
          </w:p>
        </w:tc>
        <w:tc>
          <w:tcPr>
            <w:tcW w:w="1842" w:type="dxa"/>
            <w:tcBorders>
              <w:top w:val="dotted" w:sz="4" w:space="0" w:color="000000"/>
              <w:left w:val="dotted" w:sz="4" w:space="0" w:color="000000"/>
              <w:bottom w:val="dotted" w:sz="4" w:space="0" w:color="000000"/>
              <w:right w:val="dotted" w:sz="4" w:space="0" w:color="000000"/>
            </w:tcBorders>
          </w:tcPr>
          <w:p w14:paraId="698486E5" w14:textId="77777777" w:rsidR="005313F2" w:rsidRPr="0052248C" w:rsidRDefault="005313F2">
            <w:pPr>
              <w:tabs>
                <w:tab w:val="left" w:pos="4382"/>
              </w:tabs>
              <w:ind w:right="57"/>
              <w:jc w:val="right"/>
              <w:rPr>
                <w:bCs/>
                <w:lang w:eastAsia="lv-LV"/>
              </w:rPr>
            </w:pPr>
            <w:r>
              <w:rPr>
                <w:bCs/>
                <w:lang w:eastAsia="lv-LV"/>
              </w:rPr>
              <w:t>649 960</w:t>
            </w:r>
          </w:p>
        </w:tc>
      </w:tr>
      <w:tr w:rsidR="005313F2" w:rsidRPr="0052248C" w14:paraId="09BF85A0" w14:textId="77777777" w:rsidTr="002C5092">
        <w:tc>
          <w:tcPr>
            <w:tcW w:w="51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5FDF489" w14:textId="77777777" w:rsidR="005313F2" w:rsidRPr="0052248C" w:rsidRDefault="005313F2">
            <w:pPr>
              <w:tabs>
                <w:tab w:val="left" w:pos="4382"/>
              </w:tabs>
            </w:pPr>
            <w:r w:rsidRPr="0052248C">
              <w:rPr>
                <w:lang w:eastAsia="lv-LV"/>
              </w:rPr>
              <w:t>Dabas resursu nodoklis</w:t>
            </w:r>
          </w:p>
        </w:tc>
        <w:tc>
          <w:tcPr>
            <w:tcW w:w="2055" w:type="dxa"/>
            <w:tcBorders>
              <w:top w:val="dotted" w:sz="4" w:space="0" w:color="000000"/>
              <w:left w:val="dotted" w:sz="4" w:space="0" w:color="000000"/>
              <w:bottom w:val="dotted" w:sz="4" w:space="0" w:color="000000"/>
              <w:right w:val="dotted" w:sz="4" w:space="0" w:color="000000"/>
            </w:tcBorders>
          </w:tcPr>
          <w:p w14:paraId="1A9AFDE5" w14:textId="77777777" w:rsidR="005313F2" w:rsidRDefault="005313F2">
            <w:pPr>
              <w:tabs>
                <w:tab w:val="left" w:pos="4382"/>
              </w:tabs>
              <w:ind w:right="57"/>
              <w:jc w:val="right"/>
              <w:rPr>
                <w:bCs/>
                <w:lang w:eastAsia="lv-LV"/>
              </w:rPr>
            </w:pPr>
            <w:r>
              <w:rPr>
                <w:bCs/>
                <w:lang w:eastAsia="lv-LV"/>
              </w:rPr>
              <w:t>2 739</w:t>
            </w:r>
          </w:p>
        </w:tc>
        <w:tc>
          <w:tcPr>
            <w:tcW w:w="1842" w:type="dxa"/>
            <w:tcBorders>
              <w:top w:val="dotted" w:sz="4" w:space="0" w:color="000000"/>
              <w:left w:val="dotted" w:sz="4" w:space="0" w:color="000000"/>
              <w:bottom w:val="dotted" w:sz="4" w:space="0" w:color="000000"/>
              <w:right w:val="dotted" w:sz="4" w:space="0" w:color="000000"/>
            </w:tcBorders>
          </w:tcPr>
          <w:p w14:paraId="470AF0AA" w14:textId="77777777" w:rsidR="005313F2" w:rsidRPr="0052248C" w:rsidRDefault="005313F2">
            <w:pPr>
              <w:tabs>
                <w:tab w:val="left" w:pos="4382"/>
              </w:tabs>
              <w:ind w:right="57"/>
              <w:jc w:val="right"/>
              <w:rPr>
                <w:bCs/>
                <w:lang w:eastAsia="lv-LV"/>
              </w:rPr>
            </w:pPr>
            <w:r>
              <w:rPr>
                <w:bCs/>
                <w:lang w:eastAsia="lv-LV"/>
              </w:rPr>
              <w:t>2 885</w:t>
            </w:r>
          </w:p>
        </w:tc>
      </w:tr>
      <w:tr w:rsidR="005313F2" w:rsidRPr="0052248C" w14:paraId="6E380492" w14:textId="77777777" w:rsidTr="002C5092">
        <w:trPr>
          <w:trHeight w:val="272"/>
        </w:trPr>
        <w:tc>
          <w:tcPr>
            <w:tcW w:w="51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375F2C4" w14:textId="77777777" w:rsidR="005313F2" w:rsidRPr="0052248C" w:rsidRDefault="005313F2">
            <w:pPr>
              <w:tabs>
                <w:tab w:val="left" w:pos="4382"/>
              </w:tabs>
              <w:rPr>
                <w:lang w:eastAsia="lv-LV"/>
              </w:rPr>
            </w:pPr>
            <w:r w:rsidRPr="0052248C">
              <w:rPr>
                <w:lang w:eastAsia="lv-LV"/>
              </w:rPr>
              <w:t>Pievienotās vērtības nodoklis</w:t>
            </w:r>
          </w:p>
        </w:tc>
        <w:tc>
          <w:tcPr>
            <w:tcW w:w="2055" w:type="dxa"/>
            <w:tcBorders>
              <w:top w:val="dotted" w:sz="4" w:space="0" w:color="000000"/>
              <w:left w:val="dotted" w:sz="4" w:space="0" w:color="000000"/>
              <w:bottom w:val="dotted" w:sz="4" w:space="0" w:color="000000"/>
              <w:right w:val="dotted" w:sz="4" w:space="0" w:color="000000"/>
            </w:tcBorders>
          </w:tcPr>
          <w:p w14:paraId="2EEF000D" w14:textId="77777777" w:rsidR="005313F2" w:rsidRDefault="005313F2">
            <w:pPr>
              <w:tabs>
                <w:tab w:val="left" w:pos="4382"/>
              </w:tabs>
              <w:ind w:right="57"/>
              <w:jc w:val="right"/>
              <w:rPr>
                <w:bCs/>
                <w:lang w:eastAsia="lv-LV"/>
              </w:rPr>
            </w:pPr>
            <w:r>
              <w:rPr>
                <w:bCs/>
                <w:lang w:eastAsia="lv-LV"/>
              </w:rPr>
              <w:t>21 046</w:t>
            </w:r>
          </w:p>
        </w:tc>
        <w:tc>
          <w:tcPr>
            <w:tcW w:w="1842" w:type="dxa"/>
            <w:tcBorders>
              <w:top w:val="dotted" w:sz="4" w:space="0" w:color="000000"/>
              <w:left w:val="dotted" w:sz="4" w:space="0" w:color="000000"/>
              <w:bottom w:val="dotted" w:sz="4" w:space="0" w:color="000000"/>
              <w:right w:val="dotted" w:sz="4" w:space="0" w:color="000000"/>
            </w:tcBorders>
          </w:tcPr>
          <w:p w14:paraId="21E1CB11" w14:textId="77777777" w:rsidR="005313F2" w:rsidRPr="0052248C" w:rsidRDefault="005313F2">
            <w:pPr>
              <w:tabs>
                <w:tab w:val="left" w:pos="4382"/>
              </w:tabs>
              <w:ind w:right="57"/>
              <w:jc w:val="right"/>
              <w:rPr>
                <w:bCs/>
                <w:lang w:eastAsia="lv-LV"/>
              </w:rPr>
            </w:pPr>
            <w:r>
              <w:rPr>
                <w:bCs/>
                <w:lang w:eastAsia="lv-LV"/>
              </w:rPr>
              <w:t>2 553</w:t>
            </w:r>
          </w:p>
        </w:tc>
      </w:tr>
      <w:tr w:rsidR="005313F2" w:rsidRPr="0052248C" w14:paraId="6DCC25F3" w14:textId="77777777" w:rsidTr="002C5092">
        <w:tc>
          <w:tcPr>
            <w:tcW w:w="51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614341F" w14:textId="77777777" w:rsidR="005313F2" w:rsidRPr="0052248C" w:rsidRDefault="005313F2">
            <w:pPr>
              <w:tabs>
                <w:tab w:val="left" w:pos="4382"/>
              </w:tabs>
              <w:rPr>
                <w:lang w:eastAsia="lv-LV"/>
              </w:rPr>
            </w:pPr>
            <w:r w:rsidRPr="0052248C">
              <w:rPr>
                <w:lang w:eastAsia="lv-LV"/>
              </w:rPr>
              <w:t xml:space="preserve">Uzņēmējdarbības riska valsts nodeva </w:t>
            </w:r>
          </w:p>
        </w:tc>
        <w:tc>
          <w:tcPr>
            <w:tcW w:w="2055" w:type="dxa"/>
            <w:tcBorders>
              <w:top w:val="dotted" w:sz="4" w:space="0" w:color="000000"/>
              <w:left w:val="dotted" w:sz="4" w:space="0" w:color="000000"/>
              <w:bottom w:val="dotted" w:sz="4" w:space="0" w:color="000000"/>
              <w:right w:val="dotted" w:sz="4" w:space="0" w:color="000000"/>
            </w:tcBorders>
          </w:tcPr>
          <w:p w14:paraId="00207670" w14:textId="77777777" w:rsidR="005313F2" w:rsidRDefault="005313F2">
            <w:pPr>
              <w:tabs>
                <w:tab w:val="left" w:pos="4382"/>
              </w:tabs>
              <w:ind w:right="57"/>
              <w:jc w:val="right"/>
              <w:rPr>
                <w:bCs/>
                <w:lang w:eastAsia="lv-LV"/>
              </w:rPr>
            </w:pPr>
            <w:r>
              <w:rPr>
                <w:bCs/>
                <w:lang w:eastAsia="lv-LV"/>
              </w:rPr>
              <w:t>387</w:t>
            </w:r>
          </w:p>
        </w:tc>
        <w:tc>
          <w:tcPr>
            <w:tcW w:w="1842" w:type="dxa"/>
            <w:tcBorders>
              <w:top w:val="dotted" w:sz="4" w:space="0" w:color="000000"/>
              <w:left w:val="dotted" w:sz="4" w:space="0" w:color="000000"/>
              <w:bottom w:val="dotted" w:sz="4" w:space="0" w:color="000000"/>
              <w:right w:val="dotted" w:sz="4" w:space="0" w:color="000000"/>
            </w:tcBorders>
          </w:tcPr>
          <w:p w14:paraId="786C4CD3" w14:textId="77777777" w:rsidR="005313F2" w:rsidRPr="0052248C" w:rsidRDefault="005313F2">
            <w:pPr>
              <w:tabs>
                <w:tab w:val="left" w:pos="4382"/>
              </w:tabs>
              <w:ind w:right="57"/>
              <w:jc w:val="right"/>
              <w:rPr>
                <w:bCs/>
                <w:lang w:eastAsia="lv-LV"/>
              </w:rPr>
            </w:pPr>
            <w:r>
              <w:rPr>
                <w:bCs/>
                <w:lang w:eastAsia="lv-LV"/>
              </w:rPr>
              <w:t>387</w:t>
            </w:r>
          </w:p>
        </w:tc>
      </w:tr>
      <w:tr w:rsidR="005313F2" w:rsidRPr="0052248C" w14:paraId="6ED6515C" w14:textId="77777777" w:rsidTr="002C5092">
        <w:tc>
          <w:tcPr>
            <w:tcW w:w="51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BD8C7B3" w14:textId="77777777" w:rsidR="005313F2" w:rsidRPr="0052248C" w:rsidRDefault="005313F2">
            <w:pPr>
              <w:tabs>
                <w:tab w:val="left" w:pos="4382"/>
                <w:tab w:val="left" w:pos="5482"/>
              </w:tabs>
              <w:rPr>
                <w:b/>
                <w:lang w:eastAsia="lv-LV"/>
              </w:rPr>
            </w:pPr>
            <w:r w:rsidRPr="0052248C">
              <w:rPr>
                <w:b/>
                <w:lang w:eastAsia="lv-LV"/>
              </w:rPr>
              <w:t xml:space="preserve">Kopā </w:t>
            </w:r>
          </w:p>
        </w:tc>
        <w:tc>
          <w:tcPr>
            <w:tcW w:w="2055" w:type="dxa"/>
            <w:tcBorders>
              <w:top w:val="dotted" w:sz="4" w:space="0" w:color="000000"/>
              <w:left w:val="dotted" w:sz="4" w:space="0" w:color="000000"/>
              <w:bottom w:val="dotted" w:sz="4" w:space="0" w:color="000000"/>
              <w:right w:val="dotted" w:sz="4" w:space="0" w:color="000000"/>
            </w:tcBorders>
          </w:tcPr>
          <w:p w14:paraId="5671F192" w14:textId="77777777" w:rsidR="005313F2" w:rsidRPr="00057DBA" w:rsidRDefault="005313F2">
            <w:pPr>
              <w:tabs>
                <w:tab w:val="left" w:pos="4382"/>
              </w:tabs>
              <w:ind w:right="57"/>
              <w:jc w:val="right"/>
              <w:rPr>
                <w:b/>
                <w:bCs/>
                <w:lang w:eastAsia="lv-LV"/>
              </w:rPr>
            </w:pPr>
            <w:r>
              <w:rPr>
                <w:b/>
                <w:bCs/>
                <w:lang w:eastAsia="lv-LV"/>
              </w:rPr>
              <w:t>1 079 199</w:t>
            </w:r>
          </w:p>
        </w:tc>
        <w:tc>
          <w:tcPr>
            <w:tcW w:w="1842" w:type="dxa"/>
            <w:tcBorders>
              <w:top w:val="dotted" w:sz="4" w:space="0" w:color="000000"/>
              <w:left w:val="dotted" w:sz="4" w:space="0" w:color="000000"/>
              <w:bottom w:val="dotted" w:sz="4" w:space="0" w:color="000000"/>
              <w:right w:val="dotted" w:sz="4" w:space="0" w:color="000000"/>
            </w:tcBorders>
          </w:tcPr>
          <w:p w14:paraId="6C4D5C2E" w14:textId="77777777" w:rsidR="005313F2" w:rsidRPr="00057DBA" w:rsidRDefault="005313F2">
            <w:pPr>
              <w:tabs>
                <w:tab w:val="left" w:pos="4382"/>
              </w:tabs>
              <w:ind w:right="57"/>
              <w:jc w:val="right"/>
              <w:rPr>
                <w:b/>
                <w:bCs/>
                <w:lang w:eastAsia="lv-LV"/>
              </w:rPr>
            </w:pPr>
            <w:r w:rsidRPr="00057DBA">
              <w:rPr>
                <w:b/>
                <w:bCs/>
                <w:lang w:eastAsia="lv-LV"/>
              </w:rPr>
              <w:t>1 020 180</w:t>
            </w:r>
          </w:p>
        </w:tc>
      </w:tr>
    </w:tbl>
    <w:p w14:paraId="2EFC31FB" w14:textId="77777777" w:rsidR="005313F2" w:rsidRPr="0052248C" w:rsidRDefault="005313F2" w:rsidP="005313F2">
      <w:pPr>
        <w:tabs>
          <w:tab w:val="left" w:pos="9639"/>
        </w:tabs>
        <w:spacing w:after="120" w:line="300" w:lineRule="atLeast"/>
        <w:rPr>
          <w:b/>
          <w:bCs/>
        </w:rPr>
      </w:pPr>
    </w:p>
    <w:p w14:paraId="73724A0B" w14:textId="4EE94238" w:rsidR="005313F2" w:rsidRPr="0052248C" w:rsidRDefault="005313F2" w:rsidP="001E7CD3">
      <w:pPr>
        <w:tabs>
          <w:tab w:val="left" w:pos="9639"/>
        </w:tabs>
        <w:spacing w:after="120" w:line="300" w:lineRule="atLeast"/>
        <w:jc w:val="both"/>
        <w:rPr>
          <w:b/>
        </w:rPr>
      </w:pPr>
      <w:r w:rsidRPr="50469906">
        <w:rPr>
          <w:b/>
        </w:rPr>
        <w:t xml:space="preserve">Aprēķinātie nodokļi un valsts sociālās apdrošināšanas obligātās iemaksas </w:t>
      </w:r>
      <w:r w:rsidRPr="6D14E2DA">
        <w:rPr>
          <w:b/>
          <w:bCs/>
        </w:rPr>
        <w:t>202</w:t>
      </w:r>
      <w:r>
        <w:rPr>
          <w:b/>
          <w:bCs/>
        </w:rPr>
        <w:t>5</w:t>
      </w:r>
      <w:r w:rsidRPr="6D14E2DA">
        <w:rPr>
          <w:b/>
          <w:bCs/>
        </w:rPr>
        <w:t>.</w:t>
      </w:r>
      <w:r w:rsidRPr="50469906">
        <w:rPr>
          <w:b/>
        </w:rPr>
        <w:t xml:space="preserve"> </w:t>
      </w:r>
      <w:r w:rsidR="001E7CD3">
        <w:rPr>
          <w:b/>
        </w:rPr>
        <w:t> gad</w:t>
      </w:r>
      <w:r w:rsidRPr="50469906">
        <w:rPr>
          <w:b/>
        </w:rPr>
        <w:t>ā</w:t>
      </w:r>
    </w:p>
    <w:tbl>
      <w:tblPr>
        <w:tblW w:w="9067" w:type="dxa"/>
        <w:tblInd w:w="5" w:type="dxa"/>
        <w:tblCellMar>
          <w:left w:w="10" w:type="dxa"/>
          <w:right w:w="10" w:type="dxa"/>
        </w:tblCellMar>
        <w:tblLook w:val="04A0" w:firstRow="1" w:lastRow="0" w:firstColumn="1" w:lastColumn="0" w:noHBand="0" w:noVBand="1"/>
      </w:tblPr>
      <w:tblGrid>
        <w:gridCol w:w="2839"/>
        <w:gridCol w:w="1565"/>
        <w:gridCol w:w="1564"/>
        <w:gridCol w:w="1552"/>
        <w:gridCol w:w="1547"/>
      </w:tblGrid>
      <w:tr w:rsidR="005313F2" w:rsidRPr="0052248C" w14:paraId="05680C4C" w14:textId="77777777">
        <w:trPr>
          <w:trHeight w:val="178"/>
        </w:trPr>
        <w:tc>
          <w:tcPr>
            <w:tcW w:w="2839" w:type="dxa"/>
            <w:tcBorders>
              <w:bottom w:val="dotted" w:sz="4" w:space="0" w:color="000000" w:themeColor="text1"/>
            </w:tcBorders>
            <w:tcMar>
              <w:top w:w="0" w:type="dxa"/>
              <w:left w:w="108" w:type="dxa"/>
              <w:bottom w:w="0" w:type="dxa"/>
              <w:right w:w="108" w:type="dxa"/>
            </w:tcMar>
          </w:tcPr>
          <w:p w14:paraId="028F6EA7" w14:textId="77777777" w:rsidR="005313F2" w:rsidRPr="0052248C" w:rsidRDefault="005313F2">
            <w:pPr>
              <w:tabs>
                <w:tab w:val="left" w:pos="4382"/>
              </w:tabs>
              <w:spacing w:line="240" w:lineRule="atLeast"/>
              <w:rPr>
                <w:b/>
                <w:bCs/>
                <w:lang w:eastAsia="lv-LV"/>
              </w:rPr>
            </w:pPr>
          </w:p>
        </w:tc>
        <w:tc>
          <w:tcPr>
            <w:tcW w:w="1565" w:type="dxa"/>
            <w:tcBorders>
              <w:bottom w:val="dotted" w:sz="4" w:space="0" w:color="000000" w:themeColor="text1"/>
            </w:tcBorders>
            <w:tcMar>
              <w:top w:w="0" w:type="dxa"/>
              <w:left w:w="108" w:type="dxa"/>
              <w:bottom w:w="0" w:type="dxa"/>
              <w:right w:w="108" w:type="dxa"/>
            </w:tcMar>
            <w:vAlign w:val="center"/>
          </w:tcPr>
          <w:p w14:paraId="5394AA73" w14:textId="77777777" w:rsidR="005313F2" w:rsidRPr="0052248C" w:rsidRDefault="005313F2">
            <w:pPr>
              <w:tabs>
                <w:tab w:val="left" w:pos="4382"/>
              </w:tabs>
              <w:spacing w:line="240" w:lineRule="atLeast"/>
              <w:jc w:val="center"/>
              <w:rPr>
                <w:b/>
                <w:bCs/>
                <w:lang w:eastAsia="lv-LV"/>
              </w:rPr>
            </w:pPr>
          </w:p>
        </w:tc>
        <w:tc>
          <w:tcPr>
            <w:tcW w:w="1564" w:type="dxa"/>
            <w:tcBorders>
              <w:bottom w:val="dotted" w:sz="4" w:space="0" w:color="000000" w:themeColor="text1"/>
            </w:tcBorders>
            <w:tcMar>
              <w:top w:w="0" w:type="dxa"/>
              <w:left w:w="108" w:type="dxa"/>
              <w:bottom w:w="0" w:type="dxa"/>
              <w:right w:w="108" w:type="dxa"/>
            </w:tcMar>
            <w:vAlign w:val="center"/>
          </w:tcPr>
          <w:p w14:paraId="095BD6F3" w14:textId="77777777" w:rsidR="005313F2" w:rsidRPr="0052248C" w:rsidRDefault="005313F2">
            <w:pPr>
              <w:tabs>
                <w:tab w:val="left" w:pos="4382"/>
              </w:tabs>
              <w:spacing w:line="240" w:lineRule="atLeast"/>
              <w:jc w:val="center"/>
              <w:rPr>
                <w:b/>
                <w:bCs/>
                <w:lang w:eastAsia="lv-LV"/>
              </w:rPr>
            </w:pPr>
          </w:p>
        </w:tc>
        <w:tc>
          <w:tcPr>
            <w:tcW w:w="1552" w:type="dxa"/>
            <w:tcBorders>
              <w:bottom w:val="dotted" w:sz="4" w:space="0" w:color="000000" w:themeColor="text1"/>
            </w:tcBorders>
            <w:tcMar>
              <w:top w:w="0" w:type="dxa"/>
              <w:left w:w="108" w:type="dxa"/>
              <w:bottom w:w="0" w:type="dxa"/>
              <w:right w:w="108" w:type="dxa"/>
            </w:tcMar>
            <w:vAlign w:val="center"/>
          </w:tcPr>
          <w:p w14:paraId="2351D23D" w14:textId="77777777" w:rsidR="005313F2" w:rsidRPr="0052248C" w:rsidRDefault="005313F2">
            <w:pPr>
              <w:tabs>
                <w:tab w:val="left" w:pos="4382"/>
              </w:tabs>
              <w:spacing w:line="240" w:lineRule="atLeast"/>
              <w:jc w:val="center"/>
              <w:rPr>
                <w:b/>
                <w:bCs/>
                <w:lang w:eastAsia="lv-LV"/>
              </w:rPr>
            </w:pPr>
          </w:p>
        </w:tc>
        <w:tc>
          <w:tcPr>
            <w:tcW w:w="1547" w:type="dxa"/>
            <w:tcBorders>
              <w:bottom w:val="dotted" w:sz="4" w:space="0" w:color="000000" w:themeColor="text1"/>
            </w:tcBorders>
            <w:tcMar>
              <w:top w:w="0" w:type="dxa"/>
              <w:left w:w="108" w:type="dxa"/>
              <w:bottom w:w="0" w:type="dxa"/>
              <w:right w:w="108" w:type="dxa"/>
            </w:tcMar>
            <w:vAlign w:val="center"/>
          </w:tcPr>
          <w:p w14:paraId="14FB3D36" w14:textId="77777777" w:rsidR="005313F2" w:rsidRPr="0052248C" w:rsidRDefault="005313F2">
            <w:pPr>
              <w:tabs>
                <w:tab w:val="left" w:pos="4382"/>
              </w:tabs>
              <w:spacing w:line="240" w:lineRule="atLeast"/>
              <w:jc w:val="right"/>
              <w:rPr>
                <w:lang w:eastAsia="lv-LV"/>
              </w:rPr>
            </w:pPr>
            <w:r w:rsidRPr="0052248C">
              <w:rPr>
                <w:lang w:eastAsia="lv-LV"/>
              </w:rPr>
              <w:t>EUR</w:t>
            </w:r>
          </w:p>
        </w:tc>
      </w:tr>
      <w:tr w:rsidR="005313F2" w:rsidRPr="0052248C" w14:paraId="64F3D07A" w14:textId="77777777">
        <w:trPr>
          <w:trHeight w:val="178"/>
        </w:trPr>
        <w:tc>
          <w:tcPr>
            <w:tcW w:w="2839"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3AC849F" w14:textId="77777777" w:rsidR="005313F2" w:rsidRPr="0052248C" w:rsidRDefault="005313F2">
            <w:pPr>
              <w:tabs>
                <w:tab w:val="left" w:pos="4382"/>
              </w:tabs>
              <w:spacing w:line="240" w:lineRule="atLeast"/>
              <w:rPr>
                <w:b/>
                <w:bCs/>
                <w:lang w:eastAsia="lv-LV"/>
              </w:rPr>
            </w:pP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C688668" w14:textId="77777777" w:rsidR="005313F2" w:rsidRPr="0052248C" w:rsidRDefault="005313F2">
            <w:pPr>
              <w:tabs>
                <w:tab w:val="left" w:pos="4382"/>
              </w:tabs>
              <w:spacing w:line="240" w:lineRule="atLeast"/>
              <w:jc w:val="center"/>
              <w:rPr>
                <w:b/>
                <w:bCs/>
                <w:lang w:eastAsia="lv-LV"/>
              </w:rPr>
            </w:pPr>
            <w:r w:rsidRPr="0052248C">
              <w:rPr>
                <w:b/>
                <w:bCs/>
                <w:lang w:eastAsia="lv-LV"/>
              </w:rPr>
              <w:t>31.12.202</w:t>
            </w:r>
            <w:r>
              <w:rPr>
                <w:b/>
                <w:bCs/>
                <w:lang w:eastAsia="lv-LV"/>
              </w:rPr>
              <w:t>4</w:t>
            </w:r>
            <w:r w:rsidRPr="0052248C">
              <w:rPr>
                <w:b/>
                <w:bCs/>
                <w:lang w:eastAsia="lv-LV"/>
              </w:rPr>
              <w:t>.</w:t>
            </w:r>
          </w:p>
        </w:tc>
        <w:tc>
          <w:tcPr>
            <w:tcW w:w="156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0F8F191" w14:textId="77777777" w:rsidR="005313F2" w:rsidRPr="0052248C" w:rsidRDefault="005313F2">
            <w:pPr>
              <w:tabs>
                <w:tab w:val="left" w:pos="4382"/>
              </w:tabs>
              <w:spacing w:line="240" w:lineRule="atLeast"/>
              <w:jc w:val="center"/>
              <w:rPr>
                <w:b/>
                <w:bCs/>
                <w:lang w:eastAsia="lv-LV"/>
              </w:rPr>
            </w:pPr>
            <w:r w:rsidRPr="0052248C">
              <w:rPr>
                <w:b/>
                <w:bCs/>
                <w:lang w:eastAsia="lv-LV"/>
              </w:rPr>
              <w:t>Aprēķināts</w:t>
            </w:r>
          </w:p>
        </w:tc>
        <w:tc>
          <w:tcPr>
            <w:tcW w:w="155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957FA7B" w14:textId="77777777" w:rsidR="005313F2" w:rsidRPr="0052248C" w:rsidRDefault="005313F2">
            <w:pPr>
              <w:tabs>
                <w:tab w:val="left" w:pos="4382"/>
              </w:tabs>
              <w:spacing w:line="240" w:lineRule="atLeast"/>
              <w:jc w:val="center"/>
              <w:rPr>
                <w:b/>
                <w:bCs/>
                <w:lang w:eastAsia="lv-LV"/>
              </w:rPr>
            </w:pPr>
            <w:r w:rsidRPr="0052248C">
              <w:rPr>
                <w:b/>
                <w:bCs/>
                <w:lang w:eastAsia="lv-LV"/>
              </w:rPr>
              <w:t>Samaksāts</w:t>
            </w:r>
          </w:p>
        </w:tc>
        <w:tc>
          <w:tcPr>
            <w:tcW w:w="15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F30FA02" w14:textId="77777777" w:rsidR="005313F2" w:rsidRPr="0052248C" w:rsidRDefault="005313F2">
            <w:pPr>
              <w:tabs>
                <w:tab w:val="left" w:pos="4382"/>
              </w:tabs>
              <w:spacing w:line="240" w:lineRule="atLeast"/>
              <w:jc w:val="center"/>
              <w:rPr>
                <w:b/>
                <w:bCs/>
                <w:lang w:eastAsia="lv-LV"/>
              </w:rPr>
            </w:pPr>
            <w:r w:rsidRPr="0052248C">
              <w:rPr>
                <w:b/>
                <w:bCs/>
                <w:lang w:eastAsia="lv-LV"/>
              </w:rPr>
              <w:t>31.12.202</w:t>
            </w:r>
            <w:r>
              <w:rPr>
                <w:b/>
                <w:bCs/>
                <w:lang w:eastAsia="lv-LV"/>
              </w:rPr>
              <w:t>5</w:t>
            </w:r>
            <w:r w:rsidRPr="0052248C">
              <w:rPr>
                <w:b/>
                <w:bCs/>
                <w:lang w:eastAsia="lv-LV"/>
              </w:rPr>
              <w:t>.</w:t>
            </w:r>
          </w:p>
        </w:tc>
      </w:tr>
      <w:tr w:rsidR="005313F2" w:rsidRPr="0052248C" w14:paraId="3F2C2C2D" w14:textId="77777777">
        <w:trPr>
          <w:trHeight w:val="571"/>
        </w:trPr>
        <w:tc>
          <w:tcPr>
            <w:tcW w:w="2839"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7891C989" w14:textId="77777777" w:rsidR="005313F2" w:rsidRPr="0052248C" w:rsidRDefault="005313F2">
            <w:pPr>
              <w:tabs>
                <w:tab w:val="left" w:pos="4382"/>
              </w:tabs>
              <w:spacing w:line="240" w:lineRule="atLeast"/>
            </w:pPr>
            <w:r w:rsidRPr="0052248C">
              <w:rPr>
                <w:lang w:eastAsia="lv-LV"/>
              </w:rPr>
              <w:t>Iedzīvotāju ienākuma nodoklis</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BED7838" w14:textId="77777777" w:rsidR="005313F2" w:rsidRPr="0052248C" w:rsidRDefault="005313F2">
            <w:pPr>
              <w:tabs>
                <w:tab w:val="left" w:pos="4382"/>
              </w:tabs>
              <w:spacing w:line="240" w:lineRule="atLeast"/>
              <w:jc w:val="right"/>
            </w:pPr>
            <w:r>
              <w:rPr>
                <w:lang w:eastAsia="lv-LV"/>
              </w:rPr>
              <w:t>364 395</w:t>
            </w:r>
          </w:p>
        </w:tc>
        <w:tc>
          <w:tcPr>
            <w:tcW w:w="156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029C21A" w14:textId="77777777" w:rsidR="005313F2" w:rsidRPr="0052248C" w:rsidRDefault="005313F2">
            <w:pPr>
              <w:tabs>
                <w:tab w:val="left" w:pos="4382"/>
              </w:tabs>
              <w:spacing w:line="240" w:lineRule="atLeast"/>
              <w:jc w:val="right"/>
              <w:rPr>
                <w:bCs/>
                <w:lang w:eastAsia="lv-LV"/>
              </w:rPr>
            </w:pPr>
            <w:r>
              <w:rPr>
                <w:bCs/>
                <w:lang w:eastAsia="lv-LV"/>
              </w:rPr>
              <w:t>3 683 103</w:t>
            </w:r>
          </w:p>
        </w:tc>
        <w:tc>
          <w:tcPr>
            <w:tcW w:w="155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4D083D68" w14:textId="77777777" w:rsidR="005313F2" w:rsidRPr="0052248C" w:rsidRDefault="005313F2">
            <w:pPr>
              <w:tabs>
                <w:tab w:val="left" w:pos="4382"/>
              </w:tabs>
              <w:spacing w:line="240" w:lineRule="atLeast"/>
              <w:jc w:val="right"/>
              <w:rPr>
                <w:bCs/>
                <w:lang w:eastAsia="lv-LV"/>
              </w:rPr>
            </w:pPr>
            <w:r>
              <w:rPr>
                <w:bCs/>
                <w:lang w:eastAsia="lv-LV"/>
              </w:rPr>
              <w:t>3 680 762</w:t>
            </w:r>
          </w:p>
        </w:tc>
        <w:tc>
          <w:tcPr>
            <w:tcW w:w="15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50289014" w14:textId="77777777" w:rsidR="005313F2" w:rsidRPr="0052248C" w:rsidRDefault="005313F2">
            <w:pPr>
              <w:tabs>
                <w:tab w:val="left" w:pos="4382"/>
              </w:tabs>
              <w:spacing w:line="240" w:lineRule="atLeast"/>
              <w:jc w:val="right"/>
              <w:rPr>
                <w:lang w:eastAsia="lv-LV"/>
              </w:rPr>
            </w:pPr>
            <w:r>
              <w:rPr>
                <w:lang w:eastAsia="lv-LV"/>
              </w:rPr>
              <w:t>366 736</w:t>
            </w:r>
          </w:p>
        </w:tc>
      </w:tr>
      <w:tr w:rsidR="005313F2" w:rsidRPr="0052248C" w14:paraId="4DE2C237" w14:textId="77777777">
        <w:trPr>
          <w:trHeight w:val="750"/>
        </w:trPr>
        <w:tc>
          <w:tcPr>
            <w:tcW w:w="2839"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CA79D2E" w14:textId="77777777" w:rsidR="005313F2" w:rsidRPr="0052248C" w:rsidRDefault="005313F2">
            <w:pPr>
              <w:tabs>
                <w:tab w:val="left" w:pos="4382"/>
              </w:tabs>
              <w:spacing w:line="240" w:lineRule="atLeast"/>
            </w:pPr>
            <w:r w:rsidRPr="0052248C">
              <w:rPr>
                <w:lang w:eastAsia="lv-LV"/>
              </w:rPr>
              <w:t>Valsts sociālās apdrošināšanas obligātās iemaksas</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545B797" w14:textId="77777777" w:rsidR="005313F2" w:rsidRPr="0052248C" w:rsidRDefault="005313F2">
            <w:pPr>
              <w:tabs>
                <w:tab w:val="left" w:pos="4382"/>
              </w:tabs>
              <w:spacing w:line="240" w:lineRule="atLeast"/>
              <w:jc w:val="right"/>
            </w:pPr>
            <w:r>
              <w:rPr>
                <w:lang w:eastAsia="lv-LV"/>
              </w:rPr>
              <w:t>649 960</w:t>
            </w:r>
          </w:p>
        </w:tc>
        <w:tc>
          <w:tcPr>
            <w:tcW w:w="156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EA0F971" w14:textId="77777777" w:rsidR="005313F2" w:rsidRPr="0052248C" w:rsidRDefault="005313F2">
            <w:pPr>
              <w:tabs>
                <w:tab w:val="left" w:pos="4382"/>
              </w:tabs>
              <w:spacing w:line="240" w:lineRule="atLeast"/>
              <w:jc w:val="right"/>
              <w:rPr>
                <w:bCs/>
                <w:lang w:eastAsia="lv-LV"/>
              </w:rPr>
            </w:pPr>
            <w:r>
              <w:rPr>
                <w:bCs/>
                <w:lang w:eastAsia="lv-LV"/>
              </w:rPr>
              <w:t>7 266 329</w:t>
            </w:r>
          </w:p>
        </w:tc>
        <w:tc>
          <w:tcPr>
            <w:tcW w:w="155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408E38DF" w14:textId="77777777" w:rsidR="005313F2" w:rsidRPr="0052248C" w:rsidRDefault="005313F2">
            <w:pPr>
              <w:tabs>
                <w:tab w:val="left" w:pos="4382"/>
              </w:tabs>
              <w:spacing w:line="240" w:lineRule="atLeast"/>
              <w:jc w:val="right"/>
              <w:rPr>
                <w:bCs/>
                <w:lang w:eastAsia="lv-LV"/>
              </w:rPr>
            </w:pPr>
            <w:r>
              <w:rPr>
                <w:bCs/>
                <w:lang w:eastAsia="lv-LV"/>
              </w:rPr>
              <w:t>7 227 998</w:t>
            </w:r>
          </w:p>
        </w:tc>
        <w:tc>
          <w:tcPr>
            <w:tcW w:w="15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B288E2B" w14:textId="77777777" w:rsidR="005313F2" w:rsidRPr="0052248C" w:rsidRDefault="005313F2">
            <w:pPr>
              <w:tabs>
                <w:tab w:val="left" w:pos="4382"/>
              </w:tabs>
              <w:spacing w:line="240" w:lineRule="atLeast"/>
              <w:jc w:val="right"/>
              <w:rPr>
                <w:lang w:eastAsia="lv-LV"/>
              </w:rPr>
            </w:pPr>
            <w:r>
              <w:rPr>
                <w:lang w:eastAsia="lv-LV"/>
              </w:rPr>
              <w:t>688 291</w:t>
            </w:r>
          </w:p>
        </w:tc>
      </w:tr>
      <w:tr w:rsidR="005313F2" w:rsidRPr="0052248C" w14:paraId="4BABEC5C" w14:textId="77777777">
        <w:trPr>
          <w:trHeight w:val="499"/>
        </w:trPr>
        <w:tc>
          <w:tcPr>
            <w:tcW w:w="2839"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F419379" w14:textId="77777777" w:rsidR="005313F2" w:rsidRPr="0052248C" w:rsidRDefault="005313F2">
            <w:pPr>
              <w:tabs>
                <w:tab w:val="left" w:pos="4382"/>
              </w:tabs>
              <w:spacing w:line="240" w:lineRule="atLeast"/>
            </w:pPr>
            <w:r w:rsidRPr="0052248C">
              <w:rPr>
                <w:lang w:eastAsia="lv-LV"/>
              </w:rPr>
              <w:t>Dabas resursu nodoklis</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1C3341D" w14:textId="77777777" w:rsidR="005313F2" w:rsidRPr="0052248C" w:rsidRDefault="005313F2">
            <w:pPr>
              <w:tabs>
                <w:tab w:val="left" w:pos="4382"/>
              </w:tabs>
              <w:spacing w:line="240" w:lineRule="atLeast"/>
              <w:jc w:val="right"/>
            </w:pPr>
            <w:r>
              <w:rPr>
                <w:lang w:eastAsia="lv-LV"/>
              </w:rPr>
              <w:t>2 885</w:t>
            </w:r>
          </w:p>
        </w:tc>
        <w:tc>
          <w:tcPr>
            <w:tcW w:w="156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8B32E5B" w14:textId="77777777" w:rsidR="005313F2" w:rsidRPr="0052248C" w:rsidRDefault="005313F2">
            <w:pPr>
              <w:tabs>
                <w:tab w:val="left" w:pos="4382"/>
              </w:tabs>
              <w:spacing w:line="240" w:lineRule="atLeast"/>
              <w:jc w:val="right"/>
              <w:rPr>
                <w:bCs/>
                <w:lang w:eastAsia="lv-LV"/>
              </w:rPr>
            </w:pPr>
            <w:r>
              <w:rPr>
                <w:bCs/>
                <w:lang w:eastAsia="lv-LV"/>
              </w:rPr>
              <w:t>2 860</w:t>
            </w:r>
          </w:p>
        </w:tc>
        <w:tc>
          <w:tcPr>
            <w:tcW w:w="155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D06092A" w14:textId="77777777" w:rsidR="005313F2" w:rsidRPr="0052248C" w:rsidRDefault="005313F2">
            <w:pPr>
              <w:tabs>
                <w:tab w:val="left" w:pos="4382"/>
              </w:tabs>
              <w:spacing w:line="240" w:lineRule="atLeast"/>
              <w:jc w:val="right"/>
              <w:rPr>
                <w:bCs/>
                <w:lang w:eastAsia="lv-LV"/>
              </w:rPr>
            </w:pPr>
            <w:r>
              <w:rPr>
                <w:bCs/>
                <w:lang w:eastAsia="lv-LV"/>
              </w:rPr>
              <w:t>3 006</w:t>
            </w:r>
          </w:p>
        </w:tc>
        <w:tc>
          <w:tcPr>
            <w:tcW w:w="15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5B9A5B42" w14:textId="77777777" w:rsidR="005313F2" w:rsidRPr="0052248C" w:rsidRDefault="005313F2">
            <w:pPr>
              <w:tabs>
                <w:tab w:val="left" w:pos="4382"/>
              </w:tabs>
              <w:spacing w:line="240" w:lineRule="atLeast"/>
              <w:jc w:val="right"/>
              <w:rPr>
                <w:lang w:eastAsia="lv-LV"/>
              </w:rPr>
            </w:pPr>
            <w:r>
              <w:rPr>
                <w:lang w:eastAsia="lv-LV"/>
              </w:rPr>
              <w:t>2 739</w:t>
            </w:r>
          </w:p>
        </w:tc>
      </w:tr>
      <w:tr w:rsidR="005313F2" w:rsidRPr="00E43E3A" w14:paraId="03B8D9B0" w14:textId="77777777">
        <w:trPr>
          <w:trHeight w:val="380"/>
        </w:trPr>
        <w:tc>
          <w:tcPr>
            <w:tcW w:w="2839"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D976927" w14:textId="77777777" w:rsidR="005313F2" w:rsidRPr="00E43E3A" w:rsidRDefault="005313F2">
            <w:pPr>
              <w:tabs>
                <w:tab w:val="left" w:pos="4382"/>
              </w:tabs>
              <w:spacing w:line="240" w:lineRule="atLeast"/>
              <w:rPr>
                <w:lang w:eastAsia="lv-LV"/>
              </w:rPr>
            </w:pPr>
            <w:r w:rsidRPr="00E43E3A">
              <w:rPr>
                <w:lang w:eastAsia="lv-LV"/>
              </w:rPr>
              <w:t>Pievienotās vērtības nodoklis</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54A9CDF1" w14:textId="77777777" w:rsidR="005313F2" w:rsidRPr="00E43E3A" w:rsidRDefault="005313F2">
            <w:pPr>
              <w:tabs>
                <w:tab w:val="left" w:pos="4382"/>
              </w:tabs>
              <w:spacing w:line="240" w:lineRule="atLeast"/>
              <w:jc w:val="right"/>
            </w:pPr>
            <w:r w:rsidRPr="00E43E3A">
              <w:rPr>
                <w:lang w:eastAsia="lv-LV"/>
              </w:rPr>
              <w:t>2 553</w:t>
            </w:r>
          </w:p>
        </w:tc>
        <w:tc>
          <w:tcPr>
            <w:tcW w:w="156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14E690D" w14:textId="77777777" w:rsidR="005313F2" w:rsidRPr="00E43E3A" w:rsidRDefault="005313F2">
            <w:pPr>
              <w:tabs>
                <w:tab w:val="left" w:pos="4382"/>
              </w:tabs>
              <w:spacing w:line="240" w:lineRule="atLeast"/>
              <w:jc w:val="right"/>
              <w:rPr>
                <w:bCs/>
                <w:lang w:eastAsia="lv-LV"/>
              </w:rPr>
            </w:pPr>
            <w:r w:rsidRPr="00E43E3A">
              <w:rPr>
                <w:bCs/>
                <w:lang w:eastAsia="lv-LV"/>
              </w:rPr>
              <w:t>93 680</w:t>
            </w:r>
          </w:p>
        </w:tc>
        <w:tc>
          <w:tcPr>
            <w:tcW w:w="155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820CAAD" w14:textId="77777777" w:rsidR="005313F2" w:rsidRPr="00E43E3A" w:rsidRDefault="005313F2">
            <w:pPr>
              <w:tabs>
                <w:tab w:val="left" w:pos="4382"/>
              </w:tabs>
              <w:spacing w:line="240" w:lineRule="atLeast"/>
              <w:jc w:val="right"/>
              <w:rPr>
                <w:lang w:eastAsia="lv-LV"/>
              </w:rPr>
            </w:pPr>
            <w:r w:rsidRPr="00E43E3A">
              <w:rPr>
                <w:lang w:eastAsia="lv-LV"/>
              </w:rPr>
              <w:t>75 187</w:t>
            </w:r>
          </w:p>
        </w:tc>
        <w:tc>
          <w:tcPr>
            <w:tcW w:w="15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D0C161A" w14:textId="77777777" w:rsidR="005313F2" w:rsidRPr="00E43E3A" w:rsidRDefault="005313F2">
            <w:pPr>
              <w:tabs>
                <w:tab w:val="left" w:pos="4382"/>
              </w:tabs>
              <w:spacing w:line="240" w:lineRule="atLeast"/>
              <w:jc w:val="right"/>
              <w:rPr>
                <w:lang w:eastAsia="lv-LV"/>
              </w:rPr>
            </w:pPr>
            <w:r w:rsidRPr="00E43E3A">
              <w:rPr>
                <w:lang w:eastAsia="lv-LV"/>
              </w:rPr>
              <w:t>21 046</w:t>
            </w:r>
          </w:p>
        </w:tc>
      </w:tr>
      <w:tr w:rsidR="005313F2" w:rsidRPr="00E43E3A" w14:paraId="6E1AD4CD" w14:textId="77777777">
        <w:trPr>
          <w:trHeight w:val="559"/>
        </w:trPr>
        <w:tc>
          <w:tcPr>
            <w:tcW w:w="2839"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583DA53" w14:textId="77777777" w:rsidR="005313F2" w:rsidRPr="00E43E3A" w:rsidRDefault="005313F2">
            <w:pPr>
              <w:tabs>
                <w:tab w:val="left" w:pos="4382"/>
              </w:tabs>
              <w:spacing w:line="240" w:lineRule="atLeast"/>
              <w:rPr>
                <w:lang w:eastAsia="lv-LV"/>
              </w:rPr>
            </w:pPr>
            <w:r w:rsidRPr="00E43E3A">
              <w:rPr>
                <w:lang w:eastAsia="lv-LV"/>
              </w:rPr>
              <w:t>Uzņēmējdarbības riska valsts nodeva</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E5B947F" w14:textId="77777777" w:rsidR="005313F2" w:rsidRPr="00E43E3A" w:rsidRDefault="005313F2">
            <w:pPr>
              <w:tabs>
                <w:tab w:val="left" w:pos="4382"/>
              </w:tabs>
              <w:spacing w:line="240" w:lineRule="atLeast"/>
              <w:jc w:val="right"/>
            </w:pPr>
            <w:r w:rsidRPr="00E43E3A">
              <w:rPr>
                <w:lang w:eastAsia="lv-LV"/>
              </w:rPr>
              <w:t>387</w:t>
            </w:r>
          </w:p>
        </w:tc>
        <w:tc>
          <w:tcPr>
            <w:tcW w:w="156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A5C86A7" w14:textId="77777777" w:rsidR="005313F2" w:rsidRPr="00E43E3A" w:rsidRDefault="005313F2">
            <w:pPr>
              <w:tabs>
                <w:tab w:val="left" w:pos="4382"/>
              </w:tabs>
              <w:spacing w:line="240" w:lineRule="atLeast"/>
              <w:jc w:val="right"/>
              <w:rPr>
                <w:bCs/>
                <w:lang w:eastAsia="lv-LV"/>
              </w:rPr>
            </w:pPr>
            <w:r w:rsidRPr="00E43E3A">
              <w:rPr>
                <w:bCs/>
                <w:lang w:eastAsia="lv-LV"/>
              </w:rPr>
              <w:t>4 619</w:t>
            </w:r>
          </w:p>
        </w:tc>
        <w:tc>
          <w:tcPr>
            <w:tcW w:w="155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7AA6AF8C" w14:textId="77777777" w:rsidR="005313F2" w:rsidRPr="00E43E3A" w:rsidRDefault="005313F2">
            <w:pPr>
              <w:tabs>
                <w:tab w:val="left" w:pos="4382"/>
              </w:tabs>
              <w:spacing w:line="240" w:lineRule="atLeast"/>
              <w:jc w:val="right"/>
              <w:rPr>
                <w:lang w:eastAsia="lv-LV"/>
              </w:rPr>
            </w:pPr>
            <w:r w:rsidRPr="00E43E3A">
              <w:rPr>
                <w:lang w:eastAsia="lv-LV"/>
              </w:rPr>
              <w:t>4 619</w:t>
            </w:r>
          </w:p>
        </w:tc>
        <w:tc>
          <w:tcPr>
            <w:tcW w:w="15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7A989DD" w14:textId="77777777" w:rsidR="005313F2" w:rsidRPr="00E43E3A" w:rsidRDefault="005313F2">
            <w:pPr>
              <w:tabs>
                <w:tab w:val="left" w:pos="4382"/>
              </w:tabs>
              <w:spacing w:line="240" w:lineRule="atLeast"/>
              <w:jc w:val="right"/>
              <w:rPr>
                <w:lang w:eastAsia="lv-LV"/>
              </w:rPr>
            </w:pPr>
            <w:r w:rsidRPr="00E43E3A">
              <w:rPr>
                <w:lang w:eastAsia="lv-LV"/>
              </w:rPr>
              <w:t>387</w:t>
            </w:r>
          </w:p>
        </w:tc>
      </w:tr>
      <w:tr w:rsidR="005313F2" w:rsidRPr="00E43E3A" w14:paraId="62985FEA" w14:textId="77777777">
        <w:trPr>
          <w:trHeight w:val="559"/>
        </w:trPr>
        <w:tc>
          <w:tcPr>
            <w:tcW w:w="2839"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6629D6F" w14:textId="77777777" w:rsidR="005313F2" w:rsidRPr="00E43E3A" w:rsidRDefault="005313F2">
            <w:pPr>
              <w:tabs>
                <w:tab w:val="left" w:pos="4382"/>
              </w:tabs>
              <w:spacing w:line="240" w:lineRule="atLeast"/>
              <w:rPr>
                <w:lang w:eastAsia="lv-LV"/>
              </w:rPr>
            </w:pPr>
            <w:r>
              <w:rPr>
                <w:lang w:eastAsia="lv-LV"/>
              </w:rPr>
              <w:t>Nekustamā īpašuma nodoklis</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03E6099" w14:textId="77777777" w:rsidR="005313F2" w:rsidRPr="00E43E3A" w:rsidRDefault="005313F2">
            <w:pPr>
              <w:tabs>
                <w:tab w:val="left" w:pos="4382"/>
              </w:tabs>
              <w:spacing w:line="240" w:lineRule="atLeast"/>
              <w:jc w:val="right"/>
              <w:rPr>
                <w:lang w:eastAsia="lv-LV"/>
              </w:rPr>
            </w:pPr>
            <w:r>
              <w:rPr>
                <w:lang w:eastAsia="lv-LV"/>
              </w:rPr>
              <w:t>0</w:t>
            </w:r>
          </w:p>
        </w:tc>
        <w:tc>
          <w:tcPr>
            <w:tcW w:w="156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540CAD0A" w14:textId="77777777" w:rsidR="005313F2" w:rsidRPr="00E43E3A" w:rsidRDefault="005313F2">
            <w:pPr>
              <w:tabs>
                <w:tab w:val="left" w:pos="4382"/>
              </w:tabs>
              <w:spacing w:line="240" w:lineRule="atLeast"/>
              <w:jc w:val="right"/>
              <w:rPr>
                <w:bCs/>
                <w:lang w:eastAsia="lv-LV"/>
              </w:rPr>
            </w:pPr>
            <w:r>
              <w:rPr>
                <w:bCs/>
                <w:lang w:eastAsia="lv-LV"/>
              </w:rPr>
              <w:t>26 855</w:t>
            </w:r>
          </w:p>
        </w:tc>
        <w:tc>
          <w:tcPr>
            <w:tcW w:w="155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5574236" w14:textId="77777777" w:rsidR="005313F2" w:rsidRPr="00E43E3A" w:rsidRDefault="005313F2">
            <w:pPr>
              <w:tabs>
                <w:tab w:val="left" w:pos="4382"/>
              </w:tabs>
              <w:spacing w:line="240" w:lineRule="atLeast"/>
              <w:jc w:val="right"/>
              <w:rPr>
                <w:lang w:eastAsia="lv-LV"/>
              </w:rPr>
            </w:pPr>
            <w:r>
              <w:rPr>
                <w:lang w:eastAsia="lv-LV"/>
              </w:rPr>
              <w:t>26 855</w:t>
            </w:r>
          </w:p>
        </w:tc>
        <w:tc>
          <w:tcPr>
            <w:tcW w:w="15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7F93C278" w14:textId="77777777" w:rsidR="005313F2" w:rsidRPr="00E43E3A" w:rsidRDefault="005313F2">
            <w:pPr>
              <w:tabs>
                <w:tab w:val="left" w:pos="4382"/>
              </w:tabs>
              <w:spacing w:line="240" w:lineRule="atLeast"/>
              <w:jc w:val="right"/>
              <w:rPr>
                <w:lang w:eastAsia="lv-LV"/>
              </w:rPr>
            </w:pPr>
            <w:r>
              <w:rPr>
                <w:lang w:eastAsia="lv-LV"/>
              </w:rPr>
              <w:t>0</w:t>
            </w:r>
          </w:p>
        </w:tc>
      </w:tr>
      <w:tr w:rsidR="005313F2" w:rsidRPr="00E43E3A" w14:paraId="54235EF9" w14:textId="77777777">
        <w:trPr>
          <w:trHeight w:val="559"/>
        </w:trPr>
        <w:tc>
          <w:tcPr>
            <w:tcW w:w="2839"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AA48A9F" w14:textId="77777777" w:rsidR="005313F2" w:rsidRPr="00E43E3A" w:rsidRDefault="005313F2">
            <w:pPr>
              <w:tabs>
                <w:tab w:val="left" w:pos="4382"/>
              </w:tabs>
              <w:spacing w:line="240" w:lineRule="atLeast"/>
              <w:rPr>
                <w:lang w:eastAsia="lv-LV"/>
              </w:rPr>
            </w:pPr>
            <w:r>
              <w:rPr>
                <w:lang w:eastAsia="lv-LV"/>
              </w:rPr>
              <w:t>Transporta līdzekļa ekspluatācijas nodoklis</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566BDD7" w14:textId="77777777" w:rsidR="005313F2" w:rsidRPr="00E43E3A" w:rsidRDefault="005313F2">
            <w:pPr>
              <w:tabs>
                <w:tab w:val="left" w:pos="4382"/>
              </w:tabs>
              <w:spacing w:line="240" w:lineRule="atLeast"/>
              <w:jc w:val="right"/>
              <w:rPr>
                <w:lang w:eastAsia="lv-LV"/>
              </w:rPr>
            </w:pPr>
            <w:r>
              <w:rPr>
                <w:lang w:eastAsia="lv-LV"/>
              </w:rPr>
              <w:t>0</w:t>
            </w:r>
          </w:p>
        </w:tc>
        <w:tc>
          <w:tcPr>
            <w:tcW w:w="156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18DD745" w14:textId="77777777" w:rsidR="005313F2" w:rsidRPr="00E43E3A" w:rsidRDefault="005313F2">
            <w:pPr>
              <w:tabs>
                <w:tab w:val="left" w:pos="4382"/>
              </w:tabs>
              <w:spacing w:line="240" w:lineRule="atLeast"/>
              <w:jc w:val="right"/>
              <w:rPr>
                <w:bCs/>
                <w:lang w:eastAsia="lv-LV"/>
              </w:rPr>
            </w:pPr>
            <w:r>
              <w:rPr>
                <w:bCs/>
                <w:lang w:eastAsia="lv-LV"/>
              </w:rPr>
              <w:t>2 197</w:t>
            </w:r>
          </w:p>
        </w:tc>
        <w:tc>
          <w:tcPr>
            <w:tcW w:w="155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98836B4" w14:textId="77777777" w:rsidR="005313F2" w:rsidRPr="00E43E3A" w:rsidRDefault="005313F2">
            <w:pPr>
              <w:tabs>
                <w:tab w:val="left" w:pos="4382"/>
              </w:tabs>
              <w:spacing w:line="240" w:lineRule="atLeast"/>
              <w:jc w:val="right"/>
              <w:rPr>
                <w:lang w:eastAsia="lv-LV"/>
              </w:rPr>
            </w:pPr>
            <w:r>
              <w:rPr>
                <w:lang w:eastAsia="lv-LV"/>
              </w:rPr>
              <w:t>2 197</w:t>
            </w:r>
          </w:p>
        </w:tc>
        <w:tc>
          <w:tcPr>
            <w:tcW w:w="15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9A7598D" w14:textId="77777777" w:rsidR="005313F2" w:rsidRPr="00E43E3A" w:rsidRDefault="005313F2">
            <w:pPr>
              <w:tabs>
                <w:tab w:val="left" w:pos="4382"/>
              </w:tabs>
              <w:spacing w:line="240" w:lineRule="atLeast"/>
              <w:jc w:val="right"/>
              <w:rPr>
                <w:lang w:eastAsia="lv-LV"/>
              </w:rPr>
            </w:pPr>
            <w:r>
              <w:rPr>
                <w:lang w:eastAsia="lv-LV"/>
              </w:rPr>
              <w:t>0</w:t>
            </w:r>
          </w:p>
        </w:tc>
      </w:tr>
      <w:tr w:rsidR="005313F2" w:rsidRPr="0052248C" w14:paraId="19C4388C" w14:textId="77777777">
        <w:trPr>
          <w:trHeight w:val="679"/>
        </w:trPr>
        <w:tc>
          <w:tcPr>
            <w:tcW w:w="2839"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BFF4DBF" w14:textId="77777777" w:rsidR="005313F2" w:rsidRPr="00E43E3A" w:rsidRDefault="005313F2">
            <w:pPr>
              <w:tabs>
                <w:tab w:val="left" w:pos="4382"/>
              </w:tabs>
              <w:spacing w:line="240" w:lineRule="atLeast"/>
              <w:rPr>
                <w:b/>
                <w:lang w:eastAsia="lv-LV"/>
              </w:rPr>
            </w:pPr>
            <w:r w:rsidRPr="00E43E3A">
              <w:rPr>
                <w:b/>
                <w:lang w:eastAsia="lv-LV"/>
              </w:rPr>
              <w:t>Kopā nodokļu maksājumi</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C5689AE" w14:textId="77777777" w:rsidR="005313F2" w:rsidRPr="00E43E3A" w:rsidRDefault="005313F2">
            <w:pPr>
              <w:tabs>
                <w:tab w:val="left" w:pos="4382"/>
              </w:tabs>
              <w:spacing w:line="240" w:lineRule="atLeast"/>
              <w:jc w:val="right"/>
              <w:rPr>
                <w:b/>
                <w:bCs/>
              </w:rPr>
            </w:pPr>
            <w:r w:rsidRPr="00E43E3A">
              <w:rPr>
                <w:b/>
                <w:lang w:eastAsia="lv-LV"/>
              </w:rPr>
              <w:t>1 020 180</w:t>
            </w:r>
          </w:p>
        </w:tc>
        <w:tc>
          <w:tcPr>
            <w:tcW w:w="156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5EECA443" w14:textId="77777777" w:rsidR="005313F2" w:rsidRPr="00E43E3A" w:rsidRDefault="005313F2">
            <w:pPr>
              <w:tabs>
                <w:tab w:val="left" w:pos="4382"/>
              </w:tabs>
              <w:spacing w:line="240" w:lineRule="atLeast"/>
              <w:jc w:val="right"/>
              <w:rPr>
                <w:b/>
                <w:bCs/>
                <w:lang w:eastAsia="lv-LV"/>
              </w:rPr>
            </w:pPr>
            <w:r w:rsidRPr="00E43E3A">
              <w:rPr>
                <w:b/>
                <w:bCs/>
                <w:lang w:eastAsia="lv-LV"/>
              </w:rPr>
              <w:t>11</w:t>
            </w:r>
            <w:r>
              <w:rPr>
                <w:b/>
                <w:bCs/>
                <w:lang w:eastAsia="lv-LV"/>
              </w:rPr>
              <w:t> 079 643</w:t>
            </w:r>
          </w:p>
        </w:tc>
        <w:tc>
          <w:tcPr>
            <w:tcW w:w="155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7668631" w14:textId="77777777" w:rsidR="005313F2" w:rsidRPr="00E43E3A" w:rsidRDefault="005313F2">
            <w:pPr>
              <w:tabs>
                <w:tab w:val="left" w:pos="4382"/>
              </w:tabs>
              <w:spacing w:line="240" w:lineRule="atLeast"/>
              <w:jc w:val="right"/>
              <w:rPr>
                <w:b/>
                <w:lang w:eastAsia="lv-LV"/>
              </w:rPr>
            </w:pPr>
            <w:r>
              <w:rPr>
                <w:b/>
                <w:lang w:eastAsia="lv-LV"/>
              </w:rPr>
              <w:t>11 020 624</w:t>
            </w:r>
          </w:p>
        </w:tc>
        <w:tc>
          <w:tcPr>
            <w:tcW w:w="15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7336D632" w14:textId="77777777" w:rsidR="005313F2" w:rsidRPr="00057DBA" w:rsidRDefault="005313F2">
            <w:pPr>
              <w:tabs>
                <w:tab w:val="left" w:pos="4382"/>
              </w:tabs>
              <w:spacing w:line="240" w:lineRule="atLeast"/>
              <w:jc w:val="right"/>
              <w:rPr>
                <w:b/>
                <w:lang w:eastAsia="lv-LV"/>
              </w:rPr>
            </w:pPr>
            <w:r w:rsidRPr="00E43E3A">
              <w:rPr>
                <w:b/>
                <w:lang w:eastAsia="lv-LV"/>
              </w:rPr>
              <w:t>1 079 199</w:t>
            </w:r>
          </w:p>
        </w:tc>
      </w:tr>
    </w:tbl>
    <w:p w14:paraId="17BA1A6B" w14:textId="77777777" w:rsidR="005313F2" w:rsidRDefault="005313F2" w:rsidP="005313F2">
      <w:pPr>
        <w:tabs>
          <w:tab w:val="left" w:pos="9639"/>
        </w:tabs>
        <w:spacing w:before="120" w:after="120" w:line="300" w:lineRule="atLeast"/>
        <w:rPr>
          <w:b/>
          <w:bCs/>
        </w:rPr>
      </w:pPr>
    </w:p>
    <w:p w14:paraId="59944041" w14:textId="18CE94C9" w:rsidR="005313F2" w:rsidRPr="00A55933" w:rsidRDefault="005313F2" w:rsidP="00A55933">
      <w:pPr>
        <w:pStyle w:val="Virsraksts3"/>
        <w:rPr>
          <w:b/>
          <w:sz w:val="24"/>
          <w:szCs w:val="24"/>
        </w:rPr>
      </w:pPr>
      <w:bookmarkStart w:id="136" w:name="_Toc228206640"/>
      <w:bookmarkStart w:id="137" w:name="_Toc228437406"/>
      <w:bookmarkStart w:id="138" w:name="_Toc228441434"/>
      <w:bookmarkStart w:id="139" w:name="_Toc228441765"/>
      <w:bookmarkStart w:id="140" w:name="_Toc228443111"/>
      <w:r w:rsidRPr="00A55933">
        <w:rPr>
          <w:b/>
          <w:sz w:val="24"/>
          <w:szCs w:val="24"/>
        </w:rPr>
        <w:t>2</w:t>
      </w:r>
      <w:r w:rsidR="00E668B3" w:rsidRPr="00A55933">
        <w:rPr>
          <w:b/>
          <w:sz w:val="24"/>
          <w:szCs w:val="24"/>
        </w:rPr>
        <w:t>1</w:t>
      </w:r>
      <w:r w:rsidRPr="00A55933">
        <w:rPr>
          <w:b/>
          <w:sz w:val="24"/>
          <w:szCs w:val="24"/>
        </w:rPr>
        <w:t>. UZKRĀTĀS SAISTĪBAS</w:t>
      </w:r>
      <w:bookmarkEnd w:id="136"/>
      <w:bookmarkEnd w:id="137"/>
      <w:bookmarkEnd w:id="138"/>
      <w:bookmarkEnd w:id="139"/>
      <w:bookmarkEnd w:id="140"/>
    </w:p>
    <w:tbl>
      <w:tblPr>
        <w:tblW w:w="9038" w:type="dxa"/>
        <w:tblInd w:w="30" w:type="dxa"/>
        <w:tblCellMar>
          <w:left w:w="10" w:type="dxa"/>
          <w:right w:w="10" w:type="dxa"/>
        </w:tblCellMar>
        <w:tblLook w:val="04A0" w:firstRow="1" w:lastRow="0" w:firstColumn="1" w:lastColumn="0" w:noHBand="0" w:noVBand="1"/>
      </w:tblPr>
      <w:tblGrid>
        <w:gridCol w:w="5068"/>
        <w:gridCol w:w="1985"/>
        <w:gridCol w:w="1985"/>
      </w:tblGrid>
      <w:tr w:rsidR="005313F2" w:rsidRPr="0052248C" w14:paraId="4E8AB00A" w14:textId="77777777">
        <w:trPr>
          <w:trHeight w:val="276"/>
        </w:trPr>
        <w:tc>
          <w:tcPr>
            <w:tcW w:w="5068"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771DF19" w14:textId="77777777" w:rsidR="005313F2" w:rsidRPr="0052248C" w:rsidRDefault="005313F2">
            <w:pPr>
              <w:spacing w:line="240" w:lineRule="atLeast"/>
              <w:rPr>
                <w:b/>
                <w:lang w:eastAsia="lv-LV"/>
              </w:rPr>
            </w:pPr>
          </w:p>
        </w:tc>
        <w:tc>
          <w:tcPr>
            <w:tcW w:w="1985" w:type="dxa"/>
            <w:tcBorders>
              <w:top w:val="dotted" w:sz="4" w:space="0" w:color="000000"/>
              <w:left w:val="dotted" w:sz="4" w:space="0" w:color="000000"/>
              <w:bottom w:val="dotted" w:sz="4" w:space="0" w:color="000000"/>
              <w:right w:val="dotted" w:sz="4" w:space="0" w:color="000000"/>
            </w:tcBorders>
          </w:tcPr>
          <w:p w14:paraId="5688819F" w14:textId="77777777" w:rsidR="005313F2" w:rsidRPr="0052248C" w:rsidRDefault="005313F2">
            <w:pPr>
              <w:spacing w:line="240" w:lineRule="atLeast"/>
              <w:jc w:val="center"/>
              <w:rPr>
                <w:b/>
                <w:lang w:eastAsia="lv-LV"/>
              </w:rPr>
            </w:pPr>
            <w:r>
              <w:rPr>
                <w:b/>
                <w:lang w:eastAsia="lv-LV"/>
              </w:rPr>
              <w:t>2025</w:t>
            </w:r>
          </w:p>
        </w:tc>
        <w:tc>
          <w:tcPr>
            <w:tcW w:w="1985"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DE18BCD" w14:textId="77777777" w:rsidR="005313F2" w:rsidRPr="0052248C" w:rsidRDefault="005313F2">
            <w:pPr>
              <w:spacing w:line="240" w:lineRule="atLeast"/>
              <w:jc w:val="center"/>
              <w:rPr>
                <w:b/>
                <w:lang w:eastAsia="lv-LV"/>
              </w:rPr>
            </w:pPr>
            <w:r w:rsidRPr="0052248C">
              <w:rPr>
                <w:b/>
                <w:lang w:eastAsia="lv-LV"/>
              </w:rPr>
              <w:t>202</w:t>
            </w:r>
            <w:r>
              <w:rPr>
                <w:b/>
                <w:lang w:eastAsia="lv-LV"/>
              </w:rPr>
              <w:t>4</w:t>
            </w:r>
          </w:p>
          <w:p w14:paraId="60BD058C" w14:textId="77777777" w:rsidR="005313F2" w:rsidRPr="0052248C" w:rsidRDefault="005313F2">
            <w:pPr>
              <w:spacing w:line="240" w:lineRule="atLeast"/>
              <w:jc w:val="center"/>
              <w:rPr>
                <w:b/>
                <w:lang w:eastAsia="lv-LV"/>
              </w:rPr>
            </w:pPr>
            <w:r w:rsidRPr="0052248C">
              <w:rPr>
                <w:b/>
                <w:lang w:eastAsia="lv-LV"/>
              </w:rPr>
              <w:t>EUR</w:t>
            </w:r>
          </w:p>
        </w:tc>
      </w:tr>
      <w:tr w:rsidR="005313F2" w:rsidRPr="0052248C" w14:paraId="72C4B3E7" w14:textId="77777777">
        <w:trPr>
          <w:trHeight w:val="276"/>
        </w:trPr>
        <w:tc>
          <w:tcPr>
            <w:tcW w:w="5068"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99043DA" w14:textId="77777777" w:rsidR="005313F2" w:rsidRPr="0052248C" w:rsidRDefault="005313F2">
            <w:pPr>
              <w:spacing w:line="240" w:lineRule="atLeast"/>
              <w:rPr>
                <w:b/>
              </w:rPr>
            </w:pPr>
          </w:p>
        </w:tc>
        <w:tc>
          <w:tcPr>
            <w:tcW w:w="1985" w:type="dxa"/>
            <w:tcBorders>
              <w:top w:val="dotted" w:sz="4" w:space="0" w:color="000000"/>
              <w:left w:val="dotted" w:sz="4" w:space="0" w:color="000000"/>
              <w:bottom w:val="dotted" w:sz="4" w:space="0" w:color="000000"/>
              <w:right w:val="dotted" w:sz="4" w:space="0" w:color="000000"/>
            </w:tcBorders>
          </w:tcPr>
          <w:p w14:paraId="6E87E253" w14:textId="77777777" w:rsidR="005313F2" w:rsidRPr="0052248C" w:rsidRDefault="005313F2">
            <w:pPr>
              <w:spacing w:line="240" w:lineRule="atLeast"/>
              <w:jc w:val="center"/>
              <w:rPr>
                <w:b/>
              </w:rPr>
            </w:pPr>
            <w:r>
              <w:rPr>
                <w:b/>
              </w:rPr>
              <w:t>EUR</w:t>
            </w:r>
          </w:p>
        </w:tc>
        <w:tc>
          <w:tcPr>
            <w:tcW w:w="1985"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E028C13" w14:textId="77777777" w:rsidR="005313F2" w:rsidRPr="0052248C" w:rsidRDefault="005313F2">
            <w:pPr>
              <w:spacing w:line="240" w:lineRule="atLeast"/>
              <w:jc w:val="center"/>
              <w:rPr>
                <w:b/>
              </w:rPr>
            </w:pPr>
          </w:p>
        </w:tc>
      </w:tr>
      <w:tr w:rsidR="005313F2" w:rsidRPr="0052248C" w14:paraId="38322AE0" w14:textId="77777777">
        <w:tc>
          <w:tcPr>
            <w:tcW w:w="506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F36A09F" w14:textId="77777777" w:rsidR="005313F2" w:rsidRPr="0052248C" w:rsidRDefault="005313F2">
            <w:pPr>
              <w:spacing w:line="240" w:lineRule="atLeast"/>
              <w:rPr>
                <w:lang w:eastAsia="lv-LV"/>
              </w:rPr>
            </w:pPr>
            <w:r w:rsidRPr="0052248C">
              <w:rPr>
                <w:lang w:eastAsia="lv-LV"/>
              </w:rPr>
              <w:t>Uzkrātās saistības paredzamiem atvaļinājumiem</w:t>
            </w:r>
          </w:p>
        </w:tc>
        <w:tc>
          <w:tcPr>
            <w:tcW w:w="1985" w:type="dxa"/>
            <w:tcBorders>
              <w:top w:val="dotted" w:sz="4" w:space="0" w:color="000000"/>
              <w:left w:val="dotted" w:sz="4" w:space="0" w:color="000000"/>
              <w:bottom w:val="dotted" w:sz="4" w:space="0" w:color="000000"/>
              <w:right w:val="dotted" w:sz="4" w:space="0" w:color="000000"/>
            </w:tcBorders>
          </w:tcPr>
          <w:p w14:paraId="6DBCEFC4" w14:textId="77777777" w:rsidR="005313F2" w:rsidRDefault="005313F2">
            <w:pPr>
              <w:spacing w:line="240" w:lineRule="atLeast"/>
              <w:jc w:val="right"/>
              <w:rPr>
                <w:lang w:eastAsia="lv-LV"/>
              </w:rPr>
            </w:pPr>
            <w:r>
              <w:rPr>
                <w:lang w:eastAsia="lv-LV"/>
              </w:rPr>
              <w:t>1 364 054</w:t>
            </w:r>
          </w:p>
        </w:tc>
        <w:tc>
          <w:tcPr>
            <w:tcW w:w="198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44723B9" w14:textId="77777777" w:rsidR="005313F2" w:rsidRPr="0052248C" w:rsidRDefault="005313F2">
            <w:pPr>
              <w:spacing w:line="240" w:lineRule="atLeast"/>
              <w:jc w:val="right"/>
              <w:rPr>
                <w:lang w:eastAsia="lv-LV"/>
              </w:rPr>
            </w:pPr>
            <w:r>
              <w:rPr>
                <w:lang w:eastAsia="lv-LV"/>
              </w:rPr>
              <w:t>1 263 688</w:t>
            </w:r>
          </w:p>
        </w:tc>
      </w:tr>
      <w:tr w:rsidR="005313F2" w:rsidRPr="0052248C" w14:paraId="0EB6135F" w14:textId="77777777">
        <w:tc>
          <w:tcPr>
            <w:tcW w:w="506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7A3B5D4" w14:textId="77777777" w:rsidR="005313F2" w:rsidRPr="0052248C" w:rsidRDefault="005313F2">
            <w:pPr>
              <w:spacing w:line="240" w:lineRule="atLeast"/>
              <w:rPr>
                <w:lang w:eastAsia="lv-LV"/>
              </w:rPr>
            </w:pPr>
            <w:r w:rsidRPr="0052248C">
              <w:rPr>
                <w:lang w:eastAsia="lv-LV"/>
              </w:rPr>
              <w:t>Personāla uzkrātās izmaksu saistības saskaņā ar koplīgumu</w:t>
            </w:r>
          </w:p>
        </w:tc>
        <w:tc>
          <w:tcPr>
            <w:tcW w:w="1985" w:type="dxa"/>
            <w:tcBorders>
              <w:top w:val="dotted" w:sz="4" w:space="0" w:color="000000"/>
              <w:left w:val="dotted" w:sz="4" w:space="0" w:color="000000"/>
              <w:bottom w:val="dotted" w:sz="4" w:space="0" w:color="000000"/>
              <w:right w:val="dotted" w:sz="4" w:space="0" w:color="000000"/>
            </w:tcBorders>
          </w:tcPr>
          <w:p w14:paraId="5E8379C7" w14:textId="77777777" w:rsidR="005313F2" w:rsidRDefault="005313F2">
            <w:pPr>
              <w:spacing w:line="240" w:lineRule="atLeast"/>
              <w:jc w:val="right"/>
              <w:rPr>
                <w:lang w:eastAsia="lv-LV"/>
              </w:rPr>
            </w:pPr>
          </w:p>
          <w:p w14:paraId="74E3B98E" w14:textId="77777777" w:rsidR="005313F2" w:rsidRPr="00D96B7C" w:rsidRDefault="005313F2">
            <w:pPr>
              <w:spacing w:line="240" w:lineRule="atLeast"/>
              <w:jc w:val="right"/>
              <w:rPr>
                <w:lang w:eastAsia="lv-LV"/>
              </w:rPr>
            </w:pPr>
            <w:r>
              <w:rPr>
                <w:lang w:eastAsia="lv-LV"/>
              </w:rPr>
              <w:t>67 864</w:t>
            </w:r>
          </w:p>
        </w:tc>
        <w:tc>
          <w:tcPr>
            <w:tcW w:w="198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F527CDD" w14:textId="77777777" w:rsidR="005313F2" w:rsidRDefault="005313F2">
            <w:pPr>
              <w:spacing w:line="240" w:lineRule="atLeast"/>
              <w:jc w:val="right"/>
              <w:rPr>
                <w:lang w:eastAsia="lv-LV"/>
              </w:rPr>
            </w:pPr>
          </w:p>
          <w:p w14:paraId="7A8D02EC" w14:textId="77777777" w:rsidR="005313F2" w:rsidRPr="0052248C" w:rsidRDefault="005313F2">
            <w:pPr>
              <w:spacing w:line="240" w:lineRule="atLeast"/>
              <w:jc w:val="right"/>
              <w:rPr>
                <w:lang w:eastAsia="lv-LV"/>
              </w:rPr>
            </w:pPr>
            <w:r w:rsidRPr="00D96B7C">
              <w:rPr>
                <w:lang w:eastAsia="lv-LV"/>
              </w:rPr>
              <w:t>134 812</w:t>
            </w:r>
          </w:p>
        </w:tc>
      </w:tr>
      <w:tr w:rsidR="005313F2" w:rsidRPr="0052248C" w14:paraId="4EEA7846" w14:textId="77777777">
        <w:tc>
          <w:tcPr>
            <w:tcW w:w="506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11CBE5" w14:textId="77777777" w:rsidR="005313F2" w:rsidRPr="0052248C" w:rsidRDefault="005313F2">
            <w:pPr>
              <w:spacing w:line="240" w:lineRule="atLeast"/>
              <w:rPr>
                <w:lang w:eastAsia="lv-LV"/>
              </w:rPr>
            </w:pPr>
            <w:r w:rsidRPr="0052248C">
              <w:rPr>
                <w:lang w:eastAsia="lv-LV"/>
              </w:rPr>
              <w:t>Norēķini ar piegādātājiem par uzkrātām saistībām</w:t>
            </w:r>
          </w:p>
        </w:tc>
        <w:tc>
          <w:tcPr>
            <w:tcW w:w="1985" w:type="dxa"/>
            <w:tcBorders>
              <w:top w:val="dotted" w:sz="4" w:space="0" w:color="000000"/>
              <w:left w:val="dotted" w:sz="4" w:space="0" w:color="000000"/>
              <w:bottom w:val="dotted" w:sz="4" w:space="0" w:color="000000"/>
              <w:right w:val="dotted" w:sz="4" w:space="0" w:color="000000"/>
            </w:tcBorders>
          </w:tcPr>
          <w:p w14:paraId="17C80CBA" w14:textId="77777777" w:rsidR="005313F2" w:rsidRDefault="005313F2">
            <w:pPr>
              <w:spacing w:line="240" w:lineRule="atLeast"/>
              <w:jc w:val="right"/>
              <w:rPr>
                <w:lang w:eastAsia="lv-LV"/>
              </w:rPr>
            </w:pPr>
            <w:r>
              <w:rPr>
                <w:lang w:eastAsia="lv-LV"/>
              </w:rPr>
              <w:t>161 695</w:t>
            </w:r>
          </w:p>
        </w:tc>
        <w:tc>
          <w:tcPr>
            <w:tcW w:w="198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09CEAD9" w14:textId="77777777" w:rsidR="005313F2" w:rsidRPr="0052248C" w:rsidRDefault="005313F2">
            <w:pPr>
              <w:spacing w:line="240" w:lineRule="atLeast"/>
              <w:jc w:val="right"/>
              <w:rPr>
                <w:lang w:eastAsia="lv-LV"/>
              </w:rPr>
            </w:pPr>
            <w:r>
              <w:rPr>
                <w:lang w:eastAsia="lv-LV"/>
              </w:rPr>
              <w:t>245 359</w:t>
            </w:r>
          </w:p>
        </w:tc>
      </w:tr>
      <w:tr w:rsidR="005313F2" w:rsidRPr="0052248C" w14:paraId="149410C4" w14:textId="77777777">
        <w:tc>
          <w:tcPr>
            <w:tcW w:w="506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414EF92" w14:textId="77777777" w:rsidR="005313F2" w:rsidRPr="0052248C" w:rsidRDefault="005313F2">
            <w:pPr>
              <w:spacing w:line="240" w:lineRule="atLeast"/>
              <w:rPr>
                <w:b/>
                <w:bCs/>
                <w:lang w:eastAsia="lv-LV"/>
              </w:rPr>
            </w:pPr>
            <w:r w:rsidRPr="0052248C">
              <w:rPr>
                <w:b/>
                <w:bCs/>
                <w:lang w:eastAsia="lv-LV"/>
              </w:rPr>
              <w:t>Kopā</w:t>
            </w:r>
          </w:p>
        </w:tc>
        <w:tc>
          <w:tcPr>
            <w:tcW w:w="1985" w:type="dxa"/>
            <w:tcBorders>
              <w:top w:val="dotted" w:sz="4" w:space="0" w:color="000000"/>
              <w:left w:val="dotted" w:sz="4" w:space="0" w:color="000000"/>
              <w:bottom w:val="dotted" w:sz="4" w:space="0" w:color="000000"/>
              <w:right w:val="dotted" w:sz="4" w:space="0" w:color="000000"/>
            </w:tcBorders>
          </w:tcPr>
          <w:p w14:paraId="02377B3A" w14:textId="77777777" w:rsidR="005313F2" w:rsidRDefault="005313F2">
            <w:pPr>
              <w:spacing w:line="240" w:lineRule="atLeast"/>
              <w:jc w:val="right"/>
              <w:rPr>
                <w:b/>
                <w:bCs/>
                <w:lang w:eastAsia="lv-LV"/>
              </w:rPr>
            </w:pPr>
            <w:r>
              <w:rPr>
                <w:b/>
                <w:bCs/>
                <w:lang w:eastAsia="lv-LV"/>
              </w:rPr>
              <w:t>1 593 613</w:t>
            </w:r>
          </w:p>
        </w:tc>
        <w:tc>
          <w:tcPr>
            <w:tcW w:w="198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57F029D" w14:textId="77777777" w:rsidR="005313F2" w:rsidRPr="0052248C" w:rsidRDefault="005313F2">
            <w:pPr>
              <w:spacing w:line="240" w:lineRule="atLeast"/>
              <w:jc w:val="right"/>
              <w:rPr>
                <w:b/>
                <w:bCs/>
                <w:lang w:eastAsia="lv-LV"/>
              </w:rPr>
            </w:pPr>
            <w:r>
              <w:rPr>
                <w:b/>
                <w:bCs/>
                <w:lang w:eastAsia="lv-LV"/>
              </w:rPr>
              <w:t>1 643 859</w:t>
            </w:r>
          </w:p>
        </w:tc>
      </w:tr>
    </w:tbl>
    <w:p w14:paraId="0F53DD83" w14:textId="77777777" w:rsidR="005313F2" w:rsidRDefault="005313F2" w:rsidP="005313F2">
      <w:pPr>
        <w:tabs>
          <w:tab w:val="left" w:pos="9639"/>
        </w:tabs>
        <w:spacing w:after="120" w:line="300" w:lineRule="atLeast"/>
        <w:rPr>
          <w:b/>
          <w:bCs/>
        </w:rPr>
      </w:pPr>
    </w:p>
    <w:p w14:paraId="1F65A7CF" w14:textId="50F2DD6C" w:rsidR="005313F2" w:rsidRPr="00A55933" w:rsidRDefault="005313F2" w:rsidP="00A55933">
      <w:pPr>
        <w:pStyle w:val="Virsraksts3"/>
        <w:rPr>
          <w:b/>
          <w:sz w:val="24"/>
          <w:szCs w:val="24"/>
        </w:rPr>
      </w:pPr>
      <w:bookmarkStart w:id="141" w:name="_Toc228206641"/>
      <w:bookmarkStart w:id="142" w:name="_Toc228437407"/>
      <w:bookmarkStart w:id="143" w:name="_Toc228441435"/>
      <w:bookmarkStart w:id="144" w:name="_Toc228441766"/>
      <w:bookmarkStart w:id="145" w:name="_Toc228443112"/>
      <w:r w:rsidRPr="00A55933">
        <w:rPr>
          <w:b/>
          <w:sz w:val="24"/>
          <w:szCs w:val="24"/>
        </w:rPr>
        <w:t>2</w:t>
      </w:r>
      <w:r w:rsidR="00014EAF" w:rsidRPr="00A55933">
        <w:rPr>
          <w:b/>
          <w:sz w:val="24"/>
          <w:szCs w:val="24"/>
        </w:rPr>
        <w:t>2</w:t>
      </w:r>
      <w:r w:rsidRPr="00A55933">
        <w:rPr>
          <w:b/>
          <w:sz w:val="24"/>
          <w:szCs w:val="24"/>
        </w:rPr>
        <w:t>. FINANŠU RISKU VADĪBA</w:t>
      </w:r>
      <w:bookmarkEnd w:id="141"/>
      <w:bookmarkEnd w:id="142"/>
      <w:bookmarkEnd w:id="143"/>
      <w:bookmarkEnd w:id="144"/>
      <w:bookmarkEnd w:id="145"/>
    </w:p>
    <w:p w14:paraId="19E3730A" w14:textId="77777777" w:rsidR="005313F2" w:rsidRPr="0052248C" w:rsidRDefault="005313F2" w:rsidP="005313F2">
      <w:pPr>
        <w:tabs>
          <w:tab w:val="left" w:pos="513"/>
          <w:tab w:val="left" w:pos="9639"/>
        </w:tabs>
        <w:spacing w:after="120" w:line="300" w:lineRule="atLeast"/>
        <w:jc w:val="both"/>
      </w:pPr>
      <w:r w:rsidRPr="0052248C">
        <w:rPr>
          <w:i/>
        </w:rPr>
        <w:t>Sabiedrības</w:t>
      </w:r>
      <w:r w:rsidRPr="0052248C">
        <w:t xml:space="preserve"> nozīmīgākie finanšu instrumenti ir aizņēmumi no bankām, citi aizņēmumi, nauda un noguldījumi bankās. Šo finanšu instrumentu galvenais uzdevums ir nodrošināt </w:t>
      </w:r>
      <w:r w:rsidRPr="0052248C">
        <w:rPr>
          <w:i/>
        </w:rPr>
        <w:t>Sabiedrības</w:t>
      </w:r>
      <w:r w:rsidRPr="0052248C">
        <w:t xml:space="preserve"> saimnieciskās darbības finansējumu. </w:t>
      </w:r>
      <w:r w:rsidRPr="0052248C">
        <w:rPr>
          <w:i/>
        </w:rPr>
        <w:t>Sabiedrībai</w:t>
      </w:r>
      <w:r w:rsidRPr="0052248C">
        <w:t xml:space="preserve"> ir arī vairāki </w:t>
      </w:r>
      <w:r w:rsidRPr="0052248C">
        <w:lastRenderedPageBreak/>
        <w:t>citi finanšu aktīvi un saistības, piemēram, pircēju un pasūtītāju parādi un parādi piegādātājiem un darbuzņēmējiem, kas izriet tieši no tās saimnieciskās darbības.</w:t>
      </w:r>
    </w:p>
    <w:p w14:paraId="45C0FB02" w14:textId="77777777" w:rsidR="005313F2" w:rsidRPr="0052248C" w:rsidRDefault="005313F2" w:rsidP="005313F2">
      <w:pPr>
        <w:tabs>
          <w:tab w:val="left" w:pos="513"/>
          <w:tab w:val="left" w:pos="9639"/>
        </w:tabs>
        <w:spacing w:after="120" w:line="300" w:lineRule="atLeast"/>
        <w:jc w:val="both"/>
      </w:pPr>
      <w:r w:rsidRPr="0052248C">
        <w:rPr>
          <w:i/>
        </w:rPr>
        <w:t>Sabiedrība</w:t>
      </w:r>
      <w:r w:rsidRPr="0052248C">
        <w:t xml:space="preserve"> ir pakļauta tirgus, kredīta un likviditātes riskiem saistībā ar tā finanšu instrumentiem.</w:t>
      </w:r>
    </w:p>
    <w:p w14:paraId="176A544B" w14:textId="77777777" w:rsidR="005313F2" w:rsidRPr="0052248C" w:rsidRDefault="005313F2" w:rsidP="005313F2">
      <w:pPr>
        <w:tabs>
          <w:tab w:val="left" w:pos="513"/>
          <w:tab w:val="left" w:pos="9639"/>
        </w:tabs>
        <w:spacing w:after="120" w:line="300" w:lineRule="atLeast"/>
        <w:jc w:val="both"/>
      </w:pPr>
      <w:r w:rsidRPr="0052248C">
        <w:t xml:space="preserve">Finanšu risku </w:t>
      </w:r>
      <w:r w:rsidRPr="0052248C">
        <w:rPr>
          <w:color w:val="000000"/>
        </w:rPr>
        <w:t xml:space="preserve">pārvaldību nodrošina </w:t>
      </w:r>
      <w:r w:rsidRPr="0052248C">
        <w:rPr>
          <w:i/>
          <w:color w:val="000000"/>
        </w:rPr>
        <w:t>Sabiedrības</w:t>
      </w:r>
      <w:r w:rsidRPr="0052248C">
        <w:rPr>
          <w:color w:val="000000"/>
        </w:rPr>
        <w:t xml:space="preserve"> Valde.</w:t>
      </w:r>
    </w:p>
    <w:p w14:paraId="65308F8B" w14:textId="77777777" w:rsidR="005313F2" w:rsidRPr="0052248C" w:rsidRDefault="005313F2" w:rsidP="005313F2">
      <w:pPr>
        <w:tabs>
          <w:tab w:val="left" w:pos="513"/>
          <w:tab w:val="left" w:pos="9639"/>
        </w:tabs>
        <w:spacing w:after="120" w:line="300" w:lineRule="atLeast"/>
        <w:jc w:val="both"/>
      </w:pPr>
      <w:r w:rsidRPr="0052248C">
        <w:rPr>
          <w:b/>
          <w:i/>
          <w:color w:val="000000"/>
        </w:rPr>
        <w:t xml:space="preserve">Sabiedrības </w:t>
      </w:r>
      <w:r w:rsidRPr="0052248C">
        <w:rPr>
          <w:b/>
          <w:color w:val="000000"/>
        </w:rPr>
        <w:t>finanšu instrumenti var tikt sadalīti šādās kategorijās:</w:t>
      </w:r>
    </w:p>
    <w:tbl>
      <w:tblPr>
        <w:tblW w:w="9040" w:type="dxa"/>
        <w:tblCellMar>
          <w:left w:w="10" w:type="dxa"/>
          <w:right w:w="10" w:type="dxa"/>
        </w:tblCellMar>
        <w:tblLook w:val="04A0" w:firstRow="1" w:lastRow="0" w:firstColumn="1" w:lastColumn="0" w:noHBand="0" w:noVBand="1"/>
      </w:tblPr>
      <w:tblGrid>
        <w:gridCol w:w="5210"/>
        <w:gridCol w:w="1915"/>
        <w:gridCol w:w="1915"/>
      </w:tblGrid>
      <w:tr w:rsidR="005313F2" w:rsidRPr="0052248C" w14:paraId="78134963" w14:textId="77777777">
        <w:tc>
          <w:tcPr>
            <w:tcW w:w="52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2FFC095" w14:textId="77777777" w:rsidR="005313F2" w:rsidRPr="0052248C" w:rsidRDefault="005313F2">
            <w:pPr>
              <w:tabs>
                <w:tab w:val="left" w:pos="9639"/>
              </w:tabs>
              <w:spacing w:before="40" w:after="40"/>
              <w:rPr>
                <w:b/>
                <w:bCs/>
                <w:color w:val="000000"/>
              </w:rPr>
            </w:pP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88BDBFB" w14:textId="77777777" w:rsidR="005313F2" w:rsidRDefault="005313F2">
            <w:pPr>
              <w:tabs>
                <w:tab w:val="left" w:pos="9639"/>
              </w:tabs>
              <w:spacing w:before="40" w:after="40"/>
              <w:jc w:val="center"/>
              <w:rPr>
                <w:b/>
              </w:rPr>
            </w:pPr>
            <w:r>
              <w:rPr>
                <w:b/>
              </w:rPr>
              <w:t>2025</w:t>
            </w:r>
          </w:p>
          <w:p w14:paraId="288333CE" w14:textId="77777777" w:rsidR="005313F2" w:rsidRDefault="005313F2">
            <w:pPr>
              <w:tabs>
                <w:tab w:val="left" w:pos="9639"/>
              </w:tabs>
              <w:spacing w:before="40" w:after="40"/>
              <w:jc w:val="center"/>
              <w:rPr>
                <w:b/>
              </w:rPr>
            </w:pPr>
            <w:r>
              <w:rPr>
                <w:b/>
              </w:rPr>
              <w:t>EUR</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C6736FC" w14:textId="77777777" w:rsidR="005313F2" w:rsidRDefault="005313F2">
            <w:pPr>
              <w:tabs>
                <w:tab w:val="left" w:pos="9639"/>
              </w:tabs>
              <w:spacing w:before="40" w:after="40"/>
              <w:jc w:val="center"/>
              <w:rPr>
                <w:b/>
              </w:rPr>
            </w:pPr>
            <w:r>
              <w:rPr>
                <w:b/>
              </w:rPr>
              <w:t>2024</w:t>
            </w:r>
          </w:p>
          <w:p w14:paraId="2EB53086" w14:textId="77777777" w:rsidR="005313F2" w:rsidRPr="0052248C" w:rsidRDefault="005313F2">
            <w:pPr>
              <w:tabs>
                <w:tab w:val="left" w:pos="9639"/>
              </w:tabs>
              <w:spacing w:before="40" w:after="40"/>
              <w:jc w:val="center"/>
              <w:rPr>
                <w:b/>
              </w:rPr>
            </w:pPr>
            <w:r>
              <w:rPr>
                <w:b/>
              </w:rPr>
              <w:t>EUR</w:t>
            </w:r>
          </w:p>
        </w:tc>
      </w:tr>
      <w:tr w:rsidR="005313F2" w:rsidRPr="0052248C" w14:paraId="311EBE39" w14:textId="77777777">
        <w:trPr>
          <w:trHeight w:val="211"/>
        </w:trPr>
        <w:tc>
          <w:tcPr>
            <w:tcW w:w="52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6F34A76" w14:textId="77777777" w:rsidR="005313F2" w:rsidRPr="0052248C" w:rsidRDefault="005313F2">
            <w:pPr>
              <w:tabs>
                <w:tab w:val="left" w:pos="9639"/>
              </w:tabs>
              <w:spacing w:before="40" w:after="40"/>
              <w:ind w:left="321"/>
              <w:rPr>
                <w:bCs/>
                <w:color w:val="000000"/>
              </w:rPr>
            </w:pPr>
            <w:r w:rsidRPr="0052248C">
              <w:rPr>
                <w:bCs/>
                <w:color w:val="000000"/>
              </w:rPr>
              <w:t>Pircēju un pasūtītāju parādi un pārējie debitori, izņemot avansus</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E7C4F23" w14:textId="77777777" w:rsidR="005313F2" w:rsidRPr="39F462BD" w:rsidRDefault="005313F2">
            <w:pPr>
              <w:tabs>
                <w:tab w:val="left" w:pos="9639"/>
              </w:tabs>
              <w:spacing w:before="40" w:after="40"/>
              <w:jc w:val="center"/>
              <w:rPr>
                <w:color w:val="000000" w:themeColor="text1"/>
              </w:rPr>
            </w:pPr>
            <w:r>
              <w:rPr>
                <w:color w:val="000000" w:themeColor="text1"/>
              </w:rPr>
              <w:t>1 957 443</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1F4A304" w14:textId="77777777" w:rsidR="005313F2" w:rsidRPr="0052248C" w:rsidRDefault="005313F2">
            <w:pPr>
              <w:tabs>
                <w:tab w:val="left" w:pos="9639"/>
              </w:tabs>
              <w:spacing w:before="40" w:after="40"/>
              <w:jc w:val="center"/>
              <w:rPr>
                <w:color w:val="000000"/>
              </w:rPr>
            </w:pPr>
            <w:r w:rsidRPr="39F462BD">
              <w:rPr>
                <w:color w:val="000000" w:themeColor="text1"/>
              </w:rPr>
              <w:t>1 140 437</w:t>
            </w:r>
          </w:p>
        </w:tc>
      </w:tr>
      <w:tr w:rsidR="005313F2" w:rsidRPr="0052248C" w14:paraId="6AE14B14" w14:textId="77777777">
        <w:trPr>
          <w:trHeight w:val="211"/>
        </w:trPr>
        <w:tc>
          <w:tcPr>
            <w:tcW w:w="52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3746E85" w14:textId="77777777" w:rsidR="005313F2" w:rsidRPr="0052248C" w:rsidRDefault="005313F2">
            <w:pPr>
              <w:tabs>
                <w:tab w:val="left" w:pos="9639"/>
              </w:tabs>
              <w:spacing w:before="40" w:after="40"/>
              <w:ind w:left="321"/>
              <w:rPr>
                <w:bCs/>
                <w:color w:val="000000"/>
              </w:rPr>
            </w:pPr>
            <w:r w:rsidRPr="0052248C">
              <w:rPr>
                <w:bCs/>
                <w:color w:val="000000"/>
              </w:rPr>
              <w:t>Nauda un naudas ekvivalenti</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4C0A7AE" w14:textId="77777777" w:rsidR="005313F2" w:rsidRPr="3E3C07B3" w:rsidRDefault="005313F2">
            <w:pPr>
              <w:tabs>
                <w:tab w:val="left" w:pos="9639"/>
              </w:tabs>
              <w:spacing w:before="40" w:after="40"/>
              <w:jc w:val="center"/>
              <w:rPr>
                <w:color w:val="000000" w:themeColor="text1"/>
              </w:rPr>
            </w:pPr>
            <w:r>
              <w:rPr>
                <w:color w:val="000000" w:themeColor="text1"/>
              </w:rPr>
              <w:t>4 685 355</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DED7D01" w14:textId="77777777" w:rsidR="005313F2" w:rsidRDefault="005313F2">
            <w:pPr>
              <w:tabs>
                <w:tab w:val="left" w:pos="9639"/>
              </w:tabs>
              <w:spacing w:before="40" w:after="40"/>
              <w:jc w:val="center"/>
              <w:rPr>
                <w:color w:val="000000"/>
              </w:rPr>
            </w:pPr>
            <w:r w:rsidRPr="3E3C07B3">
              <w:rPr>
                <w:color w:val="000000" w:themeColor="text1"/>
              </w:rPr>
              <w:t>3 504 940</w:t>
            </w:r>
          </w:p>
        </w:tc>
      </w:tr>
      <w:tr w:rsidR="005313F2" w:rsidRPr="0052248C" w14:paraId="4B9CEBD1" w14:textId="77777777">
        <w:tc>
          <w:tcPr>
            <w:tcW w:w="52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00A358D" w14:textId="77777777" w:rsidR="005313F2" w:rsidRPr="0052248C" w:rsidRDefault="005313F2">
            <w:pPr>
              <w:tabs>
                <w:tab w:val="left" w:pos="9639"/>
              </w:tabs>
              <w:spacing w:before="40" w:after="40"/>
              <w:rPr>
                <w:b/>
                <w:bCs/>
                <w:color w:val="000000"/>
              </w:rPr>
            </w:pPr>
            <w:r w:rsidRPr="0052248C">
              <w:rPr>
                <w:b/>
                <w:bCs/>
                <w:color w:val="000000"/>
              </w:rPr>
              <w:t>Kopā finanšu aktīvi</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2B542A9" w14:textId="77777777" w:rsidR="005313F2" w:rsidRPr="3B4E3E35" w:rsidRDefault="005313F2">
            <w:pPr>
              <w:tabs>
                <w:tab w:val="left" w:pos="9639"/>
              </w:tabs>
              <w:spacing w:before="40" w:after="40"/>
              <w:jc w:val="center"/>
              <w:rPr>
                <w:b/>
                <w:bCs/>
                <w:color w:val="000000" w:themeColor="text1"/>
              </w:rPr>
            </w:pPr>
            <w:r>
              <w:rPr>
                <w:b/>
                <w:bCs/>
                <w:color w:val="000000" w:themeColor="text1"/>
              </w:rPr>
              <w:t>6 642 798</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ECAF81A" w14:textId="77777777" w:rsidR="005313F2" w:rsidRDefault="005313F2">
            <w:pPr>
              <w:tabs>
                <w:tab w:val="left" w:pos="9639"/>
              </w:tabs>
              <w:spacing w:before="40" w:after="40"/>
              <w:jc w:val="center"/>
              <w:rPr>
                <w:b/>
                <w:color w:val="000000"/>
              </w:rPr>
            </w:pPr>
            <w:r w:rsidRPr="3B4E3E35">
              <w:rPr>
                <w:b/>
                <w:bCs/>
                <w:color w:val="000000" w:themeColor="text1"/>
              </w:rPr>
              <w:t>4 645 377</w:t>
            </w:r>
          </w:p>
        </w:tc>
      </w:tr>
      <w:tr w:rsidR="005313F2" w:rsidRPr="0052248C" w14:paraId="10D444FA" w14:textId="77777777">
        <w:tc>
          <w:tcPr>
            <w:tcW w:w="52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E0F90C2" w14:textId="77777777" w:rsidR="005313F2" w:rsidRPr="0052248C" w:rsidRDefault="005313F2">
            <w:pPr>
              <w:tabs>
                <w:tab w:val="left" w:pos="9639"/>
              </w:tabs>
              <w:spacing w:before="40" w:after="40"/>
              <w:ind w:left="321"/>
            </w:pPr>
            <w:r w:rsidRPr="4F76A2C7">
              <w:t xml:space="preserve">Parādi piegādātājiem un darbuzņēmējiem un pārējie kreditori </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314888" w14:textId="77777777" w:rsidR="005313F2" w:rsidRDefault="005313F2">
            <w:pPr>
              <w:tabs>
                <w:tab w:val="left" w:pos="9639"/>
              </w:tabs>
              <w:spacing w:before="40" w:after="40"/>
              <w:ind w:right="179"/>
              <w:jc w:val="center"/>
              <w:rPr>
                <w:color w:val="000000"/>
              </w:rPr>
            </w:pPr>
          </w:p>
          <w:p w14:paraId="7BB84C04" w14:textId="77777777" w:rsidR="005313F2" w:rsidRDefault="005313F2">
            <w:pPr>
              <w:tabs>
                <w:tab w:val="left" w:pos="9639"/>
              </w:tabs>
              <w:spacing w:before="40" w:after="40"/>
              <w:ind w:right="179"/>
              <w:jc w:val="center"/>
              <w:rPr>
                <w:color w:val="000000"/>
              </w:rPr>
            </w:pPr>
            <w:r>
              <w:rPr>
                <w:color w:val="000000"/>
              </w:rPr>
              <w:t xml:space="preserve">   5 768 670</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84921A6" w14:textId="77777777" w:rsidR="005313F2" w:rsidRDefault="005313F2">
            <w:pPr>
              <w:tabs>
                <w:tab w:val="left" w:pos="9639"/>
              </w:tabs>
              <w:spacing w:before="40" w:after="40"/>
              <w:ind w:right="179"/>
              <w:jc w:val="center"/>
              <w:rPr>
                <w:color w:val="000000"/>
              </w:rPr>
            </w:pPr>
          </w:p>
          <w:p w14:paraId="589CC23B" w14:textId="77777777" w:rsidR="005313F2" w:rsidRDefault="005313F2">
            <w:pPr>
              <w:tabs>
                <w:tab w:val="left" w:pos="9639"/>
              </w:tabs>
              <w:spacing w:before="40" w:after="40"/>
              <w:ind w:right="179"/>
              <w:jc w:val="center"/>
              <w:rPr>
                <w:color w:val="000000"/>
              </w:rPr>
            </w:pPr>
            <w:r>
              <w:rPr>
                <w:color w:val="000000"/>
              </w:rPr>
              <w:t xml:space="preserve">   4 820 816</w:t>
            </w:r>
          </w:p>
        </w:tc>
      </w:tr>
      <w:tr w:rsidR="005313F2" w:rsidRPr="0052248C" w14:paraId="38355C6A" w14:textId="77777777">
        <w:tc>
          <w:tcPr>
            <w:tcW w:w="5210"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A66E1BE" w14:textId="77777777" w:rsidR="005313F2" w:rsidRPr="0052248C" w:rsidRDefault="005313F2">
            <w:pPr>
              <w:tabs>
                <w:tab w:val="left" w:pos="9639"/>
              </w:tabs>
              <w:spacing w:before="40" w:after="40"/>
              <w:rPr>
                <w:b/>
                <w:bCs/>
                <w:color w:val="000000"/>
              </w:rPr>
            </w:pPr>
            <w:r w:rsidRPr="0052248C">
              <w:rPr>
                <w:b/>
                <w:bCs/>
                <w:color w:val="000000"/>
              </w:rPr>
              <w:t>Kopā finanšu saistības</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7EF1556" w14:textId="77777777" w:rsidR="005313F2" w:rsidRDefault="005313F2">
            <w:pPr>
              <w:tabs>
                <w:tab w:val="left" w:pos="9639"/>
              </w:tabs>
              <w:spacing w:before="40" w:after="40"/>
              <w:jc w:val="center"/>
              <w:rPr>
                <w:b/>
                <w:color w:val="000000"/>
              </w:rPr>
            </w:pPr>
            <w:r>
              <w:rPr>
                <w:b/>
                <w:color w:val="000000"/>
              </w:rPr>
              <w:t>5 768 670</w:t>
            </w:r>
          </w:p>
        </w:tc>
        <w:tc>
          <w:tcPr>
            <w:tcW w:w="191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A123984" w14:textId="77777777" w:rsidR="005313F2" w:rsidRDefault="005313F2">
            <w:pPr>
              <w:tabs>
                <w:tab w:val="left" w:pos="9639"/>
              </w:tabs>
              <w:spacing w:before="40" w:after="40"/>
              <w:jc w:val="center"/>
              <w:rPr>
                <w:b/>
                <w:color w:val="000000"/>
              </w:rPr>
            </w:pPr>
            <w:r>
              <w:rPr>
                <w:b/>
                <w:color w:val="000000"/>
              </w:rPr>
              <w:t>4 820 816</w:t>
            </w:r>
          </w:p>
        </w:tc>
      </w:tr>
    </w:tbl>
    <w:p w14:paraId="722711B7" w14:textId="77777777" w:rsidR="005313F2" w:rsidRPr="0052248C" w:rsidRDefault="005313F2" w:rsidP="005313F2">
      <w:pPr>
        <w:tabs>
          <w:tab w:val="center" w:pos="4320"/>
          <w:tab w:val="right" w:pos="8640"/>
          <w:tab w:val="left" w:pos="9639"/>
        </w:tabs>
        <w:spacing w:before="120" w:after="100" w:line="300" w:lineRule="atLeast"/>
        <w:jc w:val="both"/>
        <w:rPr>
          <w:b/>
          <w:bCs/>
          <w:color w:val="000000"/>
        </w:rPr>
      </w:pPr>
      <w:r w:rsidRPr="0052248C">
        <w:rPr>
          <w:b/>
          <w:bCs/>
          <w:color w:val="000000"/>
        </w:rPr>
        <w:t>Tirgus risks</w:t>
      </w:r>
    </w:p>
    <w:p w14:paraId="5FDF970F" w14:textId="77777777" w:rsidR="005313F2" w:rsidRPr="0052248C" w:rsidRDefault="005313F2" w:rsidP="005313F2">
      <w:pPr>
        <w:tabs>
          <w:tab w:val="left" w:pos="513"/>
          <w:tab w:val="left" w:pos="9639"/>
        </w:tabs>
        <w:spacing w:before="120" w:after="100" w:line="300" w:lineRule="atLeast"/>
        <w:jc w:val="both"/>
      </w:pPr>
      <w:r w:rsidRPr="0052248C">
        <w:rPr>
          <w:color w:val="000000"/>
        </w:rPr>
        <w:t xml:space="preserve">Tirgus risks ir risks, ka tirgus faktoru izmaiņas, piemēram, ārvalstu valūtas kursu, procentu likmju un preču cenu izmaiņas ietekmēs </w:t>
      </w:r>
      <w:r w:rsidRPr="0052248C">
        <w:rPr>
          <w:i/>
          <w:color w:val="000000"/>
        </w:rPr>
        <w:t>Sabiedrības</w:t>
      </w:r>
      <w:r w:rsidRPr="0052248C">
        <w:rPr>
          <w:color w:val="000000"/>
        </w:rPr>
        <w:t xml:space="preserve"> ieņēmumus vai tam piederošo finanšu instrumentu vērtību. Tirgus risks ietver valūtas risku un procentu likmju risku.</w:t>
      </w:r>
    </w:p>
    <w:p w14:paraId="1FB304C6" w14:textId="77777777" w:rsidR="005313F2" w:rsidRPr="0052248C" w:rsidRDefault="005313F2" w:rsidP="005313F2">
      <w:pPr>
        <w:tabs>
          <w:tab w:val="center" w:pos="4320"/>
          <w:tab w:val="right" w:pos="8640"/>
          <w:tab w:val="left" w:pos="9639"/>
        </w:tabs>
        <w:spacing w:before="120" w:after="100" w:line="300" w:lineRule="atLeast"/>
        <w:jc w:val="both"/>
        <w:rPr>
          <w:b/>
          <w:bCs/>
          <w:color w:val="000000"/>
        </w:rPr>
      </w:pPr>
      <w:r w:rsidRPr="0052248C">
        <w:rPr>
          <w:b/>
          <w:bCs/>
          <w:color w:val="000000"/>
        </w:rPr>
        <w:t>Procentu likmju risks</w:t>
      </w:r>
    </w:p>
    <w:p w14:paraId="31CAF01B" w14:textId="77777777" w:rsidR="005313F2" w:rsidRPr="0052248C" w:rsidRDefault="005313F2" w:rsidP="005313F2">
      <w:pPr>
        <w:tabs>
          <w:tab w:val="left" w:pos="513"/>
          <w:tab w:val="left" w:pos="9639"/>
        </w:tabs>
        <w:spacing w:before="120" w:after="100" w:line="300" w:lineRule="atLeast"/>
        <w:jc w:val="both"/>
      </w:pPr>
      <w:r w:rsidRPr="0052248C">
        <w:rPr>
          <w:color w:val="000000"/>
        </w:rPr>
        <w:t xml:space="preserve">Procentu likmju risks ir risks ciest zaudējumus saistībā ar </w:t>
      </w:r>
      <w:r w:rsidRPr="0052248C">
        <w:rPr>
          <w:i/>
          <w:color w:val="000000"/>
        </w:rPr>
        <w:t>Sabiedrības</w:t>
      </w:r>
      <w:r w:rsidRPr="0052248C">
        <w:rPr>
          <w:color w:val="000000"/>
        </w:rPr>
        <w:t xml:space="preserve"> aktīvu un saistību procentu likmju izmaiņām. </w:t>
      </w:r>
      <w:r w:rsidRPr="0052248C">
        <w:rPr>
          <w:i/>
          <w:color w:val="000000"/>
        </w:rPr>
        <w:t>Sabiedrība</w:t>
      </w:r>
      <w:r w:rsidRPr="0052248C">
        <w:rPr>
          <w:color w:val="000000"/>
        </w:rPr>
        <w:t xml:space="preserve"> ir pakļauta tirgus procentu likmju izmaiņu riskam saistībā ar tā ilgtermiņa saistībām, kurām piemērota mainīga procentu likme.</w:t>
      </w:r>
    </w:p>
    <w:p w14:paraId="5169FCEC" w14:textId="77777777" w:rsidR="005313F2" w:rsidRPr="0052248C" w:rsidRDefault="005313F2" w:rsidP="005313F2">
      <w:pPr>
        <w:tabs>
          <w:tab w:val="left" w:pos="9639"/>
        </w:tabs>
        <w:spacing w:before="120" w:after="120" w:line="300" w:lineRule="atLeast"/>
        <w:jc w:val="both"/>
        <w:rPr>
          <w:b/>
          <w:bCs/>
          <w:color w:val="000000"/>
        </w:rPr>
      </w:pPr>
      <w:r w:rsidRPr="0052248C">
        <w:rPr>
          <w:b/>
          <w:bCs/>
          <w:color w:val="000000"/>
        </w:rPr>
        <w:t>Procentu likmju jutīgums</w:t>
      </w:r>
    </w:p>
    <w:p w14:paraId="6A18BDA7" w14:textId="77777777" w:rsidR="005313F2" w:rsidRPr="0052248C" w:rsidRDefault="005313F2" w:rsidP="005313F2">
      <w:pPr>
        <w:tabs>
          <w:tab w:val="left" w:pos="513"/>
          <w:tab w:val="left" w:pos="9639"/>
        </w:tabs>
        <w:spacing w:after="100"/>
        <w:jc w:val="both"/>
      </w:pPr>
      <w:r w:rsidRPr="0052248C">
        <w:rPr>
          <w:color w:val="000000"/>
        </w:rPr>
        <w:t xml:space="preserve">Nākamajā tabulā atspoguļots </w:t>
      </w:r>
      <w:r w:rsidRPr="0052248C">
        <w:rPr>
          <w:i/>
          <w:color w:val="000000"/>
        </w:rPr>
        <w:t>Sabiedrības</w:t>
      </w:r>
      <w:r w:rsidRPr="0052248C">
        <w:rPr>
          <w:color w:val="000000"/>
        </w:rPr>
        <w:t xml:space="preserve"> peļņas pirms nodokļiem jutīgums pret pamatoti iespējamām procentu likmju izmaiņām katra uzrādītā pārskata perioda beigās, ja visi pārējie mainīgie lielumi nemainās. </w:t>
      </w:r>
      <w:r w:rsidRPr="0052248C">
        <w:rPr>
          <w:i/>
          <w:color w:val="000000"/>
        </w:rPr>
        <w:t>Sabiedrības</w:t>
      </w:r>
      <w:r w:rsidRPr="0052248C">
        <w:rPr>
          <w:color w:val="000000"/>
        </w:rPr>
        <w:t xml:space="preserve"> pašu kapitāls, izņemot pārskata gada rezultātu, netiek ietekmēts.</w:t>
      </w:r>
    </w:p>
    <w:p w14:paraId="2D9BF4EE" w14:textId="77777777" w:rsidR="005313F2" w:rsidRPr="0052248C" w:rsidRDefault="005313F2" w:rsidP="005313F2">
      <w:pPr>
        <w:tabs>
          <w:tab w:val="center" w:pos="4320"/>
          <w:tab w:val="right" w:pos="8640"/>
          <w:tab w:val="left" w:pos="9639"/>
        </w:tabs>
        <w:spacing w:after="100"/>
        <w:rPr>
          <w:b/>
          <w:bCs/>
          <w:color w:val="000000"/>
        </w:rPr>
      </w:pPr>
      <w:r w:rsidRPr="0052248C">
        <w:rPr>
          <w:b/>
          <w:bCs/>
          <w:color w:val="000000"/>
        </w:rPr>
        <w:t>Kredītrisks</w:t>
      </w:r>
    </w:p>
    <w:p w14:paraId="53102574" w14:textId="77777777" w:rsidR="005313F2" w:rsidRPr="0052248C" w:rsidRDefault="005313F2" w:rsidP="005313F2">
      <w:pPr>
        <w:tabs>
          <w:tab w:val="left" w:pos="513"/>
          <w:tab w:val="left" w:pos="9639"/>
        </w:tabs>
        <w:spacing w:after="100"/>
        <w:jc w:val="both"/>
      </w:pPr>
      <w:r w:rsidRPr="0052248C">
        <w:rPr>
          <w:color w:val="000000"/>
        </w:rPr>
        <w:t xml:space="preserve">Kredītrisks ir risks, ka darījumu partneris varētu nepildīt savas saistības pret </w:t>
      </w:r>
      <w:r w:rsidRPr="0052248C">
        <w:rPr>
          <w:i/>
          <w:color w:val="000000"/>
        </w:rPr>
        <w:t>Sabiedrību</w:t>
      </w:r>
      <w:r w:rsidRPr="0052248C">
        <w:rPr>
          <w:color w:val="000000"/>
        </w:rPr>
        <w:t xml:space="preserve">, radot tai ievērojamus finansiālus zaudējumus. </w:t>
      </w:r>
      <w:r w:rsidRPr="0052248C">
        <w:rPr>
          <w:i/>
          <w:color w:val="000000"/>
        </w:rPr>
        <w:t>Sabiedrība</w:t>
      </w:r>
      <w:r w:rsidRPr="0052248C">
        <w:rPr>
          <w:color w:val="000000"/>
        </w:rPr>
        <w:t xml:space="preserve"> ir pakļauta kredītriskam, kas izriet tieši no tās saimnieciskās darbības – galvenokārt pircēju un pasūtītāju parādiem, un kredītriskam saistībā ar </w:t>
      </w:r>
      <w:r w:rsidRPr="0052248C">
        <w:rPr>
          <w:i/>
          <w:color w:val="000000"/>
        </w:rPr>
        <w:t>Sabiedrības</w:t>
      </w:r>
      <w:r w:rsidRPr="0052248C">
        <w:rPr>
          <w:color w:val="000000"/>
        </w:rPr>
        <w:t xml:space="preserve"> finansēšanas darbībām – galvenokārt naudas depozītiem bankās.</w:t>
      </w:r>
    </w:p>
    <w:p w14:paraId="2D79A88F" w14:textId="77777777" w:rsidR="005313F2" w:rsidRPr="0052248C" w:rsidRDefault="005313F2" w:rsidP="005313F2">
      <w:pPr>
        <w:tabs>
          <w:tab w:val="center" w:pos="4320"/>
          <w:tab w:val="right" w:pos="8640"/>
          <w:tab w:val="left" w:pos="9639"/>
        </w:tabs>
        <w:spacing w:after="100"/>
        <w:rPr>
          <w:b/>
          <w:bCs/>
          <w:color w:val="000000"/>
        </w:rPr>
      </w:pPr>
      <w:r w:rsidRPr="0052248C">
        <w:rPr>
          <w:b/>
          <w:bCs/>
          <w:color w:val="000000"/>
        </w:rPr>
        <w:t>Pircēju un pasūtītāju parādi</w:t>
      </w:r>
    </w:p>
    <w:p w14:paraId="2F44527D" w14:textId="77777777" w:rsidR="005313F2" w:rsidRPr="0052248C" w:rsidRDefault="005313F2" w:rsidP="005313F2">
      <w:pPr>
        <w:tabs>
          <w:tab w:val="left" w:pos="513"/>
          <w:tab w:val="left" w:pos="9639"/>
        </w:tabs>
        <w:spacing w:after="100"/>
        <w:jc w:val="both"/>
      </w:pPr>
      <w:r w:rsidRPr="0052248C">
        <w:rPr>
          <w:i/>
          <w:color w:val="000000"/>
        </w:rPr>
        <w:t>Sabiedrība</w:t>
      </w:r>
      <w:r w:rsidRPr="0052248C">
        <w:rPr>
          <w:color w:val="000000"/>
        </w:rPr>
        <w:t xml:space="preserve"> pārvalda pircēju un pasūtītāju parādu kredītrisku saskaņā ar </w:t>
      </w:r>
      <w:r w:rsidRPr="0052248C">
        <w:rPr>
          <w:i/>
          <w:color w:val="000000"/>
        </w:rPr>
        <w:t>Sabiedrības</w:t>
      </w:r>
      <w:r w:rsidRPr="0052248C">
        <w:rPr>
          <w:color w:val="000000"/>
        </w:rPr>
        <w:t xml:space="preserve"> politikām. Pirms līguma slēgšanas tiek izvērtēta pircēju un pasūtītāju maksātspēja. </w:t>
      </w:r>
      <w:r w:rsidRPr="0052248C">
        <w:rPr>
          <w:i/>
          <w:color w:val="000000"/>
        </w:rPr>
        <w:t>Sabiedrība</w:t>
      </w:r>
      <w:r w:rsidRPr="0052248C">
        <w:rPr>
          <w:color w:val="000000"/>
        </w:rPr>
        <w:t xml:space="preserve"> nepārtraukti uzrauga debitoru parādu atlikumus, lai mazinātu neatgūstamo parādu rašanās iespēju. Iespējamais pircēju un pasūtītāju parādu vērtības samazinājums tiek pastāvīgi analizēts.</w:t>
      </w:r>
    </w:p>
    <w:p w14:paraId="6B1D4566" w14:textId="77777777" w:rsidR="005313F2" w:rsidRPr="0052248C" w:rsidRDefault="005313F2" w:rsidP="005313F2">
      <w:pPr>
        <w:tabs>
          <w:tab w:val="left" w:pos="513"/>
          <w:tab w:val="left" w:pos="9639"/>
        </w:tabs>
        <w:spacing w:after="100"/>
        <w:jc w:val="both"/>
      </w:pPr>
      <w:r w:rsidRPr="0052248C">
        <w:rPr>
          <w:i/>
          <w:color w:val="000000"/>
        </w:rPr>
        <w:lastRenderedPageBreak/>
        <w:t>Sabiedrība</w:t>
      </w:r>
      <w:r w:rsidRPr="0052248C">
        <w:rPr>
          <w:color w:val="000000"/>
        </w:rPr>
        <w:t xml:space="preserve"> nav saņēmusi ķīlas kā nodrošinājumu pircēju un pasūtītāju parādiem. </w:t>
      </w:r>
    </w:p>
    <w:p w14:paraId="5CFC388A" w14:textId="77777777" w:rsidR="005313F2" w:rsidRPr="0052248C" w:rsidRDefault="005313F2" w:rsidP="005313F2">
      <w:pPr>
        <w:tabs>
          <w:tab w:val="left" w:pos="513"/>
          <w:tab w:val="left" w:pos="9639"/>
        </w:tabs>
        <w:spacing w:after="100"/>
        <w:jc w:val="both"/>
      </w:pPr>
      <w:r w:rsidRPr="000F6976">
        <w:rPr>
          <w:i/>
          <w:color w:val="000000" w:themeColor="text1"/>
        </w:rPr>
        <w:t>Sabiedrībai</w:t>
      </w:r>
      <w:r w:rsidRPr="000F6976">
        <w:rPr>
          <w:color w:val="000000" w:themeColor="text1"/>
        </w:rPr>
        <w:t xml:space="preserve"> 3 klienti, kuri pārskata perioda beigās </w:t>
      </w:r>
      <w:r w:rsidRPr="000F6976">
        <w:rPr>
          <w:i/>
          <w:color w:val="000000" w:themeColor="text1"/>
        </w:rPr>
        <w:t>Sabiedrībai</w:t>
      </w:r>
      <w:r w:rsidRPr="000F6976">
        <w:rPr>
          <w:color w:val="000000" w:themeColor="text1"/>
        </w:rPr>
        <w:t xml:space="preserve"> parādā 1 591 128 EUR un veido apmēram 81,3% no kopējā debitoru parāda.</w:t>
      </w:r>
      <w:r w:rsidRPr="03E36884">
        <w:rPr>
          <w:color w:val="000000" w:themeColor="text1"/>
        </w:rPr>
        <w:t xml:space="preserve"> </w:t>
      </w:r>
    </w:p>
    <w:p w14:paraId="5311E1EB" w14:textId="77777777" w:rsidR="005313F2" w:rsidRPr="0052248C" w:rsidRDefault="005313F2" w:rsidP="005313F2">
      <w:pPr>
        <w:tabs>
          <w:tab w:val="left" w:pos="513"/>
          <w:tab w:val="left" w:pos="9639"/>
        </w:tabs>
        <w:spacing w:after="100"/>
        <w:jc w:val="both"/>
      </w:pPr>
      <w:r w:rsidRPr="0052248C">
        <w:rPr>
          <w:i/>
          <w:color w:val="000000"/>
        </w:rPr>
        <w:t>Sabiedrībā</w:t>
      </w:r>
      <w:r w:rsidRPr="0052248C">
        <w:rPr>
          <w:color w:val="000000"/>
        </w:rPr>
        <w:t xml:space="preserve"> nav izstrādāta iekšējā kredītreitingu sistēma pircēju un pasūtītāju parādu izvērtēšanai.</w:t>
      </w:r>
    </w:p>
    <w:p w14:paraId="7014E1C4" w14:textId="77777777" w:rsidR="005313F2" w:rsidRPr="0052248C" w:rsidRDefault="005313F2" w:rsidP="005313F2">
      <w:pPr>
        <w:tabs>
          <w:tab w:val="center" w:pos="4320"/>
          <w:tab w:val="right" w:pos="8640"/>
          <w:tab w:val="left" w:pos="9639"/>
        </w:tabs>
        <w:spacing w:after="100"/>
        <w:rPr>
          <w:b/>
          <w:bCs/>
          <w:color w:val="000000"/>
        </w:rPr>
      </w:pPr>
      <w:r w:rsidRPr="0052248C">
        <w:rPr>
          <w:b/>
          <w:bCs/>
          <w:color w:val="000000"/>
        </w:rPr>
        <w:t>Naudas depozīti</w:t>
      </w:r>
    </w:p>
    <w:p w14:paraId="6C25FD88" w14:textId="77777777" w:rsidR="005313F2" w:rsidRDefault="005313F2" w:rsidP="005313F2">
      <w:pPr>
        <w:tabs>
          <w:tab w:val="left" w:pos="513"/>
          <w:tab w:val="left" w:pos="9639"/>
        </w:tabs>
        <w:spacing w:after="100"/>
        <w:jc w:val="both"/>
        <w:rPr>
          <w:color w:val="000000"/>
        </w:rPr>
      </w:pPr>
      <w:r w:rsidRPr="0052248C">
        <w:rPr>
          <w:i/>
          <w:color w:val="000000"/>
        </w:rPr>
        <w:t>Sabiedrība</w:t>
      </w:r>
      <w:r w:rsidRPr="0052248C">
        <w:rPr>
          <w:color w:val="000000"/>
        </w:rPr>
        <w:t xml:space="preserve"> izmantoto </w:t>
      </w:r>
      <w:r w:rsidRPr="0052248C">
        <w:rPr>
          <w:i/>
          <w:color w:val="000000"/>
        </w:rPr>
        <w:t>Moody’s Investor Services</w:t>
      </w:r>
      <w:r w:rsidRPr="0052248C">
        <w:rPr>
          <w:color w:val="000000"/>
        </w:rPr>
        <w:t xml:space="preserve"> banku </w:t>
      </w:r>
      <w:r w:rsidRPr="0052248C">
        <w:rPr>
          <w:b/>
          <w:color w:val="000000"/>
        </w:rPr>
        <w:t>ilgtermiņu</w:t>
      </w:r>
      <w:r w:rsidRPr="0052248C">
        <w:rPr>
          <w:color w:val="000000"/>
        </w:rPr>
        <w:t xml:space="preserve"> kredītreitingu un šajās bankās esošo naudas līdzekļu atlikumi bija sekojoši:</w:t>
      </w:r>
    </w:p>
    <w:tbl>
      <w:tblPr>
        <w:tblW w:w="4990" w:type="pct"/>
        <w:tblInd w:w="-5" w:type="dxa"/>
        <w:tblCellMar>
          <w:left w:w="10" w:type="dxa"/>
          <w:right w:w="10" w:type="dxa"/>
        </w:tblCellMar>
        <w:tblLook w:val="04A0" w:firstRow="1" w:lastRow="0" w:firstColumn="1" w:lastColumn="0" w:noHBand="0" w:noVBand="1"/>
      </w:tblPr>
      <w:tblGrid>
        <w:gridCol w:w="3658"/>
        <w:gridCol w:w="1735"/>
        <w:gridCol w:w="1443"/>
        <w:gridCol w:w="1443"/>
      </w:tblGrid>
      <w:tr w:rsidR="005313F2" w:rsidRPr="0052248C" w14:paraId="358A1B68" w14:textId="77777777" w:rsidTr="00EC5FAF">
        <w:trPr>
          <w:trHeight w:val="253"/>
        </w:trPr>
        <w:tc>
          <w:tcPr>
            <w:tcW w:w="425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87C48D0" w14:textId="77777777" w:rsidR="005313F2" w:rsidRPr="0052248C" w:rsidRDefault="005313F2">
            <w:pPr>
              <w:tabs>
                <w:tab w:val="left" w:pos="9639"/>
              </w:tabs>
              <w:spacing w:before="20" w:after="20"/>
              <w:rPr>
                <w:b/>
                <w:color w:val="000000"/>
              </w:rPr>
            </w:pPr>
            <w:r w:rsidRPr="0052248C">
              <w:rPr>
                <w:b/>
                <w:color w:val="000000"/>
              </w:rPr>
              <w:t xml:space="preserve">Kredītiestāde </w:t>
            </w:r>
          </w:p>
        </w:tc>
        <w:tc>
          <w:tcPr>
            <w:tcW w:w="175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3021786" w14:textId="77777777" w:rsidR="005313F2" w:rsidRPr="0052248C" w:rsidRDefault="005313F2">
            <w:pPr>
              <w:tabs>
                <w:tab w:val="left" w:pos="9639"/>
              </w:tabs>
              <w:spacing w:before="20" w:after="20"/>
              <w:jc w:val="center"/>
              <w:rPr>
                <w:b/>
                <w:color w:val="000000"/>
              </w:rPr>
            </w:pPr>
            <w:r w:rsidRPr="0052248C">
              <w:rPr>
                <w:b/>
                <w:color w:val="000000"/>
              </w:rPr>
              <w:t>Kredītreitings</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24D3FDB" w14:textId="77777777" w:rsidR="005313F2" w:rsidRPr="00A3435E" w:rsidRDefault="005313F2">
            <w:pPr>
              <w:tabs>
                <w:tab w:val="left" w:pos="9639"/>
              </w:tabs>
              <w:spacing w:before="20" w:after="20"/>
              <w:jc w:val="center"/>
              <w:rPr>
                <w:b/>
              </w:rPr>
            </w:pPr>
            <w:r w:rsidRPr="00A3435E">
              <w:rPr>
                <w:b/>
              </w:rPr>
              <w:t>2025, EUR</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89775AD" w14:textId="77777777" w:rsidR="005313F2" w:rsidRPr="0052248C" w:rsidRDefault="005313F2">
            <w:pPr>
              <w:tabs>
                <w:tab w:val="left" w:pos="9639"/>
              </w:tabs>
              <w:spacing w:before="20" w:after="20"/>
              <w:jc w:val="center"/>
              <w:rPr>
                <w:b/>
              </w:rPr>
            </w:pPr>
            <w:r w:rsidRPr="0052248C">
              <w:rPr>
                <w:b/>
              </w:rPr>
              <w:t>202</w:t>
            </w:r>
            <w:r>
              <w:rPr>
                <w:b/>
              </w:rPr>
              <w:t xml:space="preserve">4, </w:t>
            </w:r>
            <w:r w:rsidRPr="0052248C">
              <w:rPr>
                <w:b/>
              </w:rPr>
              <w:t>EUR</w:t>
            </w:r>
          </w:p>
        </w:tc>
      </w:tr>
      <w:tr w:rsidR="005313F2" w:rsidRPr="0052248C" w14:paraId="40911D3C" w14:textId="77777777" w:rsidTr="00EC5FAF">
        <w:trPr>
          <w:trHeight w:val="253"/>
        </w:trPr>
        <w:tc>
          <w:tcPr>
            <w:tcW w:w="425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E4A290B" w14:textId="77777777" w:rsidR="005313F2" w:rsidRPr="00111A29" w:rsidRDefault="005313F2">
            <w:pPr>
              <w:tabs>
                <w:tab w:val="left" w:pos="9639"/>
              </w:tabs>
              <w:spacing w:before="20" w:after="20"/>
            </w:pPr>
            <w:r w:rsidRPr="00111A29">
              <w:rPr>
                <w:color w:val="000000"/>
              </w:rPr>
              <w:t>Swedbank AS</w:t>
            </w:r>
          </w:p>
        </w:tc>
        <w:tc>
          <w:tcPr>
            <w:tcW w:w="175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E1550AE" w14:textId="77777777" w:rsidR="005313F2" w:rsidRPr="00111A29" w:rsidRDefault="005313F2">
            <w:pPr>
              <w:tabs>
                <w:tab w:val="left" w:pos="9639"/>
              </w:tabs>
              <w:spacing w:before="20" w:after="20"/>
              <w:jc w:val="center"/>
            </w:pPr>
            <w:r w:rsidRPr="00111A29">
              <w:rPr>
                <w:color w:val="000000"/>
              </w:rPr>
              <w:t>Aa2</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2C4FA34" w14:textId="77777777" w:rsidR="005313F2" w:rsidRPr="00A3435E" w:rsidRDefault="005313F2">
            <w:pPr>
              <w:tabs>
                <w:tab w:val="left" w:pos="225"/>
                <w:tab w:val="left" w:pos="9639"/>
              </w:tabs>
              <w:ind w:right="57"/>
              <w:jc w:val="right"/>
            </w:pPr>
            <w:r w:rsidRPr="00A3435E">
              <w:t>75 012</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9BF724E" w14:textId="77777777" w:rsidR="005313F2" w:rsidRPr="0052248C" w:rsidRDefault="005313F2">
            <w:pPr>
              <w:tabs>
                <w:tab w:val="left" w:pos="225"/>
                <w:tab w:val="left" w:pos="9639"/>
              </w:tabs>
              <w:ind w:right="57"/>
              <w:jc w:val="right"/>
            </w:pPr>
            <w:r>
              <w:t>41 662</w:t>
            </w:r>
          </w:p>
        </w:tc>
      </w:tr>
      <w:tr w:rsidR="005313F2" w:rsidRPr="0052248C" w14:paraId="7BFD1EC3" w14:textId="77777777" w:rsidTr="00EC5FAF">
        <w:trPr>
          <w:trHeight w:val="268"/>
        </w:trPr>
        <w:tc>
          <w:tcPr>
            <w:tcW w:w="425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A1B6D3A" w14:textId="77777777" w:rsidR="005313F2" w:rsidRPr="00111A29" w:rsidRDefault="005313F2">
            <w:pPr>
              <w:tabs>
                <w:tab w:val="left" w:pos="513"/>
                <w:tab w:val="left" w:pos="9639"/>
              </w:tabs>
              <w:spacing w:before="20" w:after="20"/>
              <w:jc w:val="both"/>
              <w:rPr>
                <w:color w:val="000000"/>
              </w:rPr>
            </w:pPr>
            <w:r w:rsidRPr="00111A29">
              <w:rPr>
                <w:color w:val="000000"/>
              </w:rPr>
              <w:t>SEB</w:t>
            </w:r>
          </w:p>
        </w:tc>
        <w:tc>
          <w:tcPr>
            <w:tcW w:w="175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93A0929" w14:textId="77777777" w:rsidR="005313F2" w:rsidRPr="00111A29" w:rsidRDefault="005313F2">
            <w:pPr>
              <w:tabs>
                <w:tab w:val="left" w:pos="513"/>
                <w:tab w:val="left" w:pos="9639"/>
              </w:tabs>
              <w:spacing w:before="20" w:after="20"/>
              <w:jc w:val="center"/>
              <w:rPr>
                <w:color w:val="000000"/>
              </w:rPr>
            </w:pPr>
            <w:r w:rsidRPr="00111A29">
              <w:rPr>
                <w:color w:val="000000"/>
              </w:rPr>
              <w:t>Aa3</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27E417D" w14:textId="77777777" w:rsidR="005313F2" w:rsidRPr="00A3435E" w:rsidRDefault="005313F2">
            <w:pPr>
              <w:tabs>
                <w:tab w:val="left" w:pos="513"/>
                <w:tab w:val="left" w:pos="9639"/>
              </w:tabs>
              <w:ind w:right="57"/>
              <w:jc w:val="right"/>
              <w:rPr>
                <w:color w:val="000000"/>
              </w:rPr>
            </w:pPr>
            <w:r w:rsidRPr="00A3435E">
              <w:rPr>
                <w:color w:val="000000"/>
              </w:rPr>
              <w:t>361 840</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0A318DA" w14:textId="77777777" w:rsidR="005313F2" w:rsidRPr="0052248C" w:rsidRDefault="005313F2">
            <w:pPr>
              <w:tabs>
                <w:tab w:val="left" w:pos="513"/>
                <w:tab w:val="left" w:pos="9639"/>
              </w:tabs>
              <w:ind w:right="57"/>
              <w:jc w:val="right"/>
              <w:rPr>
                <w:color w:val="000000"/>
              </w:rPr>
            </w:pPr>
            <w:r>
              <w:rPr>
                <w:color w:val="000000"/>
              </w:rPr>
              <w:t>510 421</w:t>
            </w:r>
          </w:p>
        </w:tc>
      </w:tr>
      <w:tr w:rsidR="005313F2" w:rsidRPr="0052248C" w14:paraId="29F51C8B" w14:textId="77777777" w:rsidTr="00EC5FAF">
        <w:trPr>
          <w:trHeight w:val="268"/>
        </w:trPr>
        <w:tc>
          <w:tcPr>
            <w:tcW w:w="425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8920831" w14:textId="77777777" w:rsidR="005313F2" w:rsidRPr="00111A29" w:rsidRDefault="005313F2">
            <w:pPr>
              <w:tabs>
                <w:tab w:val="left" w:pos="513"/>
                <w:tab w:val="left" w:pos="9639"/>
              </w:tabs>
              <w:spacing w:before="20" w:after="20"/>
              <w:jc w:val="both"/>
              <w:rPr>
                <w:color w:val="000000"/>
              </w:rPr>
            </w:pPr>
            <w:r w:rsidRPr="00111A29">
              <w:rPr>
                <w:color w:val="000000"/>
              </w:rPr>
              <w:t>Luminor Bank AS</w:t>
            </w:r>
          </w:p>
        </w:tc>
        <w:tc>
          <w:tcPr>
            <w:tcW w:w="175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5510243" w14:textId="77777777" w:rsidR="005313F2" w:rsidRPr="00111A29" w:rsidRDefault="005313F2">
            <w:pPr>
              <w:tabs>
                <w:tab w:val="left" w:pos="513"/>
                <w:tab w:val="left" w:pos="9639"/>
              </w:tabs>
              <w:spacing w:before="20" w:after="20"/>
              <w:jc w:val="center"/>
              <w:rPr>
                <w:color w:val="000000"/>
              </w:rPr>
            </w:pPr>
            <w:r w:rsidRPr="00111A29">
              <w:rPr>
                <w:color w:val="000000"/>
              </w:rPr>
              <w:t>A2</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FD0A29A" w14:textId="77777777" w:rsidR="005313F2" w:rsidRPr="00A3435E" w:rsidRDefault="005313F2">
            <w:pPr>
              <w:tabs>
                <w:tab w:val="left" w:pos="513"/>
                <w:tab w:val="left" w:pos="9639"/>
              </w:tabs>
              <w:ind w:right="57"/>
              <w:jc w:val="right"/>
              <w:rPr>
                <w:color w:val="000000"/>
              </w:rPr>
            </w:pPr>
            <w:r w:rsidRPr="00A3435E">
              <w:rPr>
                <w:color w:val="000000"/>
              </w:rPr>
              <w:t>131 462</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1FAB4C1" w14:textId="77777777" w:rsidR="005313F2" w:rsidRPr="0052248C" w:rsidRDefault="005313F2">
            <w:pPr>
              <w:tabs>
                <w:tab w:val="left" w:pos="513"/>
                <w:tab w:val="left" w:pos="9639"/>
              </w:tabs>
              <w:ind w:right="57"/>
              <w:jc w:val="right"/>
              <w:rPr>
                <w:color w:val="000000"/>
              </w:rPr>
            </w:pPr>
            <w:r>
              <w:rPr>
                <w:color w:val="000000"/>
              </w:rPr>
              <w:t>406 155</w:t>
            </w:r>
          </w:p>
        </w:tc>
      </w:tr>
      <w:tr w:rsidR="005313F2" w:rsidRPr="0052248C" w14:paraId="187A33A5" w14:textId="77777777" w:rsidTr="00EC5FAF">
        <w:trPr>
          <w:trHeight w:val="268"/>
        </w:trPr>
        <w:tc>
          <w:tcPr>
            <w:tcW w:w="425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B54BE76" w14:textId="77777777" w:rsidR="005313F2" w:rsidRPr="0052248C" w:rsidRDefault="005313F2">
            <w:pPr>
              <w:tabs>
                <w:tab w:val="left" w:pos="513"/>
                <w:tab w:val="left" w:pos="9639"/>
              </w:tabs>
              <w:spacing w:before="20" w:after="20"/>
              <w:jc w:val="both"/>
              <w:rPr>
                <w:color w:val="000000"/>
              </w:rPr>
            </w:pPr>
            <w:r w:rsidRPr="0052248C">
              <w:rPr>
                <w:color w:val="000000"/>
              </w:rPr>
              <w:t>Valsts kase*</w:t>
            </w:r>
          </w:p>
        </w:tc>
        <w:tc>
          <w:tcPr>
            <w:tcW w:w="175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D1B9706" w14:textId="77777777" w:rsidR="005313F2" w:rsidRPr="0052248C" w:rsidRDefault="005313F2">
            <w:pPr>
              <w:tabs>
                <w:tab w:val="left" w:pos="513"/>
                <w:tab w:val="left" w:pos="9639"/>
              </w:tabs>
              <w:spacing w:before="20" w:after="20"/>
              <w:jc w:val="center"/>
              <w:rPr>
                <w:color w:val="000000"/>
              </w:rPr>
            </w:pPr>
            <w:r w:rsidRPr="0052248C">
              <w:rPr>
                <w:color w:val="000000"/>
              </w:rPr>
              <w:t>-</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67D9912" w14:textId="77777777" w:rsidR="005313F2" w:rsidRPr="00A3435E" w:rsidRDefault="005313F2">
            <w:pPr>
              <w:tabs>
                <w:tab w:val="left" w:pos="513"/>
                <w:tab w:val="left" w:pos="9639"/>
              </w:tabs>
              <w:ind w:right="57"/>
              <w:jc w:val="right"/>
              <w:rPr>
                <w:color w:val="000000" w:themeColor="text1"/>
              </w:rPr>
            </w:pPr>
            <w:r w:rsidRPr="00A3435E">
              <w:rPr>
                <w:color w:val="000000" w:themeColor="text1"/>
              </w:rPr>
              <w:t>4 085 045</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B6623D9" w14:textId="77777777" w:rsidR="005313F2" w:rsidRPr="0052248C" w:rsidRDefault="005313F2">
            <w:pPr>
              <w:tabs>
                <w:tab w:val="left" w:pos="513"/>
                <w:tab w:val="left" w:pos="9639"/>
              </w:tabs>
              <w:ind w:right="57"/>
              <w:jc w:val="right"/>
              <w:rPr>
                <w:color w:val="000000"/>
              </w:rPr>
            </w:pPr>
            <w:r w:rsidRPr="733B35EB">
              <w:rPr>
                <w:color w:val="000000" w:themeColor="text1"/>
              </w:rPr>
              <w:t>2</w:t>
            </w:r>
            <w:r>
              <w:rPr>
                <w:color w:val="000000" w:themeColor="text1"/>
              </w:rPr>
              <w:t> 511 246</w:t>
            </w:r>
          </w:p>
        </w:tc>
      </w:tr>
      <w:tr w:rsidR="005313F2" w:rsidRPr="0052248C" w14:paraId="3B9DB72F" w14:textId="77777777" w:rsidTr="00EC5FAF">
        <w:trPr>
          <w:trHeight w:val="365"/>
        </w:trPr>
        <w:tc>
          <w:tcPr>
            <w:tcW w:w="425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31C0581" w14:textId="77777777" w:rsidR="005313F2" w:rsidRPr="0052248C" w:rsidRDefault="005313F2">
            <w:pPr>
              <w:tabs>
                <w:tab w:val="left" w:pos="513"/>
                <w:tab w:val="left" w:pos="9639"/>
              </w:tabs>
              <w:spacing w:before="20" w:after="20"/>
              <w:rPr>
                <w:b/>
                <w:color w:val="000000"/>
              </w:rPr>
            </w:pPr>
            <w:r w:rsidRPr="0052248C">
              <w:rPr>
                <w:b/>
                <w:color w:val="000000"/>
              </w:rPr>
              <w:t>Kopā</w:t>
            </w:r>
          </w:p>
        </w:tc>
        <w:tc>
          <w:tcPr>
            <w:tcW w:w="1754"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50BE110" w14:textId="77777777" w:rsidR="005313F2" w:rsidRPr="0052248C" w:rsidRDefault="005313F2">
            <w:pPr>
              <w:tabs>
                <w:tab w:val="left" w:pos="9639"/>
              </w:tabs>
              <w:spacing w:before="20" w:after="20"/>
              <w:jc w:val="center"/>
              <w:rPr>
                <w:b/>
                <w:color w:val="000000"/>
              </w:rPr>
            </w:pPr>
            <w:r w:rsidRPr="0052248C">
              <w:rPr>
                <w:b/>
                <w:color w:val="000000"/>
              </w:rPr>
              <w:t>-</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3C5C2F5" w14:textId="77777777" w:rsidR="005313F2" w:rsidRPr="00A3435E" w:rsidRDefault="005313F2">
            <w:pPr>
              <w:tabs>
                <w:tab w:val="left" w:pos="9639"/>
              </w:tabs>
              <w:ind w:right="57"/>
              <w:jc w:val="right"/>
              <w:rPr>
                <w:b/>
                <w:bCs/>
                <w:color w:val="000000" w:themeColor="text1"/>
              </w:rPr>
            </w:pPr>
            <w:r w:rsidRPr="00A3435E">
              <w:rPr>
                <w:b/>
                <w:bCs/>
                <w:color w:val="000000" w:themeColor="text1"/>
              </w:rPr>
              <w:t>4 653 359</w:t>
            </w:r>
          </w:p>
        </w:tc>
        <w:tc>
          <w:tcPr>
            <w:tcW w:w="1683"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4D507EC" w14:textId="77777777" w:rsidR="005313F2" w:rsidRPr="008B6CF4" w:rsidRDefault="005313F2">
            <w:pPr>
              <w:tabs>
                <w:tab w:val="left" w:pos="9639"/>
              </w:tabs>
              <w:ind w:right="57"/>
              <w:jc w:val="right"/>
              <w:rPr>
                <w:b/>
                <w:bCs/>
                <w:color w:val="000000"/>
              </w:rPr>
            </w:pPr>
            <w:r w:rsidRPr="008B6CF4">
              <w:rPr>
                <w:b/>
                <w:bCs/>
                <w:color w:val="000000" w:themeColor="text1"/>
              </w:rPr>
              <w:t>3 469 484</w:t>
            </w:r>
          </w:p>
        </w:tc>
      </w:tr>
    </w:tbl>
    <w:p w14:paraId="2C8966BC" w14:textId="77777777" w:rsidR="005313F2" w:rsidRPr="0052248C" w:rsidRDefault="005313F2" w:rsidP="005313F2">
      <w:pPr>
        <w:tabs>
          <w:tab w:val="left" w:pos="9639"/>
        </w:tabs>
        <w:spacing w:after="120" w:line="300" w:lineRule="atLeast"/>
        <w:jc w:val="both"/>
      </w:pPr>
      <w:r w:rsidRPr="0052248C">
        <w:t>* Reitings nav piešķirts Valsts Kasei (valsts pārvaldes institūcija).</w:t>
      </w:r>
    </w:p>
    <w:p w14:paraId="2E36F9EA" w14:textId="77777777" w:rsidR="005313F2" w:rsidRPr="0052248C" w:rsidRDefault="005313F2" w:rsidP="005313F2">
      <w:pPr>
        <w:tabs>
          <w:tab w:val="left" w:pos="9639"/>
        </w:tabs>
        <w:spacing w:before="120" w:after="120" w:line="300" w:lineRule="atLeast"/>
        <w:jc w:val="both"/>
      </w:pPr>
      <w:r w:rsidRPr="0052248C">
        <w:rPr>
          <w:i/>
        </w:rPr>
        <w:t>Sabiedrība</w:t>
      </w:r>
      <w:r w:rsidRPr="0052248C">
        <w:t xml:space="preserve"> ir pakļauta kredītriskam, kā tas atspoguļots nākamajā tabulā:</w:t>
      </w:r>
    </w:p>
    <w:tbl>
      <w:tblPr>
        <w:tblW w:w="5000" w:type="pct"/>
        <w:jc w:val="center"/>
        <w:tblCellMar>
          <w:left w:w="10" w:type="dxa"/>
          <w:right w:w="10" w:type="dxa"/>
        </w:tblCellMar>
        <w:tblLook w:val="04A0" w:firstRow="1" w:lastRow="0" w:firstColumn="1" w:lastColumn="0" w:noHBand="0" w:noVBand="1"/>
      </w:tblPr>
      <w:tblGrid>
        <w:gridCol w:w="4868"/>
        <w:gridCol w:w="1771"/>
        <w:gridCol w:w="1657"/>
      </w:tblGrid>
      <w:tr w:rsidR="005313F2" w:rsidRPr="0052248C" w14:paraId="525F611F" w14:textId="77777777">
        <w:trPr>
          <w:trHeight w:val="266"/>
          <w:jc w:val="center"/>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E1E41A7" w14:textId="77777777" w:rsidR="005313F2" w:rsidRPr="0052248C" w:rsidRDefault="005313F2">
            <w:pPr>
              <w:tabs>
                <w:tab w:val="left" w:pos="9639"/>
              </w:tabs>
              <w:spacing w:before="40" w:after="40"/>
              <w:jc w:val="center"/>
              <w:rPr>
                <w:b/>
                <w:color w:val="000000"/>
              </w:rPr>
            </w:pP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9C96D9F" w14:textId="77777777" w:rsidR="005313F2" w:rsidRPr="00A3435E" w:rsidRDefault="005313F2">
            <w:pPr>
              <w:tabs>
                <w:tab w:val="left" w:pos="9639"/>
              </w:tabs>
              <w:ind w:right="57"/>
              <w:jc w:val="center"/>
              <w:rPr>
                <w:b/>
              </w:rPr>
            </w:pPr>
            <w:r w:rsidRPr="00A3435E">
              <w:rPr>
                <w:b/>
              </w:rPr>
              <w:t>2025,EUR</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F7F5150" w14:textId="77777777" w:rsidR="005313F2" w:rsidRPr="0052248C" w:rsidRDefault="005313F2">
            <w:pPr>
              <w:tabs>
                <w:tab w:val="left" w:pos="9639"/>
              </w:tabs>
              <w:ind w:right="57"/>
              <w:jc w:val="center"/>
              <w:rPr>
                <w:b/>
              </w:rPr>
            </w:pPr>
            <w:r w:rsidRPr="0052248C">
              <w:rPr>
                <w:b/>
              </w:rPr>
              <w:t>202</w:t>
            </w:r>
            <w:r>
              <w:rPr>
                <w:b/>
              </w:rPr>
              <w:t xml:space="preserve">4, </w:t>
            </w:r>
            <w:r w:rsidRPr="0052248C">
              <w:rPr>
                <w:b/>
              </w:rPr>
              <w:t>EUR</w:t>
            </w:r>
          </w:p>
        </w:tc>
      </w:tr>
      <w:tr w:rsidR="005313F2" w:rsidRPr="0052248C" w14:paraId="69211966" w14:textId="77777777">
        <w:trPr>
          <w:trHeight w:val="256"/>
          <w:jc w:val="center"/>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01DD43B" w14:textId="77777777" w:rsidR="005313F2" w:rsidRPr="0052248C" w:rsidRDefault="005313F2">
            <w:pPr>
              <w:tabs>
                <w:tab w:val="left" w:pos="9639"/>
              </w:tabs>
              <w:spacing w:before="40" w:after="40"/>
              <w:rPr>
                <w:color w:val="000000"/>
              </w:rPr>
            </w:pPr>
            <w:r w:rsidRPr="0052248C">
              <w:rPr>
                <w:color w:val="000000"/>
              </w:rPr>
              <w:t>Nauda un naudas ekvivalenti</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363997A" w14:textId="77777777" w:rsidR="005313F2" w:rsidRPr="00A3435E" w:rsidRDefault="005313F2">
            <w:pPr>
              <w:tabs>
                <w:tab w:val="left" w:pos="9639"/>
              </w:tabs>
              <w:spacing w:before="40" w:after="40"/>
              <w:jc w:val="center"/>
              <w:rPr>
                <w:color w:val="000000"/>
              </w:rPr>
            </w:pPr>
            <w:r w:rsidRPr="00A3435E">
              <w:rPr>
                <w:color w:val="000000"/>
              </w:rPr>
              <w:t>4 685 355</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F03A015" w14:textId="77777777" w:rsidR="005313F2" w:rsidRPr="0052248C" w:rsidRDefault="005313F2">
            <w:pPr>
              <w:tabs>
                <w:tab w:val="left" w:pos="9639"/>
              </w:tabs>
              <w:spacing w:before="40" w:after="40"/>
              <w:jc w:val="center"/>
              <w:rPr>
                <w:color w:val="000000"/>
              </w:rPr>
            </w:pPr>
            <w:r>
              <w:rPr>
                <w:color w:val="000000"/>
              </w:rPr>
              <w:t>3 504 940</w:t>
            </w:r>
          </w:p>
        </w:tc>
      </w:tr>
      <w:tr w:rsidR="005313F2" w:rsidRPr="0052248C" w14:paraId="1A2422C8" w14:textId="77777777">
        <w:trPr>
          <w:trHeight w:val="256"/>
          <w:jc w:val="center"/>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5D83ABE" w14:textId="77777777" w:rsidR="005313F2" w:rsidRPr="0052248C" w:rsidRDefault="005313F2">
            <w:pPr>
              <w:tabs>
                <w:tab w:val="left" w:pos="9639"/>
              </w:tabs>
              <w:spacing w:before="40" w:after="40"/>
              <w:rPr>
                <w:color w:val="000000"/>
              </w:rPr>
            </w:pPr>
            <w:r w:rsidRPr="0052248C">
              <w:rPr>
                <w:color w:val="000000"/>
              </w:rPr>
              <w:t>Pircēju un pasūtītāju parādi un pārējie parādi (bruto summa), izņemot avansus un priekšapmaksas</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35258F3" w14:textId="77777777" w:rsidR="005313F2" w:rsidRPr="00A3435E" w:rsidRDefault="005313F2">
            <w:pPr>
              <w:tabs>
                <w:tab w:val="left" w:pos="9639"/>
              </w:tabs>
              <w:spacing w:before="40" w:after="40"/>
              <w:jc w:val="center"/>
              <w:rPr>
                <w:color w:val="000000" w:themeColor="text1"/>
              </w:rPr>
            </w:pPr>
            <w:r w:rsidRPr="00A3435E">
              <w:rPr>
                <w:color w:val="000000" w:themeColor="text1"/>
              </w:rPr>
              <w:t>6 093 668</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92B3885" w14:textId="77777777" w:rsidR="005313F2" w:rsidRPr="0052248C" w:rsidRDefault="005313F2">
            <w:pPr>
              <w:tabs>
                <w:tab w:val="left" w:pos="9639"/>
              </w:tabs>
              <w:spacing w:before="40" w:after="40"/>
              <w:jc w:val="center"/>
              <w:rPr>
                <w:color w:val="000000"/>
              </w:rPr>
            </w:pPr>
            <w:r w:rsidRPr="37E15E68">
              <w:rPr>
                <w:color w:val="000000" w:themeColor="text1"/>
              </w:rPr>
              <w:t xml:space="preserve">5 245 </w:t>
            </w:r>
            <w:r w:rsidRPr="71815AC5">
              <w:rPr>
                <w:color w:val="000000" w:themeColor="text1"/>
              </w:rPr>
              <w:t>205</w:t>
            </w:r>
          </w:p>
        </w:tc>
      </w:tr>
      <w:tr w:rsidR="005313F2" w:rsidRPr="0052248C" w14:paraId="41C01945" w14:textId="77777777">
        <w:trPr>
          <w:trHeight w:val="256"/>
          <w:jc w:val="center"/>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7570BAC" w14:textId="77777777" w:rsidR="005313F2" w:rsidRPr="0052248C" w:rsidRDefault="005313F2">
            <w:pPr>
              <w:tabs>
                <w:tab w:val="left" w:pos="9639"/>
              </w:tabs>
              <w:spacing w:before="40" w:after="40"/>
              <w:rPr>
                <w:b/>
                <w:color w:val="000000"/>
              </w:rPr>
            </w:pPr>
            <w:r w:rsidRPr="0052248C">
              <w:rPr>
                <w:b/>
                <w:color w:val="000000"/>
              </w:rPr>
              <w:t xml:space="preserve">Kopā </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167CE74" w14:textId="77777777" w:rsidR="005313F2" w:rsidRPr="00A3435E" w:rsidRDefault="005313F2">
            <w:pPr>
              <w:tabs>
                <w:tab w:val="left" w:pos="9639"/>
              </w:tabs>
              <w:spacing w:before="40" w:after="40"/>
              <w:jc w:val="center"/>
              <w:rPr>
                <w:b/>
                <w:bCs/>
                <w:color w:val="000000" w:themeColor="text1"/>
                <w:lang w:val="en-GB"/>
              </w:rPr>
            </w:pPr>
            <w:r w:rsidRPr="00A3435E">
              <w:rPr>
                <w:b/>
                <w:bCs/>
                <w:color w:val="000000" w:themeColor="text1"/>
                <w:lang w:val="en-GB"/>
              </w:rPr>
              <w:t>10 779 023</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668137A" w14:textId="77777777" w:rsidR="005313F2" w:rsidRPr="0052248C" w:rsidRDefault="005313F2">
            <w:pPr>
              <w:tabs>
                <w:tab w:val="left" w:pos="9639"/>
              </w:tabs>
              <w:spacing w:before="40" w:after="40"/>
              <w:jc w:val="center"/>
              <w:rPr>
                <w:b/>
                <w:color w:val="000000"/>
                <w:lang w:val="en-GB"/>
              </w:rPr>
            </w:pPr>
            <w:r w:rsidRPr="7DF5B057">
              <w:rPr>
                <w:b/>
                <w:bCs/>
                <w:color w:val="000000" w:themeColor="text1"/>
                <w:lang w:val="en-GB"/>
              </w:rPr>
              <w:t xml:space="preserve">8 750 </w:t>
            </w:r>
            <w:r w:rsidRPr="71815AC5">
              <w:rPr>
                <w:b/>
                <w:bCs/>
                <w:color w:val="000000" w:themeColor="text1"/>
                <w:lang w:val="en-GB"/>
              </w:rPr>
              <w:t>145</w:t>
            </w:r>
          </w:p>
        </w:tc>
      </w:tr>
      <w:tr w:rsidR="005313F2" w:rsidRPr="0052248C" w14:paraId="3480341F" w14:textId="77777777">
        <w:tblPrEx>
          <w:jc w:val="left"/>
        </w:tblPrEx>
        <w:trPr>
          <w:trHeight w:val="279"/>
        </w:trPr>
        <w:tc>
          <w:tcPr>
            <w:tcW w:w="5592" w:type="dxa"/>
            <w:tcBorders>
              <w:bottom w:val="dotted" w:sz="4" w:space="0" w:color="000000" w:themeColor="text1"/>
            </w:tcBorders>
            <w:tcMar>
              <w:top w:w="0" w:type="dxa"/>
              <w:left w:w="108" w:type="dxa"/>
              <w:bottom w:w="0" w:type="dxa"/>
              <w:right w:w="108" w:type="dxa"/>
            </w:tcMar>
          </w:tcPr>
          <w:p w14:paraId="01963FC4" w14:textId="77777777" w:rsidR="005313F2" w:rsidRPr="0052248C" w:rsidRDefault="005313F2">
            <w:pPr>
              <w:tabs>
                <w:tab w:val="left" w:pos="9639"/>
              </w:tabs>
              <w:spacing w:before="20" w:after="20"/>
              <w:rPr>
                <w:b/>
                <w:color w:val="000000"/>
                <w:lang w:val="en-GB"/>
              </w:rPr>
            </w:pPr>
          </w:p>
        </w:tc>
        <w:tc>
          <w:tcPr>
            <w:tcW w:w="1892" w:type="dxa"/>
            <w:tcBorders>
              <w:bottom w:val="dotted" w:sz="4" w:space="0" w:color="000000" w:themeColor="text1"/>
            </w:tcBorders>
          </w:tcPr>
          <w:p w14:paraId="7C18F18E" w14:textId="77777777" w:rsidR="005313F2" w:rsidRPr="00A3435E" w:rsidRDefault="005313F2">
            <w:pPr>
              <w:tabs>
                <w:tab w:val="left" w:pos="9639"/>
              </w:tabs>
              <w:spacing w:before="20" w:after="20"/>
              <w:jc w:val="center"/>
              <w:rPr>
                <w:b/>
              </w:rPr>
            </w:pPr>
          </w:p>
        </w:tc>
        <w:tc>
          <w:tcPr>
            <w:tcW w:w="1911" w:type="dxa"/>
            <w:tcBorders>
              <w:bottom w:val="dotted" w:sz="4" w:space="0" w:color="000000" w:themeColor="text1"/>
            </w:tcBorders>
          </w:tcPr>
          <w:p w14:paraId="63F7CCFF" w14:textId="77777777" w:rsidR="005313F2" w:rsidRPr="0052248C" w:rsidRDefault="005313F2">
            <w:pPr>
              <w:tabs>
                <w:tab w:val="left" w:pos="9639"/>
              </w:tabs>
              <w:spacing w:before="20" w:after="20"/>
              <w:jc w:val="center"/>
              <w:rPr>
                <w:b/>
              </w:rPr>
            </w:pPr>
          </w:p>
        </w:tc>
      </w:tr>
      <w:tr w:rsidR="005313F2" w:rsidRPr="0052248C" w14:paraId="6F3383EF" w14:textId="77777777">
        <w:tblPrEx>
          <w:jc w:val="left"/>
        </w:tblPrEx>
        <w:trPr>
          <w:trHeight w:val="294"/>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55C48CD" w14:textId="77777777" w:rsidR="005313F2" w:rsidRPr="0052248C" w:rsidRDefault="005313F2">
            <w:pPr>
              <w:tabs>
                <w:tab w:val="left" w:pos="9639"/>
              </w:tabs>
              <w:spacing w:before="20" w:after="20"/>
              <w:jc w:val="center"/>
              <w:rPr>
                <w:b/>
                <w:color w:val="000000"/>
                <w:lang w:val="en-GB"/>
              </w:rPr>
            </w:pP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061BB83" w14:textId="77777777" w:rsidR="005313F2" w:rsidRPr="00A3435E" w:rsidRDefault="005313F2">
            <w:pPr>
              <w:tabs>
                <w:tab w:val="left" w:pos="9639"/>
              </w:tabs>
              <w:spacing w:before="20" w:after="20"/>
              <w:jc w:val="center"/>
              <w:rPr>
                <w:b/>
              </w:rPr>
            </w:pPr>
            <w:r w:rsidRPr="00A3435E">
              <w:rPr>
                <w:b/>
              </w:rPr>
              <w:t>2025,EUR</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0635EAB" w14:textId="77777777" w:rsidR="005313F2" w:rsidRPr="0052248C" w:rsidRDefault="005313F2">
            <w:pPr>
              <w:tabs>
                <w:tab w:val="left" w:pos="9639"/>
              </w:tabs>
              <w:spacing w:before="20" w:after="20"/>
              <w:jc w:val="center"/>
              <w:rPr>
                <w:b/>
              </w:rPr>
            </w:pPr>
            <w:r w:rsidRPr="0052248C">
              <w:rPr>
                <w:b/>
              </w:rPr>
              <w:t>202</w:t>
            </w:r>
            <w:r>
              <w:rPr>
                <w:b/>
              </w:rPr>
              <w:t xml:space="preserve">4, </w:t>
            </w:r>
            <w:r w:rsidRPr="0052248C">
              <w:rPr>
                <w:b/>
              </w:rPr>
              <w:t>EUR</w:t>
            </w:r>
          </w:p>
        </w:tc>
      </w:tr>
      <w:tr w:rsidR="005313F2" w:rsidRPr="0052248C" w14:paraId="099B3C88"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6596269" w14:textId="77777777" w:rsidR="005313F2" w:rsidRPr="0052248C" w:rsidRDefault="005313F2">
            <w:pPr>
              <w:tabs>
                <w:tab w:val="left" w:pos="9639"/>
              </w:tabs>
              <w:spacing w:before="20" w:after="20"/>
              <w:rPr>
                <w:color w:val="000000"/>
              </w:rPr>
            </w:pPr>
            <w:r w:rsidRPr="0052248C">
              <w:rPr>
                <w:color w:val="000000"/>
              </w:rPr>
              <w:t>Nenokavētie parādi, to skaitā</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E210FEA" w14:textId="77777777" w:rsidR="005313F2" w:rsidRPr="4344B69F" w:rsidRDefault="005313F2">
            <w:pPr>
              <w:tabs>
                <w:tab w:val="left" w:pos="9639"/>
              </w:tabs>
              <w:spacing w:before="20" w:after="20"/>
              <w:ind w:right="135"/>
              <w:jc w:val="right"/>
              <w:rPr>
                <w:color w:val="000000" w:themeColor="text1"/>
              </w:rPr>
            </w:pPr>
            <w:r>
              <w:rPr>
                <w:color w:val="000000" w:themeColor="text1"/>
              </w:rPr>
              <w:t>6 642 798</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56C5F91" w14:textId="77777777" w:rsidR="005313F2" w:rsidRPr="0052248C" w:rsidRDefault="005313F2">
            <w:pPr>
              <w:tabs>
                <w:tab w:val="left" w:pos="9639"/>
              </w:tabs>
              <w:spacing w:before="20" w:after="20"/>
              <w:ind w:right="135"/>
              <w:jc w:val="right"/>
              <w:rPr>
                <w:color w:val="000000"/>
              </w:rPr>
            </w:pPr>
            <w:r w:rsidRPr="4344B69F">
              <w:rPr>
                <w:color w:val="000000" w:themeColor="text1"/>
              </w:rPr>
              <w:t>4 645 377</w:t>
            </w:r>
          </w:p>
        </w:tc>
      </w:tr>
      <w:tr w:rsidR="005313F2" w:rsidRPr="0052248C" w14:paraId="3B4835BF"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36DF4BD" w14:textId="77777777" w:rsidR="005313F2" w:rsidRPr="0052248C" w:rsidRDefault="005313F2">
            <w:pPr>
              <w:tabs>
                <w:tab w:val="left" w:pos="9639"/>
              </w:tabs>
              <w:spacing w:before="20" w:after="20"/>
              <w:rPr>
                <w:i/>
                <w:color w:val="000000"/>
              </w:rPr>
            </w:pPr>
            <w:r w:rsidRPr="0052248C">
              <w:rPr>
                <w:i/>
                <w:color w:val="000000"/>
              </w:rPr>
              <w:t>Nauda un naudas ekvivalenti</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C52CD80" w14:textId="77777777" w:rsidR="005313F2" w:rsidRPr="4344B69F" w:rsidRDefault="005313F2">
            <w:pPr>
              <w:tabs>
                <w:tab w:val="left" w:pos="9639"/>
              </w:tabs>
              <w:spacing w:before="20" w:after="20"/>
              <w:ind w:right="135"/>
              <w:jc w:val="right"/>
              <w:rPr>
                <w:i/>
                <w:iCs/>
                <w:color w:val="000000" w:themeColor="text1"/>
              </w:rPr>
            </w:pPr>
            <w:r>
              <w:rPr>
                <w:i/>
                <w:iCs/>
                <w:color w:val="000000" w:themeColor="text1"/>
              </w:rPr>
              <w:t>4 685 355</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FA29559" w14:textId="77777777" w:rsidR="005313F2" w:rsidRPr="0052248C" w:rsidRDefault="005313F2">
            <w:pPr>
              <w:tabs>
                <w:tab w:val="left" w:pos="9639"/>
              </w:tabs>
              <w:spacing w:before="20" w:after="20"/>
              <w:ind w:right="135"/>
              <w:jc w:val="right"/>
              <w:rPr>
                <w:i/>
                <w:color w:val="000000"/>
              </w:rPr>
            </w:pPr>
            <w:r w:rsidRPr="4344B69F">
              <w:rPr>
                <w:i/>
                <w:iCs/>
                <w:color w:val="000000" w:themeColor="text1"/>
              </w:rPr>
              <w:t>3 504 940</w:t>
            </w:r>
          </w:p>
        </w:tc>
      </w:tr>
      <w:tr w:rsidR="005313F2" w:rsidRPr="0052248C" w14:paraId="00935E92"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C42C5FD" w14:textId="77777777" w:rsidR="005313F2" w:rsidRPr="0052248C" w:rsidRDefault="005313F2">
            <w:pPr>
              <w:tabs>
                <w:tab w:val="left" w:pos="9639"/>
              </w:tabs>
              <w:spacing w:before="20" w:after="20"/>
              <w:rPr>
                <w:i/>
                <w:color w:val="000000"/>
              </w:rPr>
            </w:pPr>
            <w:r w:rsidRPr="0052248C">
              <w:rPr>
                <w:i/>
                <w:color w:val="000000"/>
              </w:rPr>
              <w:t>Pircēju un pasūtītāju parādi</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8B26071" w14:textId="77777777" w:rsidR="005313F2" w:rsidRPr="4344B69F" w:rsidRDefault="005313F2">
            <w:pPr>
              <w:tabs>
                <w:tab w:val="left" w:pos="9639"/>
              </w:tabs>
              <w:spacing w:before="20" w:after="20"/>
              <w:ind w:right="135"/>
              <w:jc w:val="right"/>
              <w:rPr>
                <w:i/>
                <w:iCs/>
                <w:color w:val="000000" w:themeColor="text1"/>
              </w:rPr>
            </w:pPr>
            <w:r>
              <w:rPr>
                <w:i/>
                <w:iCs/>
                <w:color w:val="000000" w:themeColor="text1"/>
              </w:rPr>
              <w:t>1 957 443</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E2A873F" w14:textId="77777777" w:rsidR="005313F2" w:rsidRPr="0052248C" w:rsidRDefault="005313F2">
            <w:pPr>
              <w:tabs>
                <w:tab w:val="left" w:pos="9639"/>
              </w:tabs>
              <w:spacing w:before="20" w:after="20"/>
              <w:ind w:right="135"/>
              <w:jc w:val="right"/>
              <w:rPr>
                <w:i/>
                <w:color w:val="000000"/>
              </w:rPr>
            </w:pPr>
            <w:r w:rsidRPr="4344B69F">
              <w:rPr>
                <w:i/>
                <w:iCs/>
                <w:color w:val="000000" w:themeColor="text1"/>
              </w:rPr>
              <w:t>1 140 437</w:t>
            </w:r>
          </w:p>
        </w:tc>
      </w:tr>
      <w:tr w:rsidR="005313F2" w:rsidRPr="0052248C" w14:paraId="7437A346"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09FC2FC" w14:textId="77777777" w:rsidR="005313F2" w:rsidRPr="0052248C" w:rsidRDefault="005313F2">
            <w:pPr>
              <w:tabs>
                <w:tab w:val="left" w:pos="9639"/>
              </w:tabs>
              <w:spacing w:before="20" w:after="20"/>
              <w:rPr>
                <w:color w:val="000000"/>
              </w:rPr>
            </w:pPr>
            <w:r w:rsidRPr="0052248C">
              <w:rPr>
                <w:color w:val="000000"/>
              </w:rPr>
              <w:t>Līdz 3 mēnešiem</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C07FD02" w14:textId="77777777" w:rsidR="005313F2" w:rsidRPr="4344B69F" w:rsidRDefault="005313F2">
            <w:pPr>
              <w:tabs>
                <w:tab w:val="left" w:pos="9639"/>
              </w:tabs>
              <w:spacing w:before="20" w:after="20"/>
              <w:ind w:right="135"/>
              <w:jc w:val="right"/>
              <w:rPr>
                <w:color w:val="000000" w:themeColor="text1"/>
              </w:rPr>
            </w:pPr>
            <w:r>
              <w:rPr>
                <w:color w:val="000000" w:themeColor="text1"/>
              </w:rPr>
              <w:t>(4 136 225)</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9823BA9" w14:textId="77777777" w:rsidR="005313F2" w:rsidRPr="0052248C" w:rsidRDefault="005313F2">
            <w:pPr>
              <w:tabs>
                <w:tab w:val="left" w:pos="9639"/>
              </w:tabs>
              <w:spacing w:before="20" w:after="20"/>
              <w:ind w:right="135"/>
              <w:jc w:val="right"/>
              <w:rPr>
                <w:color w:val="000000"/>
              </w:rPr>
            </w:pPr>
            <w:r w:rsidRPr="4344B69F">
              <w:rPr>
                <w:color w:val="000000" w:themeColor="text1"/>
              </w:rPr>
              <w:t>(4 104 768)</w:t>
            </w:r>
          </w:p>
        </w:tc>
      </w:tr>
      <w:tr w:rsidR="005313F2" w:rsidRPr="0052248C" w14:paraId="1626145F" w14:textId="77777777">
        <w:tblPrEx>
          <w:jc w:val="left"/>
        </w:tblPrEx>
        <w:trPr>
          <w:trHeight w:val="189"/>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57FAF51" w14:textId="77777777" w:rsidR="005313F2" w:rsidRPr="0052248C" w:rsidRDefault="005313F2">
            <w:pPr>
              <w:tabs>
                <w:tab w:val="left" w:pos="9639"/>
              </w:tabs>
              <w:spacing w:before="20" w:after="20"/>
              <w:rPr>
                <w:color w:val="000000"/>
              </w:rPr>
            </w:pPr>
            <w:r w:rsidRPr="0052248C">
              <w:rPr>
                <w:color w:val="000000"/>
              </w:rPr>
              <w:t>No 3 līdz 12 mēnešiem</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E7565B4" w14:textId="77777777" w:rsidR="005313F2" w:rsidRPr="71815AC5" w:rsidRDefault="005313F2">
            <w:pPr>
              <w:tabs>
                <w:tab w:val="left" w:pos="9639"/>
              </w:tabs>
              <w:spacing w:before="20" w:after="20"/>
              <w:ind w:right="135"/>
              <w:jc w:val="right"/>
              <w:rPr>
                <w:color w:val="000000" w:themeColor="text1"/>
              </w:rPr>
            </w:pPr>
            <w:r>
              <w:rPr>
                <w:color w:val="000000" w:themeColor="text1"/>
              </w:rPr>
              <w:t>10 779 023</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8CB9BD5" w14:textId="77777777" w:rsidR="005313F2" w:rsidRPr="0052248C" w:rsidRDefault="005313F2">
            <w:pPr>
              <w:tabs>
                <w:tab w:val="left" w:pos="9639"/>
              </w:tabs>
              <w:spacing w:before="20" w:after="20"/>
              <w:ind w:right="135"/>
              <w:jc w:val="right"/>
              <w:rPr>
                <w:color w:val="000000"/>
              </w:rPr>
            </w:pPr>
            <w:r w:rsidRPr="71815AC5">
              <w:rPr>
                <w:color w:val="000000" w:themeColor="text1"/>
              </w:rPr>
              <w:t xml:space="preserve">8 </w:t>
            </w:r>
            <w:r w:rsidRPr="3F02AB56">
              <w:rPr>
                <w:color w:val="000000" w:themeColor="text1"/>
              </w:rPr>
              <w:t>750</w:t>
            </w:r>
            <w:r w:rsidRPr="39E2200D">
              <w:rPr>
                <w:color w:val="000000" w:themeColor="text1"/>
              </w:rPr>
              <w:t xml:space="preserve"> </w:t>
            </w:r>
            <w:r w:rsidRPr="1375D0CD">
              <w:rPr>
                <w:color w:val="000000" w:themeColor="text1"/>
              </w:rPr>
              <w:t>145</w:t>
            </w:r>
          </w:p>
        </w:tc>
      </w:tr>
      <w:tr w:rsidR="005313F2" w:rsidRPr="0052248C" w14:paraId="77CF0727"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DE839C2" w14:textId="77777777" w:rsidR="005313F2" w:rsidRPr="0052248C" w:rsidRDefault="005313F2">
            <w:pPr>
              <w:tabs>
                <w:tab w:val="left" w:pos="9639"/>
              </w:tabs>
              <w:spacing w:before="20" w:after="20"/>
              <w:rPr>
                <w:color w:val="000000"/>
              </w:rPr>
            </w:pPr>
            <w:r w:rsidRPr="0052248C">
              <w:rPr>
                <w:color w:val="000000"/>
              </w:rPr>
              <w:t>No 1 līdz 5 gadiem</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0FC989F" w14:textId="77777777" w:rsidR="005313F2" w:rsidRPr="0693EA7F" w:rsidRDefault="005313F2">
            <w:pPr>
              <w:tabs>
                <w:tab w:val="left" w:pos="9639"/>
              </w:tabs>
              <w:spacing w:before="20" w:after="20"/>
              <w:ind w:right="135"/>
              <w:jc w:val="right"/>
              <w:rPr>
                <w:color w:val="000000" w:themeColor="text1"/>
              </w:rPr>
            </w:pPr>
            <w:r>
              <w:rPr>
                <w:color w:val="000000" w:themeColor="text1"/>
              </w:rPr>
              <w:t>6 642 798</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5780119" w14:textId="77777777" w:rsidR="005313F2" w:rsidRPr="0052248C" w:rsidRDefault="005313F2">
            <w:pPr>
              <w:tabs>
                <w:tab w:val="left" w:pos="9639"/>
              </w:tabs>
              <w:spacing w:before="20" w:after="20"/>
              <w:ind w:right="135"/>
              <w:jc w:val="right"/>
              <w:rPr>
                <w:color w:val="000000"/>
              </w:rPr>
            </w:pPr>
            <w:r w:rsidRPr="0693EA7F">
              <w:rPr>
                <w:color w:val="000000" w:themeColor="text1"/>
              </w:rPr>
              <w:t xml:space="preserve">4 645 </w:t>
            </w:r>
            <w:r w:rsidRPr="57C89498">
              <w:rPr>
                <w:color w:val="000000" w:themeColor="text1"/>
              </w:rPr>
              <w:t>377</w:t>
            </w:r>
          </w:p>
        </w:tc>
      </w:tr>
      <w:tr w:rsidR="005313F2" w:rsidRPr="0052248C" w14:paraId="7D3E873C"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C5252A9" w14:textId="77777777" w:rsidR="005313F2" w:rsidRPr="0052248C" w:rsidRDefault="005313F2">
            <w:pPr>
              <w:tabs>
                <w:tab w:val="left" w:pos="9639"/>
              </w:tabs>
              <w:spacing w:before="20" w:after="20"/>
              <w:rPr>
                <w:color w:val="000000"/>
              </w:rPr>
            </w:pPr>
            <w:r w:rsidRPr="0052248C">
              <w:rPr>
                <w:color w:val="000000"/>
              </w:rPr>
              <w:t>Vairāk nekā 5 gadi</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D3A0206" w14:textId="77777777" w:rsidR="005313F2" w:rsidRPr="3B29291D" w:rsidRDefault="005313F2">
            <w:pPr>
              <w:tabs>
                <w:tab w:val="left" w:pos="9639"/>
              </w:tabs>
              <w:spacing w:before="20" w:after="20"/>
              <w:ind w:right="135"/>
              <w:jc w:val="right"/>
              <w:rPr>
                <w:color w:val="000000" w:themeColor="text1"/>
              </w:rPr>
            </w:pPr>
            <w:r>
              <w:rPr>
                <w:color w:val="000000" w:themeColor="text1"/>
              </w:rPr>
              <w:t>1 957 443</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56C77D9" w14:textId="77777777" w:rsidR="005313F2" w:rsidRPr="0052248C" w:rsidRDefault="005313F2">
            <w:pPr>
              <w:tabs>
                <w:tab w:val="left" w:pos="9639"/>
              </w:tabs>
              <w:spacing w:before="20" w:after="20"/>
              <w:ind w:right="135"/>
              <w:jc w:val="right"/>
              <w:rPr>
                <w:color w:val="000000"/>
              </w:rPr>
            </w:pPr>
            <w:r w:rsidRPr="3B29291D">
              <w:rPr>
                <w:color w:val="000000" w:themeColor="text1"/>
              </w:rPr>
              <w:t xml:space="preserve">1 140 </w:t>
            </w:r>
            <w:r w:rsidRPr="2E167F9A">
              <w:rPr>
                <w:color w:val="000000" w:themeColor="text1"/>
              </w:rPr>
              <w:t>437</w:t>
            </w:r>
          </w:p>
        </w:tc>
      </w:tr>
      <w:tr w:rsidR="005313F2" w:rsidRPr="0052248C" w14:paraId="40C3F7D4"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2D70CF8" w14:textId="77777777" w:rsidR="005313F2" w:rsidRPr="0052248C" w:rsidRDefault="005313F2">
            <w:pPr>
              <w:tabs>
                <w:tab w:val="left" w:pos="9639"/>
              </w:tabs>
              <w:spacing w:before="20" w:after="20"/>
              <w:rPr>
                <w:b/>
                <w:color w:val="000000"/>
              </w:rPr>
            </w:pPr>
            <w:r w:rsidRPr="0052248C">
              <w:rPr>
                <w:b/>
                <w:color w:val="000000"/>
              </w:rPr>
              <w:t xml:space="preserve">Kopā finanšu aktīvi, kuriem nav izveidots uzkrājums vērtības samazinājumam </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F196FD1" w14:textId="77777777" w:rsidR="005313F2" w:rsidRDefault="005313F2">
            <w:pPr>
              <w:tabs>
                <w:tab w:val="left" w:pos="9639"/>
              </w:tabs>
              <w:spacing w:before="20" w:after="20"/>
              <w:ind w:right="135"/>
              <w:jc w:val="right"/>
              <w:rPr>
                <w:b/>
                <w:bCs/>
                <w:color w:val="000000" w:themeColor="text1"/>
              </w:rPr>
            </w:pPr>
          </w:p>
          <w:p w14:paraId="3DE38A14" w14:textId="77777777" w:rsidR="005313F2" w:rsidRPr="0052248C" w:rsidRDefault="005313F2">
            <w:pPr>
              <w:tabs>
                <w:tab w:val="left" w:pos="9639"/>
              </w:tabs>
              <w:spacing w:before="20" w:after="20"/>
              <w:ind w:right="135"/>
              <w:jc w:val="right"/>
              <w:rPr>
                <w:b/>
                <w:bCs/>
                <w:color w:val="000000" w:themeColor="text1"/>
              </w:rPr>
            </w:pPr>
            <w:r>
              <w:rPr>
                <w:b/>
                <w:bCs/>
                <w:color w:val="000000" w:themeColor="text1"/>
              </w:rPr>
              <w:t>6 642 798</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D35037F" w14:textId="77777777" w:rsidR="005313F2" w:rsidRPr="0052248C" w:rsidRDefault="005313F2">
            <w:pPr>
              <w:tabs>
                <w:tab w:val="left" w:pos="9639"/>
              </w:tabs>
              <w:spacing w:before="20" w:after="20"/>
              <w:ind w:right="135"/>
              <w:jc w:val="right"/>
              <w:rPr>
                <w:b/>
                <w:bCs/>
                <w:color w:val="000000" w:themeColor="text1"/>
              </w:rPr>
            </w:pPr>
          </w:p>
          <w:p w14:paraId="55D3FDFF" w14:textId="77777777" w:rsidR="005313F2" w:rsidRPr="0052248C" w:rsidRDefault="005313F2">
            <w:pPr>
              <w:tabs>
                <w:tab w:val="left" w:pos="9639"/>
              </w:tabs>
              <w:spacing w:before="20" w:after="20"/>
              <w:ind w:right="135"/>
              <w:jc w:val="right"/>
              <w:rPr>
                <w:b/>
                <w:color w:val="000000"/>
              </w:rPr>
            </w:pPr>
            <w:r w:rsidRPr="2F2370FE">
              <w:rPr>
                <w:b/>
                <w:bCs/>
                <w:color w:val="000000" w:themeColor="text1"/>
              </w:rPr>
              <w:t xml:space="preserve">4 645 </w:t>
            </w:r>
            <w:r w:rsidRPr="26728B4E">
              <w:rPr>
                <w:b/>
                <w:bCs/>
                <w:color w:val="000000" w:themeColor="text1"/>
              </w:rPr>
              <w:t>377</w:t>
            </w:r>
          </w:p>
        </w:tc>
      </w:tr>
      <w:tr w:rsidR="005313F2" w:rsidRPr="0052248C" w14:paraId="7A4301C2"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90751D7" w14:textId="77777777" w:rsidR="005313F2" w:rsidRPr="0052248C" w:rsidRDefault="005313F2">
            <w:pPr>
              <w:tabs>
                <w:tab w:val="left" w:pos="513"/>
                <w:tab w:val="left" w:pos="9639"/>
              </w:tabs>
              <w:spacing w:before="20" w:after="20"/>
              <w:rPr>
                <w:color w:val="000000"/>
              </w:rPr>
            </w:pPr>
            <w:r w:rsidRPr="0052248C">
              <w:rPr>
                <w:color w:val="000000"/>
              </w:rPr>
              <w:t xml:space="preserve">Finanšu aktīvi, kuriem izveidots uzkrājums vērtības samazinājumam (pilnā apjomā, bruto summā) </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8DB6611" w14:textId="77777777" w:rsidR="005313F2" w:rsidRDefault="005313F2">
            <w:pPr>
              <w:tabs>
                <w:tab w:val="left" w:pos="9639"/>
              </w:tabs>
              <w:spacing w:before="20" w:after="20"/>
              <w:ind w:right="135"/>
              <w:jc w:val="right"/>
              <w:rPr>
                <w:color w:val="000000" w:themeColor="text1"/>
              </w:rPr>
            </w:pPr>
          </w:p>
          <w:p w14:paraId="43E78686" w14:textId="77777777" w:rsidR="005313F2" w:rsidRPr="0052248C" w:rsidRDefault="005313F2">
            <w:pPr>
              <w:tabs>
                <w:tab w:val="left" w:pos="9639"/>
              </w:tabs>
              <w:spacing w:before="20" w:after="20"/>
              <w:ind w:right="135"/>
              <w:jc w:val="right"/>
              <w:rPr>
                <w:color w:val="000000" w:themeColor="text1"/>
              </w:rPr>
            </w:pPr>
            <w:r>
              <w:rPr>
                <w:color w:val="000000" w:themeColor="text1"/>
              </w:rPr>
              <w:t>6 642 798</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4208F2F" w14:textId="77777777" w:rsidR="005313F2" w:rsidRPr="0052248C" w:rsidRDefault="005313F2">
            <w:pPr>
              <w:tabs>
                <w:tab w:val="left" w:pos="9639"/>
              </w:tabs>
              <w:spacing w:before="20" w:after="20"/>
              <w:ind w:right="135"/>
              <w:jc w:val="right"/>
              <w:rPr>
                <w:color w:val="000000" w:themeColor="text1"/>
              </w:rPr>
            </w:pPr>
          </w:p>
          <w:p w14:paraId="1021C303" w14:textId="77777777" w:rsidR="005313F2" w:rsidRPr="0052248C" w:rsidRDefault="005313F2">
            <w:pPr>
              <w:tabs>
                <w:tab w:val="left" w:pos="9639"/>
              </w:tabs>
              <w:spacing w:before="20" w:after="20"/>
              <w:ind w:right="135"/>
              <w:jc w:val="right"/>
              <w:rPr>
                <w:color w:val="000000"/>
              </w:rPr>
            </w:pPr>
            <w:r w:rsidRPr="417DE4F4">
              <w:rPr>
                <w:color w:val="000000" w:themeColor="text1"/>
              </w:rPr>
              <w:t xml:space="preserve">4 </w:t>
            </w:r>
            <w:r w:rsidRPr="136C37BC">
              <w:rPr>
                <w:color w:val="000000" w:themeColor="text1"/>
              </w:rPr>
              <w:t xml:space="preserve">645 </w:t>
            </w:r>
            <w:r w:rsidRPr="7778BDDC">
              <w:rPr>
                <w:color w:val="000000" w:themeColor="text1"/>
              </w:rPr>
              <w:t>377</w:t>
            </w:r>
          </w:p>
        </w:tc>
      </w:tr>
      <w:tr w:rsidR="005313F2" w:rsidRPr="0052248C" w14:paraId="47697978"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7A76E1A" w14:textId="77777777" w:rsidR="005313F2" w:rsidRPr="0052248C" w:rsidRDefault="005313F2">
            <w:pPr>
              <w:tabs>
                <w:tab w:val="left" w:pos="9639"/>
              </w:tabs>
              <w:spacing w:before="20" w:after="20"/>
              <w:rPr>
                <w:b/>
                <w:bCs/>
                <w:color w:val="000000"/>
              </w:rPr>
            </w:pPr>
            <w:r w:rsidRPr="0052248C">
              <w:rPr>
                <w:b/>
                <w:bCs/>
                <w:color w:val="000000"/>
              </w:rPr>
              <w:t>Kopā, bruto vērtībā</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D37DABF" w14:textId="77777777" w:rsidR="005313F2" w:rsidRPr="46076BB2" w:rsidRDefault="005313F2">
            <w:pPr>
              <w:tabs>
                <w:tab w:val="left" w:pos="9639"/>
              </w:tabs>
              <w:spacing w:before="20" w:after="20"/>
              <w:ind w:right="135"/>
              <w:jc w:val="right"/>
              <w:rPr>
                <w:b/>
                <w:bCs/>
                <w:color w:val="000000" w:themeColor="text1"/>
              </w:rPr>
            </w:pPr>
            <w:r>
              <w:rPr>
                <w:b/>
                <w:bCs/>
                <w:color w:val="000000" w:themeColor="text1"/>
              </w:rPr>
              <w:t>10 779 023</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2CFC29B" w14:textId="77777777" w:rsidR="005313F2" w:rsidRPr="0052248C" w:rsidRDefault="005313F2">
            <w:pPr>
              <w:tabs>
                <w:tab w:val="left" w:pos="9639"/>
              </w:tabs>
              <w:spacing w:before="20" w:after="20"/>
              <w:ind w:right="135"/>
              <w:jc w:val="right"/>
              <w:rPr>
                <w:b/>
                <w:color w:val="000000"/>
              </w:rPr>
            </w:pPr>
            <w:r w:rsidRPr="46076BB2">
              <w:rPr>
                <w:b/>
                <w:bCs/>
                <w:color w:val="000000" w:themeColor="text1"/>
              </w:rPr>
              <w:t>8 750 145</w:t>
            </w:r>
          </w:p>
        </w:tc>
      </w:tr>
      <w:tr w:rsidR="005313F2" w:rsidRPr="0052248C" w14:paraId="280A73E1"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465BD2C" w14:textId="77777777" w:rsidR="005313F2" w:rsidRPr="0052248C" w:rsidRDefault="005313F2">
            <w:pPr>
              <w:tabs>
                <w:tab w:val="left" w:pos="9639"/>
              </w:tabs>
              <w:spacing w:before="20" w:after="20"/>
              <w:rPr>
                <w:bCs/>
                <w:color w:val="000000"/>
              </w:rPr>
            </w:pPr>
            <w:r w:rsidRPr="0052248C">
              <w:rPr>
                <w:bCs/>
                <w:color w:val="000000"/>
              </w:rPr>
              <w:t>Uzkrājumi vērtības samazinājumam</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E170CE3" w14:textId="77777777" w:rsidR="005313F2" w:rsidRPr="56DF9281" w:rsidRDefault="005313F2">
            <w:pPr>
              <w:tabs>
                <w:tab w:val="left" w:pos="9639"/>
              </w:tabs>
              <w:spacing w:before="20" w:after="20"/>
              <w:ind w:right="135"/>
              <w:jc w:val="right"/>
              <w:rPr>
                <w:color w:val="000000" w:themeColor="text1"/>
              </w:rPr>
            </w:pPr>
            <w:r>
              <w:rPr>
                <w:color w:val="000000" w:themeColor="text1"/>
              </w:rPr>
              <w:t>(4 136 225)</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5563A62" w14:textId="77777777" w:rsidR="005313F2" w:rsidRPr="0052248C" w:rsidRDefault="005313F2">
            <w:pPr>
              <w:tabs>
                <w:tab w:val="left" w:pos="9639"/>
              </w:tabs>
              <w:spacing w:before="20" w:after="20"/>
              <w:ind w:right="135"/>
              <w:jc w:val="right"/>
              <w:rPr>
                <w:color w:val="000000"/>
              </w:rPr>
            </w:pPr>
            <w:r w:rsidRPr="56DF9281">
              <w:rPr>
                <w:color w:val="000000" w:themeColor="text1"/>
              </w:rPr>
              <w:t>(4 104 768)</w:t>
            </w:r>
          </w:p>
        </w:tc>
      </w:tr>
      <w:tr w:rsidR="005313F2" w:rsidRPr="0052248C" w14:paraId="286B7A20" w14:textId="77777777">
        <w:tblPrEx>
          <w:jc w:val="left"/>
        </w:tblPrEx>
        <w:trPr>
          <w:trHeight w:val="263"/>
        </w:trPr>
        <w:tc>
          <w:tcPr>
            <w:tcW w:w="5592"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40C5402" w14:textId="77777777" w:rsidR="005313F2" w:rsidRPr="0052248C" w:rsidRDefault="005313F2">
            <w:pPr>
              <w:tabs>
                <w:tab w:val="left" w:pos="9639"/>
              </w:tabs>
              <w:spacing w:before="20" w:after="20"/>
              <w:rPr>
                <w:b/>
                <w:bCs/>
                <w:color w:val="000000"/>
              </w:rPr>
            </w:pPr>
            <w:r w:rsidRPr="0052248C">
              <w:rPr>
                <w:b/>
                <w:bCs/>
                <w:color w:val="000000"/>
              </w:rPr>
              <w:t>Kopā, neto vērtībā</w:t>
            </w:r>
          </w:p>
        </w:tc>
        <w:tc>
          <w:tcPr>
            <w:tcW w:w="18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7FF9F53" w14:textId="77777777" w:rsidR="005313F2" w:rsidRPr="56DF9281" w:rsidRDefault="005313F2">
            <w:pPr>
              <w:tabs>
                <w:tab w:val="left" w:pos="9639"/>
              </w:tabs>
              <w:spacing w:before="20" w:after="20"/>
              <w:ind w:right="135"/>
              <w:jc w:val="right"/>
              <w:rPr>
                <w:b/>
                <w:bCs/>
                <w:color w:val="000000" w:themeColor="text1"/>
              </w:rPr>
            </w:pPr>
            <w:r>
              <w:rPr>
                <w:b/>
                <w:bCs/>
                <w:color w:val="000000" w:themeColor="text1"/>
              </w:rPr>
              <w:t>6 642 798</w:t>
            </w:r>
          </w:p>
        </w:tc>
        <w:tc>
          <w:tcPr>
            <w:tcW w:w="1911"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49021C0" w14:textId="77777777" w:rsidR="005313F2" w:rsidRPr="0052248C" w:rsidRDefault="005313F2">
            <w:pPr>
              <w:tabs>
                <w:tab w:val="left" w:pos="9639"/>
              </w:tabs>
              <w:spacing w:before="20" w:after="20"/>
              <w:ind w:right="135"/>
              <w:jc w:val="right"/>
              <w:rPr>
                <w:b/>
                <w:color w:val="000000"/>
              </w:rPr>
            </w:pPr>
            <w:r w:rsidRPr="56DF9281">
              <w:rPr>
                <w:b/>
                <w:bCs/>
                <w:color w:val="000000" w:themeColor="text1"/>
              </w:rPr>
              <w:t>4 645 377</w:t>
            </w:r>
          </w:p>
        </w:tc>
      </w:tr>
    </w:tbl>
    <w:p w14:paraId="3E38DA05" w14:textId="77777777" w:rsidR="005313F2" w:rsidRPr="0052248C" w:rsidRDefault="005313F2" w:rsidP="005313F2">
      <w:pPr>
        <w:tabs>
          <w:tab w:val="left" w:pos="513"/>
          <w:tab w:val="left" w:pos="9639"/>
        </w:tabs>
        <w:spacing w:before="120" w:line="300" w:lineRule="atLeast"/>
        <w:jc w:val="both"/>
      </w:pPr>
      <w:r w:rsidRPr="00B35A44">
        <w:rPr>
          <w:b/>
          <w:color w:val="000000"/>
        </w:rPr>
        <w:t>*</w:t>
      </w:r>
      <w:r w:rsidRPr="00B35A44">
        <w:rPr>
          <w:color w:val="000000"/>
        </w:rPr>
        <w:t xml:space="preserve"> Uz </w:t>
      </w:r>
      <w:r w:rsidRPr="00B35A44">
        <w:t>2025.</w:t>
      </w:r>
      <w:r w:rsidRPr="00B35A44">
        <w:rPr>
          <w:color w:val="000000"/>
        </w:rPr>
        <w:t xml:space="preserve"> gada 31. decembri</w:t>
      </w:r>
      <w:r w:rsidRPr="0052248C">
        <w:rPr>
          <w:color w:val="000000"/>
        </w:rPr>
        <w:t xml:space="preserve"> nav tādu finanšu aktīvu, kuri būtu kavēti un kuriem nebūtu izveidots uzkrājums vērtības samazinājumam. </w:t>
      </w:r>
    </w:p>
    <w:p w14:paraId="2610B4BB" w14:textId="77777777" w:rsidR="005313F2" w:rsidRPr="0052248C" w:rsidRDefault="005313F2" w:rsidP="005313F2">
      <w:pPr>
        <w:spacing w:before="120" w:line="300" w:lineRule="atLeast"/>
        <w:jc w:val="both"/>
      </w:pPr>
      <w:r w:rsidRPr="0052248C">
        <w:rPr>
          <w:b/>
          <w:bCs/>
          <w:lang w:eastAsia="lv-LV"/>
        </w:rPr>
        <w:lastRenderedPageBreak/>
        <w:t>Informācija par Sabiedrības iekšējās kontroles un riska pārvaldības sistēmas galvenajiem elementiem, kurus piemēro finanšu pārskatu sagatavošanā</w:t>
      </w:r>
      <w:r w:rsidRPr="0052248C">
        <w:rPr>
          <w:lang w:eastAsia="lv-LV"/>
        </w:rPr>
        <w:t xml:space="preserve">. </w:t>
      </w:r>
    </w:p>
    <w:p w14:paraId="69F22546" w14:textId="77777777" w:rsidR="005313F2" w:rsidRPr="0052248C" w:rsidRDefault="005313F2" w:rsidP="005313F2">
      <w:pPr>
        <w:spacing w:before="120" w:line="300" w:lineRule="atLeast"/>
        <w:jc w:val="both"/>
        <w:rPr>
          <w:lang w:eastAsia="lv-LV"/>
        </w:rPr>
      </w:pPr>
      <w:r w:rsidRPr="00992F5A">
        <w:rPr>
          <w:i/>
          <w:iCs/>
          <w:lang w:eastAsia="lv-LV"/>
        </w:rPr>
        <w:t>Sabiedrības</w:t>
      </w:r>
      <w:r w:rsidRPr="0052248C">
        <w:rPr>
          <w:lang w:eastAsia="lv-LV"/>
        </w:rPr>
        <w:t xml:space="preserve"> pārvaldība, iekšējā kontrole un risku vadība tiek veikta, ievērojot piesardzības un efektivitātes principus, lai nodrošinātu ilgtspējīgu Sabiedrības darbību saskaņā ar pastāvošajiem normatīvajiem aktiem kā arī </w:t>
      </w:r>
      <w:r w:rsidRPr="00992F5A">
        <w:rPr>
          <w:i/>
          <w:iCs/>
          <w:lang w:eastAsia="lv-LV"/>
        </w:rPr>
        <w:t>Sabiedrības</w:t>
      </w:r>
      <w:r w:rsidRPr="0052248C">
        <w:rPr>
          <w:lang w:eastAsia="lv-LV"/>
        </w:rPr>
        <w:t xml:space="preserve"> dalībnieku un kreditoru interesēm. </w:t>
      </w:r>
    </w:p>
    <w:p w14:paraId="098CE93E" w14:textId="77777777" w:rsidR="005313F2" w:rsidRPr="0052248C" w:rsidRDefault="005313F2" w:rsidP="005313F2">
      <w:pPr>
        <w:spacing w:before="120" w:line="300" w:lineRule="atLeast"/>
        <w:jc w:val="both"/>
        <w:rPr>
          <w:lang w:eastAsia="lv-LV"/>
        </w:rPr>
      </w:pPr>
      <w:r w:rsidRPr="00992F5A">
        <w:rPr>
          <w:i/>
          <w:iCs/>
          <w:lang w:eastAsia="lv-LV"/>
        </w:rPr>
        <w:t>Sabiedrības</w:t>
      </w:r>
      <w:r w:rsidRPr="0052248C">
        <w:rPr>
          <w:lang w:eastAsia="lv-LV"/>
        </w:rPr>
        <w:t xml:space="preserve"> </w:t>
      </w:r>
      <w:r>
        <w:rPr>
          <w:lang w:eastAsia="lv-LV"/>
        </w:rPr>
        <w:t>v</w:t>
      </w:r>
      <w:r w:rsidRPr="0052248C">
        <w:rPr>
          <w:lang w:eastAsia="lv-LV"/>
        </w:rPr>
        <w:t xml:space="preserve">alde ir atbildīga par iekšējās kontroles sistēmas izveidošanu, tās efektīvu funkcionēšanas nodrošināšanu. </w:t>
      </w:r>
    </w:p>
    <w:p w14:paraId="7DDC97D5" w14:textId="77777777" w:rsidR="005313F2" w:rsidRPr="0052248C" w:rsidRDefault="005313F2" w:rsidP="005313F2">
      <w:pPr>
        <w:spacing w:before="120" w:line="300" w:lineRule="atLeast"/>
        <w:jc w:val="both"/>
        <w:rPr>
          <w:lang w:eastAsia="lv-LV"/>
        </w:rPr>
      </w:pPr>
      <w:r w:rsidRPr="0052248C">
        <w:rPr>
          <w:lang w:eastAsia="lv-LV"/>
        </w:rPr>
        <w:t>Finanšu pārskati tiek sagatavoti saskaņā ar pastāvošajiem normatīvajiem aktiem un saskaņā ar ES pieņemtajiem Starptautiskajiem finanšu pārskatu standartiem. To sagatavošanu veic galvenais grāmatvedis, izmantojot licencētu grāmatvedības programmatūru,</w:t>
      </w:r>
      <w:r>
        <w:rPr>
          <w:lang w:eastAsia="lv-LV"/>
        </w:rPr>
        <w:t xml:space="preserve"> un</w:t>
      </w:r>
      <w:r w:rsidRPr="0052248C">
        <w:rPr>
          <w:lang w:eastAsia="lv-LV"/>
        </w:rPr>
        <w:t xml:space="preserve"> to uzrauga uzņēmuma vadība. </w:t>
      </w:r>
    </w:p>
    <w:p w14:paraId="12B9BBF2" w14:textId="77777777" w:rsidR="005313F2" w:rsidRPr="0052248C" w:rsidRDefault="005313F2" w:rsidP="005313F2">
      <w:pPr>
        <w:spacing w:before="120" w:line="300" w:lineRule="atLeast"/>
        <w:jc w:val="both"/>
        <w:rPr>
          <w:lang w:eastAsia="lv-LV"/>
        </w:rPr>
      </w:pPr>
      <w:r w:rsidRPr="0052248C">
        <w:rPr>
          <w:lang w:eastAsia="lv-LV"/>
        </w:rPr>
        <w:t xml:space="preserve">Lai nodrošinātu šīs atbildības īstenošanu attiecībā uz finanšu pārskatu sagatavošanu un attiecīgi uz finanšu pārskatos paustās informācijas patiesumu, objektivitāti, saprotamību un pilnīgumu, tiek piemērota </w:t>
      </w:r>
      <w:r>
        <w:rPr>
          <w:lang w:eastAsia="lv-LV"/>
        </w:rPr>
        <w:t>v</w:t>
      </w:r>
      <w:r w:rsidRPr="0052248C">
        <w:rPr>
          <w:lang w:eastAsia="lv-LV"/>
        </w:rPr>
        <w:t xml:space="preserve">aldes apstiprināta grāmatvedības politika. </w:t>
      </w:r>
    </w:p>
    <w:p w14:paraId="7A6BE63D" w14:textId="77777777" w:rsidR="005313F2" w:rsidRPr="0052248C" w:rsidRDefault="005313F2" w:rsidP="005313F2">
      <w:pPr>
        <w:spacing w:before="120" w:line="300" w:lineRule="atLeast"/>
        <w:jc w:val="both"/>
        <w:rPr>
          <w:lang w:eastAsia="lv-LV"/>
        </w:rPr>
      </w:pPr>
      <w:r w:rsidRPr="00992F5A">
        <w:rPr>
          <w:i/>
          <w:iCs/>
          <w:lang w:eastAsia="lv-LV"/>
        </w:rPr>
        <w:t>Sabiedrībā</w:t>
      </w:r>
      <w:r w:rsidRPr="0052248C">
        <w:rPr>
          <w:lang w:eastAsia="lv-LV"/>
        </w:rPr>
        <w:t xml:space="preserve"> ir izveidota grāmatvedības sistēma atbilstoši piemērojamajiem grāmatvedības organizāciju regulējošiem normatīvajiem aktiem. </w:t>
      </w:r>
      <w:r w:rsidRPr="00992F5A">
        <w:rPr>
          <w:i/>
          <w:iCs/>
          <w:lang w:eastAsia="lv-LV"/>
        </w:rPr>
        <w:t>Sabiedrīb</w:t>
      </w:r>
      <w:r>
        <w:rPr>
          <w:i/>
          <w:iCs/>
          <w:lang w:eastAsia="lv-LV"/>
        </w:rPr>
        <w:t>as</w:t>
      </w:r>
      <w:r w:rsidRPr="0052248C">
        <w:rPr>
          <w:lang w:eastAsia="lv-LV"/>
        </w:rPr>
        <w:t xml:space="preserve"> izstrādāt</w:t>
      </w:r>
      <w:r>
        <w:rPr>
          <w:lang w:eastAsia="lv-LV"/>
        </w:rPr>
        <w:t>ās</w:t>
      </w:r>
      <w:r w:rsidRPr="0052248C">
        <w:rPr>
          <w:lang w:eastAsia="lv-LV"/>
        </w:rPr>
        <w:t xml:space="preserve"> grāmatvedības politika</w:t>
      </w:r>
      <w:r>
        <w:rPr>
          <w:lang w:eastAsia="lv-LV"/>
        </w:rPr>
        <w:t>s</w:t>
      </w:r>
      <w:r w:rsidRPr="0052248C">
        <w:rPr>
          <w:lang w:eastAsia="lv-LV"/>
        </w:rPr>
        <w:t>, mērķis</w:t>
      </w:r>
      <w:r>
        <w:rPr>
          <w:lang w:eastAsia="lv-LV"/>
        </w:rPr>
        <w:t>,</w:t>
      </w:r>
      <w:r w:rsidRPr="0052248C">
        <w:rPr>
          <w:lang w:eastAsia="lv-LV"/>
        </w:rPr>
        <w:t xml:space="preserve"> ir noteikt darījumu, faktu, notikumu un finanšu pārskata posteņu uzskaites, novērtēšanas un atspoguļošanas principus, metodes un noteikumus. </w:t>
      </w:r>
      <w:r w:rsidRPr="00992F5A">
        <w:rPr>
          <w:i/>
          <w:iCs/>
          <w:lang w:eastAsia="lv-LV"/>
        </w:rPr>
        <w:t>Sabiedrības</w:t>
      </w:r>
      <w:r w:rsidRPr="0052248C">
        <w:rPr>
          <w:lang w:eastAsia="lv-LV"/>
        </w:rPr>
        <w:t xml:space="preserve"> vadība izvēlas grāmatvedības politiku, kura nodrošina, ka </w:t>
      </w:r>
      <w:r w:rsidRPr="00992F5A">
        <w:rPr>
          <w:i/>
          <w:iCs/>
          <w:lang w:eastAsia="lv-LV"/>
        </w:rPr>
        <w:t>Sabiedrības</w:t>
      </w:r>
      <w:r w:rsidRPr="0052248C">
        <w:rPr>
          <w:lang w:eastAsia="lv-LV"/>
        </w:rPr>
        <w:t xml:space="preserve"> finanšu pārskati sniedz informāciju, kas ir ticama un noderīga finanšu pārskatu lietotājiem lēmumu pieņemšanai. Pieņemtā politika nodrošina, ka </w:t>
      </w:r>
      <w:r w:rsidRPr="00992F5A">
        <w:rPr>
          <w:i/>
          <w:iCs/>
          <w:lang w:eastAsia="lv-LV"/>
        </w:rPr>
        <w:t>Sabiedrības</w:t>
      </w:r>
      <w:r w:rsidRPr="0052248C">
        <w:rPr>
          <w:lang w:eastAsia="lv-LV"/>
        </w:rPr>
        <w:t xml:space="preserve"> pārskatos paustā informācija ir patiesa, salīdzināma, savlaicīga un nozīmīga, saprotama, atbilstīga un pilnīga.     </w:t>
      </w:r>
    </w:p>
    <w:p w14:paraId="186C9C43" w14:textId="77777777" w:rsidR="005313F2" w:rsidRPr="0052248C" w:rsidRDefault="005313F2" w:rsidP="005313F2">
      <w:pPr>
        <w:spacing w:before="120" w:line="300" w:lineRule="atLeast"/>
        <w:jc w:val="both"/>
        <w:rPr>
          <w:lang w:eastAsia="lv-LV"/>
        </w:rPr>
      </w:pPr>
      <w:r w:rsidRPr="0052248C">
        <w:rPr>
          <w:lang w:eastAsia="lv-LV"/>
        </w:rPr>
        <w:t>Pārskatiem tiek veikta neatkarīga revīzija, kuras ietvaros</w:t>
      </w:r>
      <w:r>
        <w:rPr>
          <w:lang w:eastAsia="lv-LV"/>
        </w:rPr>
        <w:t xml:space="preserve"> zvērināts</w:t>
      </w:r>
      <w:r w:rsidRPr="0052248C">
        <w:rPr>
          <w:lang w:eastAsia="lv-LV"/>
        </w:rPr>
        <w:t xml:space="preserve"> revidents sniedz atzinumu, vai, viņaprāt, finanšu pārskats sniedz skaidru un patiesu priekšstatu par </w:t>
      </w:r>
      <w:r w:rsidRPr="00992F5A">
        <w:rPr>
          <w:i/>
          <w:iCs/>
          <w:lang w:eastAsia="lv-LV"/>
        </w:rPr>
        <w:t>Sabiedrības</w:t>
      </w:r>
      <w:r w:rsidRPr="0052248C">
        <w:rPr>
          <w:lang w:eastAsia="lv-LV"/>
        </w:rPr>
        <w:t xml:space="preserve"> finansiālo stāvokli, darbības rezultātiem, naudas plūsmu un atbilstību normatīvajiem aktiem un Starptautiskajiem finanšu pārskata standartiem. </w:t>
      </w:r>
    </w:p>
    <w:p w14:paraId="19B3719C" w14:textId="77777777" w:rsidR="005313F2" w:rsidRDefault="005313F2" w:rsidP="005313F2">
      <w:pPr>
        <w:spacing w:before="120" w:line="300" w:lineRule="atLeast"/>
        <w:jc w:val="both"/>
        <w:rPr>
          <w:lang w:eastAsia="lv-LV"/>
        </w:rPr>
      </w:pPr>
      <w:r w:rsidRPr="00992F5A">
        <w:rPr>
          <w:i/>
          <w:iCs/>
          <w:lang w:eastAsia="lv-LV"/>
        </w:rPr>
        <w:t>Sabiedrības</w:t>
      </w:r>
      <w:r w:rsidRPr="0052248C">
        <w:rPr>
          <w:lang w:eastAsia="lv-LV"/>
        </w:rPr>
        <w:t xml:space="preserve"> finanšu riskus uzrauga uzņēmuma vadība. Konservatīvi tiek vadīta kapitāla pietiekamības un likviditātes uzraudzība un sekots līdzi tam, lai uzņēmums varētu izpildīt visas savas ārējās saistības. </w:t>
      </w:r>
      <w:r w:rsidRPr="00992F5A">
        <w:rPr>
          <w:i/>
          <w:iCs/>
          <w:lang w:eastAsia="lv-LV"/>
        </w:rPr>
        <w:t>Sabiedrībai</w:t>
      </w:r>
      <w:r w:rsidRPr="0052248C">
        <w:rPr>
          <w:lang w:eastAsia="lv-LV"/>
        </w:rPr>
        <w:t xml:space="preserve"> nav būtiski valūtas svārstību riski, jo visi aktīvi un saistības ir EUR valūtā. Finanšu risku vadības nozīmīgs elements arī ir nozares un darbības risku ietekmes vērtējums uz slimnīcas finanšu vadību un risku pārvaldības rezultātu izmantošana finanšu prognozēšanā.</w:t>
      </w:r>
    </w:p>
    <w:p w14:paraId="4D5BF39A" w14:textId="77777777" w:rsidR="005313F2" w:rsidRPr="0052248C" w:rsidRDefault="005313F2" w:rsidP="005313F2">
      <w:pPr>
        <w:tabs>
          <w:tab w:val="center" w:pos="4320"/>
          <w:tab w:val="right" w:pos="8640"/>
          <w:tab w:val="left" w:pos="9639"/>
        </w:tabs>
        <w:spacing w:before="120" w:line="300" w:lineRule="atLeast"/>
        <w:jc w:val="both"/>
        <w:rPr>
          <w:b/>
          <w:bCs/>
          <w:color w:val="000000"/>
        </w:rPr>
      </w:pPr>
      <w:r w:rsidRPr="0052248C">
        <w:rPr>
          <w:b/>
          <w:bCs/>
          <w:color w:val="000000"/>
        </w:rPr>
        <w:t>Likviditātes risks</w:t>
      </w:r>
    </w:p>
    <w:p w14:paraId="5B9D29C5" w14:textId="77777777" w:rsidR="005313F2" w:rsidRPr="0052248C" w:rsidRDefault="005313F2" w:rsidP="005313F2">
      <w:pPr>
        <w:tabs>
          <w:tab w:val="left" w:pos="513"/>
          <w:tab w:val="left" w:pos="9639"/>
        </w:tabs>
        <w:spacing w:before="120" w:line="300" w:lineRule="atLeast"/>
        <w:jc w:val="both"/>
      </w:pPr>
      <w:r w:rsidRPr="0052248C">
        <w:rPr>
          <w:color w:val="000000"/>
        </w:rPr>
        <w:t xml:space="preserve">Likviditātes risks ir risks, ka </w:t>
      </w:r>
      <w:r w:rsidRPr="0052248C">
        <w:rPr>
          <w:i/>
          <w:color w:val="000000"/>
        </w:rPr>
        <w:t>Sabiedrība</w:t>
      </w:r>
      <w:r w:rsidRPr="0052248C">
        <w:rPr>
          <w:color w:val="000000"/>
        </w:rPr>
        <w:t xml:space="preserve"> nespēs pildīt savas finanšu saistības noteiktajā termiņā.</w:t>
      </w:r>
    </w:p>
    <w:p w14:paraId="375847B4" w14:textId="1DA95E87" w:rsidR="005313F2" w:rsidRPr="0052248C" w:rsidRDefault="005313F2" w:rsidP="005313F2">
      <w:pPr>
        <w:tabs>
          <w:tab w:val="left" w:pos="513"/>
          <w:tab w:val="left" w:pos="9639"/>
        </w:tabs>
        <w:spacing w:before="120" w:line="300" w:lineRule="atLeast"/>
        <w:jc w:val="both"/>
      </w:pPr>
      <w:r w:rsidRPr="0052248C">
        <w:rPr>
          <w:i/>
          <w:color w:val="000000"/>
        </w:rPr>
        <w:t>Sabiedrības</w:t>
      </w:r>
      <w:r w:rsidRPr="0052248C">
        <w:rPr>
          <w:color w:val="000000"/>
        </w:rPr>
        <w:t xml:space="preserve"> valde pārvalda likviditātes risku, uzturot atbilstošas naudas rezerves un nodrošinot pietiekamu finansējumu, izmantojot piešķirtos kredītus, kredītlīnijas,finanšu nomu utt., kā arī pastāvīgi uzraugot prognozētās un faktiskās naudas plūsmas un saskaņojot finanšu aktīvu un saistību termiņstruktūru.</w:t>
      </w:r>
    </w:p>
    <w:p w14:paraId="50C395C3" w14:textId="77777777" w:rsidR="005313F2" w:rsidRPr="0052248C" w:rsidRDefault="005313F2" w:rsidP="005313F2">
      <w:pPr>
        <w:tabs>
          <w:tab w:val="left" w:pos="513"/>
          <w:tab w:val="left" w:pos="9639"/>
        </w:tabs>
        <w:spacing w:before="120" w:line="300" w:lineRule="atLeast"/>
        <w:jc w:val="both"/>
      </w:pPr>
      <w:r w:rsidRPr="0052248C">
        <w:rPr>
          <w:i/>
          <w:color w:val="000000"/>
        </w:rPr>
        <w:lastRenderedPageBreak/>
        <w:t>Sabiedrība</w:t>
      </w:r>
      <w:r w:rsidRPr="0052248C">
        <w:rPr>
          <w:color w:val="000000"/>
        </w:rPr>
        <w:t xml:space="preserve"> sagatavo ilgtermiņa naudas plūsmas prognozi gadam un operatīvo naudas plūsmas prognozi ceturksnim, lai nodrošinātu, ka </w:t>
      </w:r>
      <w:r w:rsidRPr="0052248C">
        <w:rPr>
          <w:i/>
          <w:color w:val="000000"/>
        </w:rPr>
        <w:t>Sabiedrības</w:t>
      </w:r>
      <w:r w:rsidRPr="0052248C">
        <w:rPr>
          <w:color w:val="000000"/>
        </w:rPr>
        <w:t xml:space="preserve"> rīcībā ir pietiekami daudz naudas līdzekļu, lai finansētu gaidāmās saimnieciskās darbības izmaksas, nokārtotu finanšu saistības un veiktu nepieciešamās investīcijas.</w:t>
      </w:r>
    </w:p>
    <w:p w14:paraId="7A553DB7" w14:textId="77777777" w:rsidR="005313F2" w:rsidRDefault="005313F2" w:rsidP="005313F2">
      <w:pPr>
        <w:tabs>
          <w:tab w:val="left" w:pos="9639"/>
        </w:tabs>
        <w:spacing w:before="120" w:after="120" w:line="300" w:lineRule="atLeast"/>
        <w:jc w:val="both"/>
      </w:pPr>
      <w:r w:rsidRPr="0052248C">
        <w:t xml:space="preserve">Nākamajās tabulās analizētas </w:t>
      </w:r>
      <w:r w:rsidRPr="0052248C">
        <w:rPr>
          <w:i/>
        </w:rPr>
        <w:t>Sabiedrības</w:t>
      </w:r>
      <w:r w:rsidRPr="0052248C">
        <w:t xml:space="preserve"> finanšu saistības pēc to atmaksas termiņiem, pamatojoties uz līgumos noteiktajām nediskontētajām finanšu saistību summām, ieskaitot procentu maksājumus:</w:t>
      </w:r>
    </w:p>
    <w:tbl>
      <w:tblPr>
        <w:tblW w:w="5000" w:type="pct"/>
        <w:tblLayout w:type="fixed"/>
        <w:tblCellMar>
          <w:left w:w="10" w:type="dxa"/>
          <w:right w:w="10" w:type="dxa"/>
        </w:tblCellMar>
        <w:tblLook w:val="04A0" w:firstRow="1" w:lastRow="0" w:firstColumn="1" w:lastColumn="0" w:noHBand="0" w:noVBand="1"/>
      </w:tblPr>
      <w:tblGrid>
        <w:gridCol w:w="4682"/>
        <w:gridCol w:w="1166"/>
        <w:gridCol w:w="1290"/>
        <w:gridCol w:w="1158"/>
      </w:tblGrid>
      <w:tr w:rsidR="005313F2" w:rsidRPr="0052248C" w14:paraId="64015A4B" w14:textId="77777777">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32D9A8E" w14:textId="77777777" w:rsidR="005313F2" w:rsidRPr="0083186E" w:rsidRDefault="005313F2">
            <w:pPr>
              <w:tabs>
                <w:tab w:val="left" w:pos="9639"/>
              </w:tabs>
              <w:jc w:val="center"/>
              <w:rPr>
                <w:b/>
                <w:bCs/>
                <w:color w:val="000000"/>
              </w:rPr>
            </w:pPr>
            <w:r w:rsidRPr="465B7296">
              <w:rPr>
                <w:b/>
                <w:bCs/>
                <w:color w:val="000000" w:themeColor="text1"/>
              </w:rPr>
              <w:t>2024. gada 31. decembrī</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778F03D6" w14:textId="77777777" w:rsidR="005313F2" w:rsidRPr="00C12275" w:rsidRDefault="005313F2">
            <w:pPr>
              <w:tabs>
                <w:tab w:val="left" w:pos="9639"/>
              </w:tabs>
              <w:jc w:val="center"/>
              <w:rPr>
                <w:b/>
                <w:color w:val="000000"/>
                <w:sz w:val="22"/>
                <w:szCs w:val="22"/>
              </w:rPr>
            </w:pPr>
            <w:r w:rsidRPr="00C12275">
              <w:rPr>
                <w:b/>
                <w:color w:val="000000" w:themeColor="text1"/>
                <w:sz w:val="22"/>
                <w:szCs w:val="22"/>
              </w:rPr>
              <w:t>Mazāk par gadu</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4493292B" w14:textId="77777777" w:rsidR="005313F2" w:rsidRPr="00C12275" w:rsidRDefault="005313F2">
            <w:pPr>
              <w:tabs>
                <w:tab w:val="left" w:pos="9639"/>
              </w:tabs>
              <w:jc w:val="center"/>
              <w:rPr>
                <w:b/>
                <w:color w:val="000000"/>
                <w:sz w:val="22"/>
                <w:szCs w:val="22"/>
              </w:rPr>
            </w:pPr>
            <w:r w:rsidRPr="00C12275">
              <w:rPr>
                <w:b/>
                <w:color w:val="000000" w:themeColor="text1"/>
                <w:sz w:val="22"/>
                <w:szCs w:val="22"/>
              </w:rPr>
              <w:t>Vairāk par gadu</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5C9F3D59" w14:textId="77777777" w:rsidR="005313F2" w:rsidRPr="00C12275" w:rsidRDefault="005313F2">
            <w:pPr>
              <w:tabs>
                <w:tab w:val="left" w:pos="9639"/>
              </w:tabs>
              <w:jc w:val="center"/>
              <w:rPr>
                <w:b/>
                <w:color w:val="000000"/>
                <w:sz w:val="22"/>
                <w:szCs w:val="22"/>
              </w:rPr>
            </w:pPr>
            <w:r w:rsidRPr="00C12275">
              <w:rPr>
                <w:b/>
                <w:color w:val="000000" w:themeColor="text1"/>
                <w:sz w:val="22"/>
                <w:szCs w:val="22"/>
              </w:rPr>
              <w:t>Kopā, EUR</w:t>
            </w:r>
          </w:p>
        </w:tc>
      </w:tr>
      <w:tr w:rsidR="005313F2" w:rsidRPr="0052248C" w14:paraId="75FDBE55"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2F1DCB8" w14:textId="77777777" w:rsidR="005313F2" w:rsidRPr="0083186E" w:rsidRDefault="005313F2">
            <w:pPr>
              <w:tabs>
                <w:tab w:val="left" w:pos="9639"/>
              </w:tabs>
              <w:rPr>
                <w:b/>
                <w:bCs/>
                <w:color w:val="000000"/>
              </w:rPr>
            </w:pPr>
            <w:r w:rsidRPr="465B7296">
              <w:rPr>
                <w:b/>
                <w:bCs/>
                <w:color w:val="000000" w:themeColor="text1"/>
              </w:rPr>
              <w:t>Aktīvi</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3AD40C8" w14:textId="77777777" w:rsidR="005313F2" w:rsidRPr="00C12275" w:rsidRDefault="005313F2">
            <w:pPr>
              <w:tabs>
                <w:tab w:val="left" w:pos="9639"/>
              </w:tabs>
              <w:jc w:val="center"/>
              <w:rPr>
                <w:color w:val="000000"/>
                <w:sz w:val="22"/>
                <w:szCs w:val="22"/>
              </w:rPr>
            </w:pP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89B0C81" w14:textId="77777777" w:rsidR="005313F2" w:rsidRPr="00C12275" w:rsidRDefault="005313F2">
            <w:pPr>
              <w:tabs>
                <w:tab w:val="left" w:pos="9639"/>
              </w:tabs>
              <w:jc w:val="center"/>
              <w:rPr>
                <w:color w:val="000000"/>
                <w:sz w:val="22"/>
                <w:szCs w:val="22"/>
              </w:rPr>
            </w:pP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F3B6E28" w14:textId="77777777" w:rsidR="005313F2" w:rsidRPr="00C12275" w:rsidRDefault="005313F2">
            <w:pPr>
              <w:tabs>
                <w:tab w:val="left" w:pos="9639"/>
              </w:tabs>
              <w:jc w:val="center"/>
              <w:rPr>
                <w:b/>
                <w:color w:val="000000"/>
                <w:sz w:val="22"/>
                <w:szCs w:val="22"/>
              </w:rPr>
            </w:pPr>
          </w:p>
        </w:tc>
      </w:tr>
      <w:tr w:rsidR="005313F2" w:rsidRPr="0052248C" w14:paraId="5AF7E470"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27BBFDD" w14:textId="77777777" w:rsidR="005313F2" w:rsidRPr="0083186E" w:rsidRDefault="005313F2">
            <w:pPr>
              <w:tabs>
                <w:tab w:val="left" w:pos="9639"/>
              </w:tabs>
              <w:rPr>
                <w:color w:val="000000"/>
              </w:rPr>
            </w:pPr>
            <w:r w:rsidRPr="465B7296">
              <w:t>Pircēju un pasūtītāju parādi, citi debitori</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07C33DE" w14:textId="77777777" w:rsidR="005313F2" w:rsidRPr="00C12275" w:rsidRDefault="005313F2">
            <w:pPr>
              <w:tabs>
                <w:tab w:val="left" w:pos="9639"/>
              </w:tabs>
              <w:jc w:val="center"/>
              <w:rPr>
                <w:color w:val="000000"/>
                <w:sz w:val="22"/>
                <w:szCs w:val="22"/>
              </w:rPr>
            </w:pPr>
            <w:r w:rsidRPr="00C12275">
              <w:rPr>
                <w:color w:val="000000" w:themeColor="text1"/>
                <w:sz w:val="22"/>
                <w:szCs w:val="22"/>
              </w:rPr>
              <w:t>1 140 437</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7DE7010" w14:textId="77777777" w:rsidR="005313F2" w:rsidRPr="00C12275" w:rsidRDefault="005313F2">
            <w:pPr>
              <w:tabs>
                <w:tab w:val="left" w:pos="9639"/>
              </w:tabs>
              <w:jc w:val="center"/>
              <w:rPr>
                <w:color w:val="000000"/>
                <w:sz w:val="22"/>
                <w:szCs w:val="22"/>
              </w:rPr>
            </w:pPr>
            <w:r w:rsidRPr="00C12275">
              <w:rPr>
                <w:color w:val="000000" w:themeColor="text1"/>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B7DFA4A" w14:textId="77777777" w:rsidR="005313F2" w:rsidRPr="00C12275" w:rsidRDefault="005313F2">
            <w:pPr>
              <w:tabs>
                <w:tab w:val="left" w:pos="9639"/>
              </w:tabs>
              <w:jc w:val="center"/>
              <w:rPr>
                <w:color w:val="000000"/>
                <w:sz w:val="22"/>
                <w:szCs w:val="22"/>
              </w:rPr>
            </w:pPr>
            <w:r w:rsidRPr="00C12275">
              <w:rPr>
                <w:color w:val="000000" w:themeColor="text1"/>
                <w:sz w:val="22"/>
                <w:szCs w:val="22"/>
              </w:rPr>
              <w:t>1 140 437</w:t>
            </w:r>
          </w:p>
        </w:tc>
      </w:tr>
      <w:tr w:rsidR="005313F2" w:rsidRPr="0052248C" w14:paraId="24DB898B"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3038AC1" w14:textId="77777777" w:rsidR="005313F2" w:rsidRPr="0083186E" w:rsidRDefault="005313F2">
            <w:pPr>
              <w:tabs>
                <w:tab w:val="left" w:pos="9639"/>
              </w:tabs>
            </w:pPr>
            <w:r w:rsidRPr="465B7296">
              <w:t>Naudas līdzekļi kasē un bankās</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9EF07CB" w14:textId="77777777" w:rsidR="005313F2" w:rsidRPr="00C12275" w:rsidRDefault="005313F2">
            <w:pPr>
              <w:tabs>
                <w:tab w:val="left" w:pos="9639"/>
              </w:tabs>
              <w:jc w:val="center"/>
              <w:rPr>
                <w:sz w:val="22"/>
                <w:szCs w:val="22"/>
              </w:rPr>
            </w:pPr>
            <w:r w:rsidRPr="00C12275">
              <w:rPr>
                <w:sz w:val="22"/>
                <w:szCs w:val="22"/>
              </w:rPr>
              <w:t>-</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20AF65A" w14:textId="77777777" w:rsidR="005313F2" w:rsidRPr="00C12275" w:rsidRDefault="005313F2">
            <w:pPr>
              <w:tabs>
                <w:tab w:val="left" w:pos="9639"/>
              </w:tabs>
              <w:jc w:val="center"/>
              <w:rPr>
                <w:sz w:val="22"/>
                <w:szCs w:val="22"/>
              </w:rPr>
            </w:pPr>
            <w:r w:rsidRPr="00C12275">
              <w:rPr>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49999AFC" w14:textId="77777777" w:rsidR="005313F2" w:rsidRPr="00C12275" w:rsidRDefault="005313F2">
            <w:pPr>
              <w:tabs>
                <w:tab w:val="left" w:pos="9639"/>
              </w:tabs>
              <w:jc w:val="center"/>
              <w:rPr>
                <w:sz w:val="22"/>
                <w:szCs w:val="22"/>
              </w:rPr>
            </w:pPr>
            <w:r w:rsidRPr="00C12275">
              <w:rPr>
                <w:sz w:val="22"/>
                <w:szCs w:val="22"/>
              </w:rPr>
              <w:t>3 504 940</w:t>
            </w:r>
          </w:p>
        </w:tc>
      </w:tr>
      <w:tr w:rsidR="005313F2" w:rsidRPr="0052248C" w14:paraId="430E04F4"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53864BA" w14:textId="77777777" w:rsidR="005313F2" w:rsidRPr="0083186E" w:rsidRDefault="005313F2">
            <w:pPr>
              <w:tabs>
                <w:tab w:val="left" w:pos="9639"/>
              </w:tabs>
              <w:rPr>
                <w:b/>
                <w:bCs/>
                <w:color w:val="000000"/>
              </w:rPr>
            </w:pPr>
            <w:r w:rsidRPr="465B7296">
              <w:rPr>
                <w:b/>
                <w:bCs/>
                <w:color w:val="000000" w:themeColor="text1"/>
              </w:rPr>
              <w:t>Kopā</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F7CF522" w14:textId="77777777" w:rsidR="005313F2" w:rsidRPr="00C12275" w:rsidRDefault="005313F2">
            <w:pPr>
              <w:tabs>
                <w:tab w:val="left" w:pos="9639"/>
              </w:tabs>
              <w:jc w:val="center"/>
              <w:rPr>
                <w:b/>
                <w:color w:val="000000"/>
                <w:sz w:val="22"/>
                <w:szCs w:val="22"/>
              </w:rPr>
            </w:pPr>
            <w:r w:rsidRPr="00C12275">
              <w:rPr>
                <w:b/>
                <w:color w:val="000000" w:themeColor="text1"/>
                <w:sz w:val="22"/>
                <w:szCs w:val="22"/>
              </w:rPr>
              <w:t>1 140 437</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7D4F0B7" w14:textId="77777777" w:rsidR="005313F2" w:rsidRPr="00C12275" w:rsidRDefault="005313F2">
            <w:pPr>
              <w:tabs>
                <w:tab w:val="left" w:pos="9639"/>
              </w:tabs>
              <w:jc w:val="center"/>
              <w:rPr>
                <w:b/>
                <w:color w:val="000000"/>
                <w:sz w:val="22"/>
                <w:szCs w:val="22"/>
              </w:rPr>
            </w:pPr>
            <w:r w:rsidRPr="00C12275">
              <w:rPr>
                <w:b/>
                <w:color w:val="000000" w:themeColor="text1"/>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F2394BD" w14:textId="77777777" w:rsidR="005313F2" w:rsidRPr="00C12275" w:rsidRDefault="005313F2">
            <w:pPr>
              <w:tabs>
                <w:tab w:val="left" w:pos="9639"/>
              </w:tabs>
              <w:jc w:val="center"/>
              <w:rPr>
                <w:b/>
                <w:color w:val="000000"/>
                <w:sz w:val="22"/>
                <w:szCs w:val="22"/>
              </w:rPr>
            </w:pPr>
            <w:r w:rsidRPr="00C12275">
              <w:rPr>
                <w:b/>
                <w:color w:val="000000" w:themeColor="text1"/>
                <w:sz w:val="22"/>
                <w:szCs w:val="22"/>
              </w:rPr>
              <w:t>4 645 377</w:t>
            </w:r>
          </w:p>
        </w:tc>
      </w:tr>
      <w:tr w:rsidR="005313F2" w:rsidRPr="00C07BF6" w14:paraId="59EEF4F6"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BE0ECDF" w14:textId="77777777" w:rsidR="005313F2" w:rsidRPr="002A012A" w:rsidRDefault="005313F2">
            <w:pPr>
              <w:tabs>
                <w:tab w:val="left" w:pos="9639"/>
              </w:tabs>
              <w:jc w:val="center"/>
              <w:rPr>
                <w:b/>
                <w:bCs/>
                <w:color w:val="000000" w:themeColor="text1"/>
              </w:rPr>
            </w:pPr>
            <w:r w:rsidRPr="002A012A">
              <w:rPr>
                <w:b/>
                <w:bCs/>
              </w:rPr>
              <w:t>2025. gada 31. decembrī</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EEBCD86" w14:textId="77777777" w:rsidR="005313F2" w:rsidRPr="00C12275" w:rsidRDefault="005313F2">
            <w:pPr>
              <w:tabs>
                <w:tab w:val="left" w:pos="9639"/>
              </w:tabs>
              <w:jc w:val="center"/>
              <w:rPr>
                <w:b/>
                <w:color w:val="000000" w:themeColor="text1"/>
                <w:sz w:val="22"/>
                <w:szCs w:val="22"/>
              </w:rPr>
            </w:pPr>
            <w:r w:rsidRPr="00C12275">
              <w:rPr>
                <w:sz w:val="22"/>
                <w:szCs w:val="22"/>
              </w:rPr>
              <w:t>Mazāk par gadu</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7387575" w14:textId="77777777" w:rsidR="005313F2" w:rsidRPr="00C12275" w:rsidRDefault="005313F2">
            <w:pPr>
              <w:tabs>
                <w:tab w:val="left" w:pos="9639"/>
              </w:tabs>
              <w:jc w:val="center"/>
              <w:rPr>
                <w:b/>
                <w:color w:val="000000" w:themeColor="text1"/>
                <w:sz w:val="22"/>
                <w:szCs w:val="22"/>
              </w:rPr>
            </w:pPr>
            <w:r w:rsidRPr="00C12275">
              <w:rPr>
                <w:sz w:val="22"/>
                <w:szCs w:val="22"/>
              </w:rPr>
              <w:t>Vairāk par gadu</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BFED2EF" w14:textId="77777777" w:rsidR="005313F2" w:rsidRPr="00C12275" w:rsidRDefault="005313F2">
            <w:pPr>
              <w:tabs>
                <w:tab w:val="left" w:pos="9639"/>
              </w:tabs>
              <w:jc w:val="center"/>
              <w:rPr>
                <w:b/>
                <w:color w:val="000000" w:themeColor="text1"/>
                <w:sz w:val="22"/>
                <w:szCs w:val="22"/>
              </w:rPr>
            </w:pPr>
            <w:r w:rsidRPr="00C12275">
              <w:rPr>
                <w:sz w:val="22"/>
                <w:szCs w:val="22"/>
              </w:rPr>
              <w:t>Kopā, EUR</w:t>
            </w:r>
          </w:p>
        </w:tc>
      </w:tr>
      <w:tr w:rsidR="005313F2" w:rsidRPr="00C07BF6" w14:paraId="32665A17"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F386EEA" w14:textId="77777777" w:rsidR="005313F2" w:rsidRPr="465B7296" w:rsidRDefault="005313F2">
            <w:pPr>
              <w:tabs>
                <w:tab w:val="left" w:pos="9639"/>
              </w:tabs>
              <w:rPr>
                <w:b/>
                <w:bCs/>
                <w:color w:val="000000" w:themeColor="text1"/>
              </w:rPr>
            </w:pPr>
            <w:r w:rsidRPr="00932AB1">
              <w:rPr>
                <w:b/>
              </w:rPr>
              <w:t>Aktīvi</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303CFE9" w14:textId="77777777" w:rsidR="005313F2" w:rsidRPr="00C12275" w:rsidRDefault="005313F2">
            <w:pPr>
              <w:tabs>
                <w:tab w:val="left" w:pos="9639"/>
              </w:tabs>
              <w:jc w:val="center"/>
              <w:rPr>
                <w:b/>
                <w:color w:val="000000" w:themeColor="text1"/>
                <w:sz w:val="22"/>
                <w:szCs w:val="22"/>
              </w:rPr>
            </w:pP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44C13BB" w14:textId="77777777" w:rsidR="005313F2" w:rsidRPr="00C12275" w:rsidRDefault="005313F2">
            <w:pPr>
              <w:tabs>
                <w:tab w:val="left" w:pos="9639"/>
              </w:tabs>
              <w:jc w:val="center"/>
              <w:rPr>
                <w:b/>
                <w:color w:val="000000" w:themeColor="text1"/>
                <w:sz w:val="22"/>
                <w:szCs w:val="22"/>
              </w:rPr>
            </w:pP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59DD0F7" w14:textId="77777777" w:rsidR="005313F2" w:rsidRPr="00C12275" w:rsidRDefault="005313F2">
            <w:pPr>
              <w:tabs>
                <w:tab w:val="left" w:pos="9639"/>
              </w:tabs>
              <w:jc w:val="center"/>
              <w:rPr>
                <w:b/>
                <w:color w:val="000000" w:themeColor="text1"/>
                <w:sz w:val="22"/>
                <w:szCs w:val="22"/>
              </w:rPr>
            </w:pPr>
          </w:p>
        </w:tc>
      </w:tr>
      <w:tr w:rsidR="005313F2" w:rsidRPr="00C07BF6" w14:paraId="4206A97F"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B9AED57" w14:textId="77777777" w:rsidR="005313F2" w:rsidRPr="465B7296" w:rsidRDefault="005313F2">
            <w:pPr>
              <w:tabs>
                <w:tab w:val="left" w:pos="9639"/>
              </w:tabs>
              <w:rPr>
                <w:b/>
                <w:bCs/>
                <w:color w:val="000000" w:themeColor="text1"/>
              </w:rPr>
            </w:pPr>
            <w:r w:rsidRPr="008E277A">
              <w:t>Pircēju un pasūtītāju parādi, citi debitori</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18FD2F0" w14:textId="77777777" w:rsidR="005313F2" w:rsidRPr="00C12275" w:rsidRDefault="005313F2">
            <w:pPr>
              <w:tabs>
                <w:tab w:val="left" w:pos="9639"/>
              </w:tabs>
              <w:jc w:val="center"/>
              <w:rPr>
                <w:color w:val="000000" w:themeColor="text1"/>
                <w:sz w:val="22"/>
                <w:szCs w:val="22"/>
              </w:rPr>
            </w:pPr>
            <w:r w:rsidRPr="00C12275">
              <w:rPr>
                <w:color w:val="000000" w:themeColor="text1"/>
                <w:sz w:val="22"/>
                <w:szCs w:val="22"/>
              </w:rPr>
              <w:t>1 957 443</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59BFABC" w14:textId="77777777" w:rsidR="005313F2" w:rsidRPr="00C12275" w:rsidRDefault="005313F2">
            <w:pPr>
              <w:tabs>
                <w:tab w:val="left" w:pos="9639"/>
              </w:tabs>
              <w:jc w:val="center"/>
              <w:rPr>
                <w:b/>
                <w:color w:val="000000" w:themeColor="text1"/>
                <w:sz w:val="22"/>
                <w:szCs w:val="22"/>
              </w:rPr>
            </w:pPr>
            <w:r w:rsidRPr="00C12275">
              <w:rPr>
                <w:b/>
                <w:color w:val="000000" w:themeColor="text1"/>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BEEC4F4" w14:textId="77777777" w:rsidR="005313F2" w:rsidRPr="00C12275" w:rsidRDefault="005313F2">
            <w:pPr>
              <w:tabs>
                <w:tab w:val="left" w:pos="9639"/>
              </w:tabs>
              <w:jc w:val="center"/>
              <w:rPr>
                <w:color w:val="000000" w:themeColor="text1"/>
                <w:sz w:val="22"/>
                <w:szCs w:val="22"/>
              </w:rPr>
            </w:pPr>
            <w:r w:rsidRPr="00C12275">
              <w:rPr>
                <w:color w:val="000000" w:themeColor="text1"/>
                <w:sz w:val="22"/>
                <w:szCs w:val="22"/>
              </w:rPr>
              <w:t>1 957 443</w:t>
            </w:r>
          </w:p>
        </w:tc>
      </w:tr>
      <w:tr w:rsidR="005313F2" w:rsidRPr="00C07BF6" w14:paraId="6C731ADC"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4A1337F" w14:textId="77777777" w:rsidR="005313F2" w:rsidRPr="465B7296" w:rsidRDefault="005313F2">
            <w:pPr>
              <w:tabs>
                <w:tab w:val="left" w:pos="9639"/>
              </w:tabs>
              <w:rPr>
                <w:b/>
                <w:bCs/>
                <w:color w:val="000000" w:themeColor="text1"/>
              </w:rPr>
            </w:pPr>
            <w:r w:rsidRPr="008E277A">
              <w:t>Naudas līdzekļi kasē un bankās</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741581F" w14:textId="77777777" w:rsidR="005313F2" w:rsidRPr="00C12275" w:rsidRDefault="005313F2">
            <w:pPr>
              <w:tabs>
                <w:tab w:val="left" w:pos="9639"/>
              </w:tabs>
              <w:jc w:val="center"/>
              <w:rPr>
                <w:b/>
                <w:color w:val="000000" w:themeColor="text1"/>
                <w:sz w:val="22"/>
                <w:szCs w:val="22"/>
              </w:rPr>
            </w:pPr>
            <w:r w:rsidRPr="00C12275">
              <w:rPr>
                <w:b/>
                <w:color w:val="000000" w:themeColor="text1"/>
                <w:sz w:val="22"/>
                <w:szCs w:val="22"/>
              </w:rPr>
              <w:t>-</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0DE4D96" w14:textId="77777777" w:rsidR="005313F2" w:rsidRPr="00C12275" w:rsidRDefault="005313F2">
            <w:pPr>
              <w:tabs>
                <w:tab w:val="left" w:pos="9639"/>
              </w:tabs>
              <w:jc w:val="center"/>
              <w:rPr>
                <w:b/>
                <w:color w:val="000000" w:themeColor="text1"/>
                <w:sz w:val="22"/>
                <w:szCs w:val="22"/>
              </w:rPr>
            </w:pPr>
            <w:r w:rsidRPr="00C12275">
              <w:rPr>
                <w:b/>
                <w:color w:val="000000" w:themeColor="text1"/>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B5379C4" w14:textId="77777777" w:rsidR="005313F2" w:rsidRPr="00C12275" w:rsidRDefault="005313F2">
            <w:pPr>
              <w:tabs>
                <w:tab w:val="left" w:pos="9639"/>
              </w:tabs>
              <w:jc w:val="center"/>
              <w:rPr>
                <w:color w:val="000000" w:themeColor="text1"/>
                <w:sz w:val="22"/>
                <w:szCs w:val="22"/>
              </w:rPr>
            </w:pPr>
            <w:r w:rsidRPr="00C12275">
              <w:rPr>
                <w:color w:val="000000" w:themeColor="text1"/>
                <w:sz w:val="22"/>
                <w:szCs w:val="22"/>
              </w:rPr>
              <w:t>4 685 355</w:t>
            </w:r>
          </w:p>
        </w:tc>
      </w:tr>
      <w:tr w:rsidR="005313F2" w:rsidRPr="00C07BF6" w14:paraId="109D618C"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6DA4EC7" w14:textId="77777777" w:rsidR="005313F2" w:rsidRPr="465B7296" w:rsidRDefault="005313F2">
            <w:pPr>
              <w:tabs>
                <w:tab w:val="left" w:pos="9639"/>
              </w:tabs>
              <w:rPr>
                <w:b/>
                <w:bCs/>
                <w:color w:val="000000" w:themeColor="text1"/>
              </w:rPr>
            </w:pPr>
            <w:r w:rsidRPr="008E277A">
              <w:t>Kopā</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00CEEA6" w14:textId="77777777" w:rsidR="005313F2" w:rsidRPr="00C12275" w:rsidRDefault="005313F2">
            <w:pPr>
              <w:tabs>
                <w:tab w:val="left" w:pos="9639"/>
              </w:tabs>
              <w:jc w:val="center"/>
              <w:rPr>
                <w:b/>
                <w:color w:val="000000" w:themeColor="text1"/>
                <w:sz w:val="22"/>
                <w:szCs w:val="22"/>
              </w:rPr>
            </w:pPr>
            <w:r w:rsidRPr="00C12275">
              <w:rPr>
                <w:b/>
                <w:color w:val="000000" w:themeColor="text1"/>
                <w:sz w:val="22"/>
                <w:szCs w:val="22"/>
              </w:rPr>
              <w:t>1 957 443</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B2C45A7" w14:textId="77777777" w:rsidR="005313F2" w:rsidRPr="00C12275" w:rsidRDefault="005313F2">
            <w:pPr>
              <w:tabs>
                <w:tab w:val="left" w:pos="9639"/>
              </w:tabs>
              <w:jc w:val="center"/>
              <w:rPr>
                <w:b/>
                <w:color w:val="000000" w:themeColor="text1"/>
                <w:sz w:val="22"/>
                <w:szCs w:val="22"/>
              </w:rPr>
            </w:pPr>
            <w:r w:rsidRPr="00C12275">
              <w:rPr>
                <w:b/>
                <w:color w:val="000000" w:themeColor="text1"/>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C78C800" w14:textId="77777777" w:rsidR="005313F2" w:rsidRPr="00C12275" w:rsidRDefault="005313F2">
            <w:pPr>
              <w:tabs>
                <w:tab w:val="left" w:pos="9639"/>
              </w:tabs>
              <w:jc w:val="center"/>
              <w:rPr>
                <w:b/>
                <w:color w:val="000000" w:themeColor="text1"/>
                <w:sz w:val="22"/>
                <w:szCs w:val="22"/>
              </w:rPr>
            </w:pPr>
            <w:r w:rsidRPr="00C12275">
              <w:rPr>
                <w:b/>
                <w:color w:val="000000" w:themeColor="text1"/>
                <w:sz w:val="22"/>
                <w:szCs w:val="22"/>
              </w:rPr>
              <w:t>6 642 798</w:t>
            </w:r>
          </w:p>
        </w:tc>
      </w:tr>
      <w:tr w:rsidR="005313F2" w:rsidRPr="00C07BF6" w14:paraId="5F37A47B" w14:textId="77777777">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0B3FE85" w14:textId="77777777" w:rsidR="005313F2" w:rsidRPr="00045F7E" w:rsidRDefault="005313F2">
            <w:pPr>
              <w:tabs>
                <w:tab w:val="left" w:pos="9639"/>
              </w:tabs>
              <w:jc w:val="center"/>
              <w:rPr>
                <w:b/>
                <w:color w:val="000000"/>
              </w:rPr>
            </w:pPr>
            <w:r w:rsidRPr="00045F7E">
              <w:rPr>
                <w:b/>
                <w:color w:val="000000"/>
              </w:rPr>
              <w:t>2024. gada 31. decembrī</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437F2CF" w14:textId="77777777" w:rsidR="005313F2" w:rsidRPr="00C12275" w:rsidRDefault="005313F2">
            <w:pPr>
              <w:tabs>
                <w:tab w:val="left" w:pos="9639"/>
              </w:tabs>
              <w:jc w:val="center"/>
              <w:rPr>
                <w:b/>
                <w:color w:val="000000"/>
                <w:sz w:val="22"/>
                <w:szCs w:val="22"/>
              </w:rPr>
            </w:pPr>
            <w:r w:rsidRPr="00C12275">
              <w:rPr>
                <w:b/>
                <w:color w:val="000000"/>
                <w:sz w:val="22"/>
                <w:szCs w:val="22"/>
              </w:rPr>
              <w:t>Mazāk par gadu</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416AB569" w14:textId="77777777" w:rsidR="005313F2" w:rsidRPr="00C12275" w:rsidRDefault="005313F2">
            <w:pPr>
              <w:tabs>
                <w:tab w:val="left" w:pos="9639"/>
              </w:tabs>
              <w:jc w:val="center"/>
              <w:rPr>
                <w:b/>
                <w:color w:val="000000"/>
                <w:sz w:val="22"/>
                <w:szCs w:val="22"/>
              </w:rPr>
            </w:pPr>
            <w:r w:rsidRPr="00C12275">
              <w:rPr>
                <w:b/>
                <w:color w:val="000000"/>
                <w:sz w:val="22"/>
                <w:szCs w:val="22"/>
              </w:rPr>
              <w:t>Vairāk par gadu</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5BE43B1" w14:textId="77777777" w:rsidR="005313F2" w:rsidRPr="00C12275" w:rsidRDefault="005313F2">
            <w:pPr>
              <w:tabs>
                <w:tab w:val="left" w:pos="9639"/>
              </w:tabs>
              <w:jc w:val="center"/>
              <w:rPr>
                <w:b/>
                <w:color w:val="000000"/>
                <w:sz w:val="22"/>
                <w:szCs w:val="22"/>
              </w:rPr>
            </w:pPr>
            <w:r w:rsidRPr="00C12275">
              <w:rPr>
                <w:b/>
                <w:color w:val="000000"/>
                <w:sz w:val="22"/>
                <w:szCs w:val="22"/>
              </w:rPr>
              <w:t>Kopā, EUR</w:t>
            </w:r>
          </w:p>
        </w:tc>
      </w:tr>
      <w:tr w:rsidR="005313F2" w:rsidRPr="00C07BF6" w14:paraId="216FDDA2"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4ADF1F3" w14:textId="77777777" w:rsidR="005313F2" w:rsidRPr="00045F7E" w:rsidRDefault="005313F2">
            <w:pPr>
              <w:tabs>
                <w:tab w:val="left" w:pos="9639"/>
              </w:tabs>
              <w:rPr>
                <w:b/>
                <w:bCs/>
                <w:color w:val="000000"/>
              </w:rPr>
            </w:pPr>
            <w:r w:rsidRPr="00045F7E">
              <w:rPr>
                <w:b/>
                <w:bCs/>
                <w:color w:val="000000"/>
              </w:rPr>
              <w:t>Saistības</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5027ED5D" w14:textId="77777777" w:rsidR="005313F2" w:rsidRPr="00C12275" w:rsidRDefault="005313F2">
            <w:pPr>
              <w:tabs>
                <w:tab w:val="left" w:pos="9639"/>
              </w:tabs>
              <w:jc w:val="center"/>
              <w:rPr>
                <w:color w:val="000000"/>
                <w:sz w:val="22"/>
                <w:szCs w:val="22"/>
              </w:rPr>
            </w:pP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6C9ECD1" w14:textId="77777777" w:rsidR="005313F2" w:rsidRPr="00C12275" w:rsidRDefault="005313F2">
            <w:pPr>
              <w:tabs>
                <w:tab w:val="left" w:pos="9639"/>
              </w:tabs>
              <w:jc w:val="center"/>
              <w:rPr>
                <w:color w:val="000000"/>
                <w:sz w:val="22"/>
                <w:szCs w:val="22"/>
              </w:rPr>
            </w:pP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B8ED436" w14:textId="77777777" w:rsidR="005313F2" w:rsidRPr="00C12275" w:rsidRDefault="005313F2">
            <w:pPr>
              <w:tabs>
                <w:tab w:val="left" w:pos="9639"/>
              </w:tabs>
              <w:jc w:val="center"/>
              <w:rPr>
                <w:b/>
                <w:color w:val="000000"/>
                <w:sz w:val="22"/>
                <w:szCs w:val="22"/>
              </w:rPr>
            </w:pPr>
          </w:p>
        </w:tc>
      </w:tr>
      <w:tr w:rsidR="005313F2" w:rsidRPr="00C07BF6" w14:paraId="25C30213"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5B96444D" w14:textId="77777777" w:rsidR="005313F2" w:rsidRPr="00045F7E" w:rsidRDefault="005313F2">
            <w:pPr>
              <w:tabs>
                <w:tab w:val="left" w:pos="9639"/>
              </w:tabs>
              <w:rPr>
                <w:color w:val="000000"/>
              </w:rPr>
            </w:pPr>
            <w:r w:rsidRPr="00045F7E">
              <w:rPr>
                <w:color w:val="000000"/>
              </w:rPr>
              <w:t xml:space="preserve">Pārējās saistības (iekļaujot pārējos aizņēmumus un parādus piegādātājiem) </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EC71D82" w14:textId="77777777" w:rsidR="005313F2" w:rsidRPr="00C12275" w:rsidRDefault="005313F2">
            <w:pPr>
              <w:tabs>
                <w:tab w:val="left" w:pos="9639"/>
              </w:tabs>
              <w:jc w:val="center"/>
              <w:rPr>
                <w:color w:val="000000"/>
                <w:sz w:val="22"/>
                <w:szCs w:val="22"/>
              </w:rPr>
            </w:pPr>
            <w:r w:rsidRPr="00C12275">
              <w:rPr>
                <w:color w:val="000000"/>
                <w:sz w:val="22"/>
                <w:szCs w:val="22"/>
              </w:rPr>
              <w:t>2 156 777</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7C3CE68" w14:textId="77777777" w:rsidR="005313F2" w:rsidRPr="00C12275" w:rsidRDefault="005313F2">
            <w:pPr>
              <w:tabs>
                <w:tab w:val="left" w:pos="9639"/>
              </w:tabs>
              <w:jc w:val="center"/>
              <w:rPr>
                <w:color w:val="000000"/>
                <w:sz w:val="22"/>
                <w:szCs w:val="22"/>
              </w:rPr>
            </w:pPr>
            <w:r w:rsidRPr="00C12275">
              <w:rPr>
                <w:color w:val="000000"/>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DD23EE1" w14:textId="77777777" w:rsidR="005313F2" w:rsidRPr="00C12275" w:rsidRDefault="005313F2">
            <w:pPr>
              <w:tabs>
                <w:tab w:val="left" w:pos="9639"/>
              </w:tabs>
              <w:jc w:val="center"/>
              <w:rPr>
                <w:color w:val="000000"/>
                <w:sz w:val="22"/>
                <w:szCs w:val="22"/>
              </w:rPr>
            </w:pPr>
            <w:r w:rsidRPr="00C12275">
              <w:rPr>
                <w:color w:val="000000"/>
                <w:sz w:val="22"/>
                <w:szCs w:val="22"/>
              </w:rPr>
              <w:t>2 156 777</w:t>
            </w:r>
          </w:p>
        </w:tc>
      </w:tr>
      <w:tr w:rsidR="005313F2" w:rsidRPr="00C07BF6" w14:paraId="083C76E0"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5335F8E" w14:textId="77777777" w:rsidR="005313F2" w:rsidRPr="00045F7E" w:rsidRDefault="005313F2">
            <w:pPr>
              <w:tabs>
                <w:tab w:val="left" w:pos="9639"/>
              </w:tabs>
              <w:rPr>
                <w:color w:val="000000"/>
              </w:rPr>
            </w:pPr>
            <w:r w:rsidRPr="00045F7E">
              <w:rPr>
                <w:bCs/>
              </w:rPr>
              <w:t>Nodokļi un valsts sociālās apdrošināšanas obligātās iemaksas</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5EE59D74" w14:textId="77777777" w:rsidR="005313F2" w:rsidRPr="00C12275" w:rsidRDefault="005313F2">
            <w:pPr>
              <w:tabs>
                <w:tab w:val="left" w:pos="9639"/>
              </w:tabs>
              <w:jc w:val="center"/>
              <w:rPr>
                <w:color w:val="000000"/>
                <w:sz w:val="22"/>
                <w:szCs w:val="22"/>
              </w:rPr>
            </w:pPr>
            <w:r w:rsidRPr="00C12275">
              <w:rPr>
                <w:color w:val="000000"/>
                <w:sz w:val="22"/>
                <w:szCs w:val="22"/>
              </w:rPr>
              <w:t>1 020 180</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9D6674C" w14:textId="77777777" w:rsidR="005313F2" w:rsidRPr="00C12275" w:rsidRDefault="005313F2">
            <w:pPr>
              <w:tabs>
                <w:tab w:val="left" w:pos="9639"/>
              </w:tabs>
              <w:jc w:val="center"/>
              <w:rPr>
                <w:color w:val="000000"/>
                <w:sz w:val="22"/>
                <w:szCs w:val="22"/>
              </w:rPr>
            </w:pPr>
            <w:r w:rsidRPr="00C12275">
              <w:rPr>
                <w:color w:val="000000"/>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145A7A0" w14:textId="77777777" w:rsidR="005313F2" w:rsidRPr="00C12275" w:rsidRDefault="005313F2">
            <w:pPr>
              <w:tabs>
                <w:tab w:val="left" w:pos="9639"/>
              </w:tabs>
              <w:jc w:val="center"/>
              <w:rPr>
                <w:color w:val="000000"/>
                <w:sz w:val="22"/>
                <w:szCs w:val="22"/>
              </w:rPr>
            </w:pPr>
            <w:r w:rsidRPr="00C12275">
              <w:rPr>
                <w:color w:val="000000"/>
                <w:sz w:val="22"/>
                <w:szCs w:val="22"/>
              </w:rPr>
              <w:t>1 020 180</w:t>
            </w:r>
          </w:p>
        </w:tc>
      </w:tr>
      <w:tr w:rsidR="005313F2" w:rsidRPr="00C07BF6" w14:paraId="6258A9C6"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2A9295F" w14:textId="77777777" w:rsidR="005313F2" w:rsidRPr="00045F7E" w:rsidRDefault="005313F2">
            <w:pPr>
              <w:tabs>
                <w:tab w:val="left" w:pos="9639"/>
              </w:tabs>
              <w:rPr>
                <w:color w:val="000000"/>
              </w:rPr>
            </w:pPr>
            <w:r w:rsidRPr="00045F7E">
              <w:rPr>
                <w:color w:val="000000"/>
              </w:rPr>
              <w:t>Uzkrātās saistības</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7EA4EB9D" w14:textId="77777777" w:rsidR="005313F2" w:rsidRPr="00C12275" w:rsidRDefault="005313F2">
            <w:pPr>
              <w:tabs>
                <w:tab w:val="left" w:pos="9639"/>
              </w:tabs>
              <w:jc w:val="center"/>
              <w:rPr>
                <w:color w:val="000000"/>
                <w:sz w:val="22"/>
                <w:szCs w:val="22"/>
              </w:rPr>
            </w:pPr>
            <w:r w:rsidRPr="00C12275">
              <w:rPr>
                <w:color w:val="000000"/>
                <w:sz w:val="22"/>
                <w:szCs w:val="22"/>
              </w:rPr>
              <w:t>1 643 859</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7EFD887" w14:textId="77777777" w:rsidR="005313F2" w:rsidRPr="00C12275" w:rsidRDefault="005313F2">
            <w:pPr>
              <w:tabs>
                <w:tab w:val="left" w:pos="9639"/>
              </w:tabs>
              <w:jc w:val="center"/>
              <w:rPr>
                <w:color w:val="000000"/>
                <w:sz w:val="22"/>
                <w:szCs w:val="22"/>
              </w:rPr>
            </w:pPr>
            <w:r w:rsidRPr="00C12275">
              <w:rPr>
                <w:color w:val="000000"/>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7527B7F" w14:textId="77777777" w:rsidR="005313F2" w:rsidRPr="00C12275" w:rsidRDefault="005313F2">
            <w:pPr>
              <w:tabs>
                <w:tab w:val="left" w:pos="9639"/>
              </w:tabs>
              <w:jc w:val="center"/>
              <w:rPr>
                <w:color w:val="000000"/>
                <w:sz w:val="22"/>
                <w:szCs w:val="22"/>
              </w:rPr>
            </w:pPr>
            <w:r w:rsidRPr="00C12275">
              <w:rPr>
                <w:color w:val="000000"/>
                <w:sz w:val="22"/>
                <w:szCs w:val="22"/>
              </w:rPr>
              <w:t>1 643 859</w:t>
            </w:r>
          </w:p>
        </w:tc>
      </w:tr>
      <w:tr w:rsidR="005313F2" w:rsidRPr="00C07BF6" w14:paraId="13F646A2"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E760DAF" w14:textId="77777777" w:rsidR="005313F2" w:rsidRPr="00045F7E" w:rsidRDefault="005313F2">
            <w:pPr>
              <w:tabs>
                <w:tab w:val="left" w:pos="9639"/>
              </w:tabs>
              <w:rPr>
                <w:b/>
                <w:color w:val="000000"/>
              </w:rPr>
            </w:pPr>
            <w:r w:rsidRPr="00045F7E">
              <w:rPr>
                <w:b/>
                <w:color w:val="000000"/>
              </w:rPr>
              <w:t>Kopā</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1F7DCFA" w14:textId="77777777" w:rsidR="005313F2" w:rsidRPr="00C12275" w:rsidRDefault="005313F2">
            <w:pPr>
              <w:tabs>
                <w:tab w:val="left" w:pos="9639"/>
              </w:tabs>
              <w:jc w:val="center"/>
              <w:rPr>
                <w:b/>
                <w:color w:val="000000"/>
                <w:sz w:val="22"/>
                <w:szCs w:val="22"/>
              </w:rPr>
            </w:pPr>
            <w:r w:rsidRPr="00C12275">
              <w:rPr>
                <w:b/>
                <w:color w:val="000000"/>
                <w:sz w:val="22"/>
                <w:szCs w:val="22"/>
              </w:rPr>
              <w:t>4 820 816</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CE51399" w14:textId="77777777" w:rsidR="005313F2" w:rsidRPr="00C12275" w:rsidRDefault="005313F2">
            <w:pPr>
              <w:tabs>
                <w:tab w:val="left" w:pos="9639"/>
              </w:tabs>
              <w:jc w:val="center"/>
              <w:rPr>
                <w:b/>
                <w:color w:val="000000"/>
                <w:sz w:val="22"/>
                <w:szCs w:val="22"/>
              </w:rPr>
            </w:pPr>
            <w:r w:rsidRPr="00C12275">
              <w:rPr>
                <w:b/>
                <w:color w:val="000000"/>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2B2DB7F0" w14:textId="77777777" w:rsidR="005313F2" w:rsidRPr="00C12275" w:rsidRDefault="005313F2">
            <w:pPr>
              <w:tabs>
                <w:tab w:val="left" w:pos="9639"/>
              </w:tabs>
              <w:jc w:val="center"/>
              <w:rPr>
                <w:b/>
                <w:color w:val="000000"/>
                <w:sz w:val="22"/>
                <w:szCs w:val="22"/>
              </w:rPr>
            </w:pPr>
            <w:r w:rsidRPr="00C12275">
              <w:rPr>
                <w:b/>
                <w:color w:val="000000"/>
                <w:sz w:val="22"/>
                <w:szCs w:val="22"/>
              </w:rPr>
              <w:t>4 820 816</w:t>
            </w:r>
          </w:p>
        </w:tc>
      </w:tr>
      <w:tr w:rsidR="005313F2" w:rsidRPr="00C07BF6" w14:paraId="4F34AA39" w14:textId="77777777">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A008386" w14:textId="77777777" w:rsidR="005313F2" w:rsidRPr="00045F7E" w:rsidRDefault="005313F2">
            <w:pPr>
              <w:tabs>
                <w:tab w:val="left" w:pos="9639"/>
              </w:tabs>
              <w:jc w:val="center"/>
              <w:rPr>
                <w:b/>
                <w:color w:val="000000"/>
              </w:rPr>
            </w:pPr>
            <w:r w:rsidRPr="00045F7E">
              <w:rPr>
                <w:b/>
                <w:color w:val="000000"/>
              </w:rPr>
              <w:t>202</w:t>
            </w:r>
            <w:r>
              <w:rPr>
                <w:b/>
                <w:color w:val="000000"/>
              </w:rPr>
              <w:t>5</w:t>
            </w:r>
            <w:r w:rsidRPr="00045F7E">
              <w:rPr>
                <w:b/>
                <w:color w:val="000000"/>
              </w:rPr>
              <w:t>. gada 31. decembrī</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0C2A13E" w14:textId="77777777" w:rsidR="005313F2" w:rsidRPr="00C12275" w:rsidRDefault="005313F2">
            <w:pPr>
              <w:tabs>
                <w:tab w:val="left" w:pos="9639"/>
              </w:tabs>
              <w:jc w:val="center"/>
              <w:rPr>
                <w:b/>
                <w:color w:val="000000"/>
                <w:sz w:val="22"/>
                <w:szCs w:val="22"/>
              </w:rPr>
            </w:pPr>
            <w:r w:rsidRPr="00C12275">
              <w:rPr>
                <w:b/>
                <w:color w:val="000000"/>
                <w:sz w:val="22"/>
                <w:szCs w:val="22"/>
              </w:rPr>
              <w:t>Mazāk par gadu</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5B0A123" w14:textId="77777777" w:rsidR="005313F2" w:rsidRPr="00C12275" w:rsidRDefault="005313F2">
            <w:pPr>
              <w:tabs>
                <w:tab w:val="left" w:pos="9639"/>
              </w:tabs>
              <w:jc w:val="center"/>
              <w:rPr>
                <w:b/>
                <w:color w:val="000000"/>
                <w:sz w:val="22"/>
                <w:szCs w:val="22"/>
              </w:rPr>
            </w:pPr>
            <w:r w:rsidRPr="00C12275">
              <w:rPr>
                <w:b/>
                <w:color w:val="000000"/>
                <w:sz w:val="22"/>
                <w:szCs w:val="22"/>
              </w:rPr>
              <w:t>Vairāk par gadu</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54229ED8" w14:textId="77777777" w:rsidR="005313F2" w:rsidRPr="00C12275" w:rsidRDefault="005313F2">
            <w:pPr>
              <w:tabs>
                <w:tab w:val="left" w:pos="9639"/>
              </w:tabs>
              <w:jc w:val="center"/>
              <w:rPr>
                <w:b/>
                <w:color w:val="000000"/>
                <w:sz w:val="22"/>
                <w:szCs w:val="22"/>
              </w:rPr>
            </w:pPr>
            <w:r w:rsidRPr="00C12275">
              <w:rPr>
                <w:b/>
                <w:color w:val="000000"/>
                <w:sz w:val="22"/>
                <w:szCs w:val="22"/>
              </w:rPr>
              <w:t>Kopā, EUR</w:t>
            </w:r>
          </w:p>
        </w:tc>
      </w:tr>
      <w:tr w:rsidR="005313F2" w:rsidRPr="00C07BF6" w14:paraId="758A1643"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327319CF" w14:textId="77777777" w:rsidR="005313F2" w:rsidRPr="00045F7E" w:rsidRDefault="005313F2">
            <w:pPr>
              <w:tabs>
                <w:tab w:val="left" w:pos="9639"/>
              </w:tabs>
              <w:rPr>
                <w:b/>
                <w:bCs/>
                <w:color w:val="000000"/>
              </w:rPr>
            </w:pPr>
            <w:r w:rsidRPr="00045F7E">
              <w:rPr>
                <w:b/>
                <w:bCs/>
                <w:color w:val="000000"/>
              </w:rPr>
              <w:t>Saistības</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4B1F085" w14:textId="77777777" w:rsidR="005313F2" w:rsidRPr="00C12275" w:rsidRDefault="005313F2">
            <w:pPr>
              <w:tabs>
                <w:tab w:val="left" w:pos="9639"/>
              </w:tabs>
              <w:jc w:val="center"/>
              <w:rPr>
                <w:color w:val="000000"/>
                <w:sz w:val="22"/>
                <w:szCs w:val="22"/>
              </w:rPr>
            </w:pP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964DB62" w14:textId="77777777" w:rsidR="005313F2" w:rsidRPr="00C12275" w:rsidRDefault="005313F2">
            <w:pPr>
              <w:tabs>
                <w:tab w:val="left" w:pos="9639"/>
              </w:tabs>
              <w:jc w:val="center"/>
              <w:rPr>
                <w:color w:val="000000"/>
                <w:sz w:val="22"/>
                <w:szCs w:val="22"/>
              </w:rPr>
            </w:pP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D4119DD" w14:textId="77777777" w:rsidR="005313F2" w:rsidRPr="00C12275" w:rsidRDefault="005313F2">
            <w:pPr>
              <w:tabs>
                <w:tab w:val="left" w:pos="9639"/>
              </w:tabs>
              <w:jc w:val="center"/>
              <w:rPr>
                <w:b/>
                <w:color w:val="000000"/>
                <w:sz w:val="22"/>
                <w:szCs w:val="22"/>
              </w:rPr>
            </w:pPr>
          </w:p>
        </w:tc>
      </w:tr>
      <w:tr w:rsidR="005313F2" w:rsidRPr="00C07BF6" w14:paraId="2636A5CA"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4D850698" w14:textId="77777777" w:rsidR="005313F2" w:rsidRPr="00045F7E" w:rsidRDefault="005313F2">
            <w:pPr>
              <w:tabs>
                <w:tab w:val="left" w:pos="9639"/>
              </w:tabs>
              <w:rPr>
                <w:color w:val="000000"/>
              </w:rPr>
            </w:pPr>
            <w:r w:rsidRPr="00045F7E">
              <w:rPr>
                <w:color w:val="000000"/>
              </w:rPr>
              <w:t xml:space="preserve">Pārējās saistības (iekļaujot pārējos aizņēmumus un parādus piegādātājiem) </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35AD19C" w14:textId="77777777" w:rsidR="005313F2" w:rsidRPr="00C12275" w:rsidRDefault="005313F2">
            <w:pPr>
              <w:tabs>
                <w:tab w:val="left" w:pos="9639"/>
              </w:tabs>
              <w:jc w:val="center"/>
              <w:rPr>
                <w:color w:val="000000"/>
                <w:sz w:val="22"/>
                <w:szCs w:val="22"/>
              </w:rPr>
            </w:pPr>
            <w:r w:rsidRPr="00C12275">
              <w:rPr>
                <w:color w:val="000000"/>
                <w:sz w:val="22"/>
                <w:szCs w:val="22"/>
              </w:rPr>
              <w:t>3 095 858</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4E27FFB9" w14:textId="77777777" w:rsidR="005313F2" w:rsidRPr="00C12275" w:rsidRDefault="005313F2">
            <w:pPr>
              <w:jc w:val="center"/>
              <w:rPr>
                <w:sz w:val="22"/>
                <w:szCs w:val="22"/>
              </w:rPr>
            </w:pPr>
            <w:r w:rsidRPr="00C12275">
              <w:rPr>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F8A42EE" w14:textId="77777777" w:rsidR="005313F2" w:rsidRPr="00C12275" w:rsidRDefault="005313F2">
            <w:pPr>
              <w:tabs>
                <w:tab w:val="left" w:pos="9639"/>
              </w:tabs>
              <w:jc w:val="center"/>
              <w:rPr>
                <w:color w:val="000000"/>
                <w:sz w:val="22"/>
                <w:szCs w:val="22"/>
              </w:rPr>
            </w:pPr>
            <w:r w:rsidRPr="00C12275">
              <w:rPr>
                <w:color w:val="000000"/>
                <w:sz w:val="22"/>
                <w:szCs w:val="22"/>
              </w:rPr>
              <w:t>3 895 858</w:t>
            </w:r>
          </w:p>
        </w:tc>
      </w:tr>
      <w:tr w:rsidR="005313F2" w:rsidRPr="00C07BF6" w14:paraId="3FAAD8B9"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982FDA4" w14:textId="77777777" w:rsidR="005313F2" w:rsidRPr="00045F7E" w:rsidRDefault="005313F2">
            <w:pPr>
              <w:tabs>
                <w:tab w:val="left" w:pos="9639"/>
              </w:tabs>
              <w:rPr>
                <w:color w:val="000000"/>
              </w:rPr>
            </w:pPr>
            <w:r w:rsidRPr="00045F7E">
              <w:rPr>
                <w:bCs/>
              </w:rPr>
              <w:t>Nodokļi un valsts sociālās apdrošināšanas obligātās iemaksas</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51494C73" w14:textId="77777777" w:rsidR="005313F2" w:rsidRPr="00C12275" w:rsidRDefault="005313F2">
            <w:pPr>
              <w:tabs>
                <w:tab w:val="left" w:pos="9639"/>
              </w:tabs>
              <w:jc w:val="center"/>
              <w:rPr>
                <w:color w:val="000000"/>
                <w:sz w:val="22"/>
                <w:szCs w:val="22"/>
              </w:rPr>
            </w:pPr>
            <w:r w:rsidRPr="00C12275">
              <w:rPr>
                <w:color w:val="000000"/>
                <w:sz w:val="22"/>
                <w:szCs w:val="22"/>
              </w:rPr>
              <w:t>1 079 199</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0406C9BF" w14:textId="77777777" w:rsidR="005313F2" w:rsidRPr="00C12275" w:rsidRDefault="005313F2">
            <w:pPr>
              <w:jc w:val="center"/>
              <w:rPr>
                <w:sz w:val="22"/>
                <w:szCs w:val="22"/>
              </w:rPr>
            </w:pPr>
            <w:r w:rsidRPr="00C12275">
              <w:rPr>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1376626E" w14:textId="77777777" w:rsidR="005313F2" w:rsidRPr="00C12275" w:rsidRDefault="005313F2">
            <w:pPr>
              <w:tabs>
                <w:tab w:val="left" w:pos="9639"/>
              </w:tabs>
              <w:jc w:val="center"/>
              <w:rPr>
                <w:color w:val="000000"/>
                <w:sz w:val="22"/>
                <w:szCs w:val="22"/>
              </w:rPr>
            </w:pPr>
            <w:r w:rsidRPr="00C12275">
              <w:rPr>
                <w:color w:val="000000"/>
                <w:sz w:val="22"/>
                <w:szCs w:val="22"/>
              </w:rPr>
              <w:t>1 079 199</w:t>
            </w:r>
          </w:p>
        </w:tc>
      </w:tr>
      <w:tr w:rsidR="005313F2" w:rsidRPr="00C07BF6" w14:paraId="4604029B"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84904FB" w14:textId="77777777" w:rsidR="005313F2" w:rsidRPr="00045F7E" w:rsidRDefault="005313F2">
            <w:pPr>
              <w:tabs>
                <w:tab w:val="left" w:pos="9639"/>
              </w:tabs>
              <w:rPr>
                <w:color w:val="000000"/>
              </w:rPr>
            </w:pPr>
            <w:r w:rsidRPr="00045F7E">
              <w:rPr>
                <w:color w:val="000000"/>
              </w:rPr>
              <w:t>Uzkrātās saistības</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4450C782" w14:textId="77777777" w:rsidR="005313F2" w:rsidRPr="00C12275" w:rsidRDefault="005313F2">
            <w:pPr>
              <w:tabs>
                <w:tab w:val="left" w:pos="9639"/>
              </w:tabs>
              <w:jc w:val="center"/>
              <w:rPr>
                <w:color w:val="000000"/>
                <w:sz w:val="22"/>
                <w:szCs w:val="22"/>
              </w:rPr>
            </w:pPr>
            <w:r w:rsidRPr="00C12275">
              <w:rPr>
                <w:color w:val="000000"/>
                <w:sz w:val="22"/>
                <w:szCs w:val="22"/>
              </w:rPr>
              <w:t>1 593 613</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6A029426" w14:textId="77777777" w:rsidR="005313F2" w:rsidRPr="00C12275" w:rsidRDefault="005313F2">
            <w:pPr>
              <w:jc w:val="center"/>
              <w:rPr>
                <w:sz w:val="22"/>
                <w:szCs w:val="22"/>
              </w:rPr>
            </w:pPr>
            <w:r w:rsidRPr="00C12275">
              <w:rPr>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7FFA7268" w14:textId="77777777" w:rsidR="005313F2" w:rsidRPr="00C12275" w:rsidRDefault="005313F2">
            <w:pPr>
              <w:tabs>
                <w:tab w:val="left" w:pos="9639"/>
              </w:tabs>
              <w:jc w:val="center"/>
              <w:rPr>
                <w:color w:val="000000"/>
                <w:sz w:val="22"/>
                <w:szCs w:val="22"/>
              </w:rPr>
            </w:pPr>
            <w:r w:rsidRPr="00C12275">
              <w:rPr>
                <w:color w:val="000000"/>
                <w:sz w:val="22"/>
                <w:szCs w:val="22"/>
              </w:rPr>
              <w:t>1 593 613</w:t>
            </w:r>
          </w:p>
        </w:tc>
      </w:tr>
      <w:tr w:rsidR="005313F2" w:rsidRPr="00C07BF6" w14:paraId="0B91D5C5" w14:textId="77777777">
        <w:trPr>
          <w:trHeight w:val="318"/>
        </w:trPr>
        <w:tc>
          <w:tcPr>
            <w:tcW w:w="53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2E4D3D8" w14:textId="77777777" w:rsidR="005313F2" w:rsidRPr="00045F7E" w:rsidRDefault="005313F2">
            <w:pPr>
              <w:tabs>
                <w:tab w:val="left" w:pos="9639"/>
              </w:tabs>
              <w:rPr>
                <w:b/>
                <w:color w:val="000000"/>
              </w:rPr>
            </w:pPr>
            <w:r w:rsidRPr="00045F7E">
              <w:rPr>
                <w:b/>
                <w:color w:val="000000"/>
              </w:rPr>
              <w:t>Kopā</w:t>
            </w:r>
          </w:p>
        </w:tc>
        <w:tc>
          <w:tcPr>
            <w:tcW w:w="1305"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3F9FCFA6" w14:textId="77777777" w:rsidR="005313F2" w:rsidRPr="00C12275" w:rsidRDefault="005313F2">
            <w:pPr>
              <w:tabs>
                <w:tab w:val="left" w:pos="9639"/>
              </w:tabs>
              <w:jc w:val="center"/>
              <w:rPr>
                <w:b/>
                <w:color w:val="000000"/>
                <w:sz w:val="22"/>
                <w:szCs w:val="22"/>
              </w:rPr>
            </w:pPr>
            <w:r w:rsidRPr="00C12275">
              <w:rPr>
                <w:b/>
                <w:color w:val="000000"/>
                <w:sz w:val="22"/>
                <w:szCs w:val="22"/>
              </w:rPr>
              <w:t>5 768 670</w:t>
            </w:r>
          </w:p>
        </w:tc>
        <w:tc>
          <w:tcPr>
            <w:tcW w:w="144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70EDE666" w14:textId="77777777" w:rsidR="005313F2" w:rsidRPr="00C12275" w:rsidRDefault="005313F2">
            <w:pPr>
              <w:jc w:val="center"/>
              <w:rPr>
                <w:sz w:val="22"/>
                <w:szCs w:val="22"/>
              </w:rPr>
            </w:pPr>
            <w:r w:rsidRPr="00C12275">
              <w:rPr>
                <w:sz w:val="22"/>
                <w:szCs w:val="22"/>
              </w:rPr>
              <w:t>-</w:t>
            </w:r>
          </w:p>
        </w:tc>
        <w:tc>
          <w:tcPr>
            <w:tcW w:w="1296"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vAlign w:val="center"/>
          </w:tcPr>
          <w:p w14:paraId="71ACC1C0" w14:textId="77777777" w:rsidR="005313F2" w:rsidRPr="00C12275" w:rsidRDefault="005313F2">
            <w:pPr>
              <w:tabs>
                <w:tab w:val="left" w:pos="9639"/>
              </w:tabs>
              <w:jc w:val="center"/>
              <w:rPr>
                <w:b/>
                <w:color w:val="000000"/>
                <w:sz w:val="22"/>
                <w:szCs w:val="22"/>
              </w:rPr>
            </w:pPr>
            <w:r w:rsidRPr="00C12275">
              <w:rPr>
                <w:b/>
                <w:color w:val="000000"/>
                <w:sz w:val="22"/>
                <w:szCs w:val="22"/>
              </w:rPr>
              <w:t>5 768 670</w:t>
            </w:r>
          </w:p>
        </w:tc>
      </w:tr>
    </w:tbl>
    <w:p w14:paraId="324090B8" w14:textId="77777777" w:rsidR="005313F2" w:rsidRPr="0052248C" w:rsidRDefault="005313F2" w:rsidP="005313F2">
      <w:pPr>
        <w:tabs>
          <w:tab w:val="left" w:pos="9639"/>
        </w:tabs>
        <w:spacing w:before="120" w:line="300" w:lineRule="atLeast"/>
        <w:jc w:val="both"/>
        <w:rPr>
          <w:b/>
          <w:bCs/>
        </w:rPr>
      </w:pPr>
      <w:r w:rsidRPr="0052248C">
        <w:rPr>
          <w:b/>
          <w:bCs/>
        </w:rPr>
        <w:t>Patiesā vērtība</w:t>
      </w:r>
    </w:p>
    <w:p w14:paraId="71FCC2E6" w14:textId="77777777" w:rsidR="005313F2" w:rsidRPr="0052248C" w:rsidRDefault="005313F2" w:rsidP="005313F2">
      <w:pPr>
        <w:tabs>
          <w:tab w:val="left" w:pos="9639"/>
        </w:tabs>
        <w:spacing w:before="120" w:line="300" w:lineRule="atLeast"/>
        <w:jc w:val="both"/>
      </w:pPr>
      <w:r w:rsidRPr="0052248C">
        <w:t>13. SFPS nosaka vērtēšanas tehniku hierarhiju, pamatojoties uz to, vai vērtēšanas tehnikā tiek izmantoti novērojami tirgus dati, vai arī tirgus dati nav novērojami. Novērojami tirgus dati ir iegūti no neatkarīgiem avotiem. Ja tirgus dati nav novērojami, vērtēšanas tehnika atspoguļo Sabiedrības pieņēmumus par tirgus situāciju.</w:t>
      </w:r>
    </w:p>
    <w:p w14:paraId="08CDEC84" w14:textId="77777777" w:rsidR="005313F2" w:rsidRPr="0052248C" w:rsidRDefault="005313F2" w:rsidP="005313F2">
      <w:pPr>
        <w:tabs>
          <w:tab w:val="left" w:pos="9639"/>
        </w:tabs>
        <w:spacing w:before="120" w:line="300" w:lineRule="atLeast"/>
        <w:jc w:val="both"/>
      </w:pPr>
      <w:r w:rsidRPr="0052248C">
        <w:t xml:space="preserve">Šī hierarhija nosaka, ka ir jālieto novērojami tirgus dati, ja vien tie ir pieejami. Veicot pārvērtēšanu, </w:t>
      </w:r>
      <w:r w:rsidRPr="00BD7D5A">
        <w:rPr>
          <w:i/>
          <w:iCs/>
        </w:rPr>
        <w:t>Sabiedrība</w:t>
      </w:r>
      <w:r w:rsidRPr="0052248C">
        <w:t xml:space="preserve"> ņem vērā atbilstošas novērojamas tirgus cenas, ja tas ir iespējams.</w:t>
      </w:r>
    </w:p>
    <w:p w14:paraId="5EF73A46" w14:textId="77777777" w:rsidR="005313F2" w:rsidRPr="0052248C" w:rsidRDefault="005313F2" w:rsidP="005313F2">
      <w:pPr>
        <w:tabs>
          <w:tab w:val="left" w:pos="9639"/>
        </w:tabs>
        <w:spacing w:before="120" w:line="300" w:lineRule="atLeast"/>
        <w:jc w:val="both"/>
      </w:pPr>
      <w:r w:rsidRPr="0052248C">
        <w:lastRenderedPageBreak/>
        <w:t>Patiesās vērtības noteikšanas mērķis, pat ja tirgus nav aktīvs, ir noteikt darījuma cenu, pie kuras tirgus dalībnieki būtu ar mieru pārdot aktīvu vai uzņemties saistības konkrētā vērtēšanas datumā pašreizējos tirgus apstākļos.</w:t>
      </w:r>
    </w:p>
    <w:p w14:paraId="4D8383B8" w14:textId="77777777" w:rsidR="005313F2" w:rsidRPr="0052248C" w:rsidRDefault="005313F2" w:rsidP="005313F2">
      <w:pPr>
        <w:tabs>
          <w:tab w:val="left" w:pos="9639"/>
        </w:tabs>
        <w:spacing w:before="120" w:line="300" w:lineRule="atLeast"/>
        <w:jc w:val="both"/>
      </w:pPr>
      <w:r w:rsidRPr="0052248C">
        <w:t xml:space="preserve">Lai noteiktu finanšu instrumenta patieso vērtību, izmanto vairākas metodes: kotētās cenas vai vērtēšanas tehniku, kas iekļauj novērojamus tirgus datus un ir balstīta uz iekšējiem modeļiem. Balstoties uz patiesās vērtības hierarhiju, visas vērtēšanas tehnikas ir sadalītas 1.līmenī, 2.līmenī un 3.līmenī. </w:t>
      </w:r>
    </w:p>
    <w:p w14:paraId="49610016" w14:textId="77777777" w:rsidR="005313F2" w:rsidRPr="0052248C" w:rsidRDefault="005313F2" w:rsidP="005313F2">
      <w:pPr>
        <w:tabs>
          <w:tab w:val="left" w:pos="9639"/>
        </w:tabs>
        <w:spacing w:before="120" w:line="300" w:lineRule="atLeast"/>
        <w:jc w:val="both"/>
      </w:pPr>
      <w:r w:rsidRPr="0052248C">
        <w:t>Finanšu instrumenta patiesās vērtības hierarhijas līmenim ir jābūt noteiktam kā zemākajam līmenim, ja to vērtības būtisko daļu sastāda zemāka līmeņa dati.</w:t>
      </w:r>
    </w:p>
    <w:p w14:paraId="294D2875" w14:textId="77777777" w:rsidR="005313F2" w:rsidRPr="0052248C" w:rsidRDefault="005313F2" w:rsidP="005313F2">
      <w:pPr>
        <w:tabs>
          <w:tab w:val="left" w:pos="9639"/>
        </w:tabs>
        <w:spacing w:before="120" w:line="300" w:lineRule="atLeast"/>
        <w:jc w:val="both"/>
      </w:pPr>
      <w:r w:rsidRPr="0052248C">
        <w:t>Finanšu instrumenta klasificēšana patiesās vērtības hierarhijā notiek divos posmos:</w:t>
      </w:r>
    </w:p>
    <w:p w14:paraId="1015C987" w14:textId="77777777" w:rsidR="005313F2" w:rsidRPr="0052248C" w:rsidRDefault="005313F2" w:rsidP="005313F2">
      <w:pPr>
        <w:tabs>
          <w:tab w:val="left" w:pos="9639"/>
        </w:tabs>
        <w:spacing w:before="120" w:line="300" w:lineRule="atLeast"/>
        <w:jc w:val="both"/>
      </w:pPr>
      <w:r w:rsidRPr="0052248C">
        <w:t>1.Klasificēt katru līmeņa datus, lai noteiktu patiesās vērtības hierarhiju;</w:t>
      </w:r>
    </w:p>
    <w:p w14:paraId="2EE0FC49" w14:textId="77777777" w:rsidR="005313F2" w:rsidRPr="0052248C" w:rsidRDefault="005313F2" w:rsidP="005313F2">
      <w:pPr>
        <w:tabs>
          <w:tab w:val="left" w:pos="9639"/>
        </w:tabs>
        <w:spacing w:before="120" w:line="300" w:lineRule="atLeast"/>
        <w:jc w:val="both"/>
      </w:pPr>
      <w:r w:rsidRPr="0052248C">
        <w:t xml:space="preserve">2.Klasificēt pašu finanšu instrumentu, balstoties uz zemāko līmeni, ja to vērtības būtisko daļu sastāda zemāka līmeņa dati. </w:t>
      </w:r>
    </w:p>
    <w:p w14:paraId="083B57DC" w14:textId="77777777" w:rsidR="005313F2" w:rsidRPr="0052248C" w:rsidRDefault="005313F2" w:rsidP="005313F2">
      <w:pPr>
        <w:tabs>
          <w:tab w:val="left" w:pos="9639"/>
        </w:tabs>
        <w:spacing w:before="120" w:line="300" w:lineRule="atLeast"/>
        <w:jc w:val="both"/>
      </w:pPr>
      <w:r w:rsidRPr="0052248C">
        <w:t>Kotētas tirgus cenas – 1. līmenis</w:t>
      </w:r>
    </w:p>
    <w:p w14:paraId="67A65681" w14:textId="77777777" w:rsidR="005313F2" w:rsidRPr="0052248C" w:rsidRDefault="005313F2" w:rsidP="005313F2">
      <w:pPr>
        <w:tabs>
          <w:tab w:val="left" w:pos="9639"/>
        </w:tabs>
        <w:spacing w:before="120" w:line="300" w:lineRule="atLeast"/>
        <w:jc w:val="both"/>
      </w:pPr>
      <w:r w:rsidRPr="0052248C">
        <w:t xml:space="preserve">Vērtēšanas tehnikā 1.līmenī tiek izmantotas aktīvā tirgū nekoriģētas kotācijas cenas identiskiem aktīviem vai saistībām, kad kotācijas cenas ir viegli pieejamas un cena reprezentē faktisko tirgus situāciju darījumiem godīgas konkurences apstākļos. </w:t>
      </w:r>
    </w:p>
    <w:p w14:paraId="73518CEB" w14:textId="77777777" w:rsidR="005313F2" w:rsidRPr="0052248C" w:rsidRDefault="005313F2" w:rsidP="005313F2">
      <w:pPr>
        <w:tabs>
          <w:tab w:val="left" w:pos="9639"/>
        </w:tabs>
        <w:spacing w:before="120" w:line="300" w:lineRule="atLeast"/>
        <w:jc w:val="both"/>
      </w:pPr>
      <w:r w:rsidRPr="0052248C">
        <w:t>Vērtēšanas tehnika, kad tiek izmantoti tirgus dati – 2. līmenis</w:t>
      </w:r>
    </w:p>
    <w:p w14:paraId="1A980F74" w14:textId="77777777" w:rsidR="005313F2" w:rsidRPr="0052248C" w:rsidRDefault="005313F2" w:rsidP="005313F2">
      <w:pPr>
        <w:tabs>
          <w:tab w:val="left" w:pos="9639"/>
        </w:tabs>
        <w:spacing w:before="120" w:line="300" w:lineRule="atLeast"/>
        <w:jc w:val="both"/>
      </w:pPr>
      <w:r w:rsidRPr="0052248C">
        <w:t xml:space="preserve">Vērtēšanas tehnikā 2.līmenī izmantotajos modeļos visi būtiskākie dati, tieši vai netieši, ir novērojami no aktīvu vai saistību puses. Modelī izmantoti tirgus dati, kas nav 1.līmenī iekļautās kotētās cenas, bet kas ir novērojami tieši (t.i., cena), vai netieši (t.i., tiek iegūti no cenas). </w:t>
      </w:r>
    </w:p>
    <w:p w14:paraId="5695A730" w14:textId="77777777" w:rsidR="005313F2" w:rsidRPr="0052248C" w:rsidRDefault="005313F2" w:rsidP="005313F2">
      <w:pPr>
        <w:tabs>
          <w:tab w:val="left" w:pos="9639"/>
        </w:tabs>
        <w:spacing w:before="120" w:line="300" w:lineRule="atLeast"/>
        <w:jc w:val="both"/>
      </w:pPr>
      <w:r w:rsidRPr="0052248C">
        <w:t>Vērtēšanas tehnika, kad tiek izmantoti tirgus dati, kas nav balstīti uz novērojamiem tirgus datiem – 3. līmenis</w:t>
      </w:r>
    </w:p>
    <w:p w14:paraId="463BB24E" w14:textId="77777777" w:rsidR="005313F2" w:rsidRDefault="005313F2" w:rsidP="005313F2">
      <w:pPr>
        <w:tabs>
          <w:tab w:val="left" w:pos="9639"/>
        </w:tabs>
        <w:spacing w:before="120" w:line="300" w:lineRule="atLeast"/>
        <w:jc w:val="both"/>
      </w:pPr>
      <w:r w:rsidRPr="0052248C">
        <w:t>Vērtēšanas tehnikā, kad tiek izmantoti tirgus dati, kas nav balstīti uz novērojamiem tirgus datiem (nenovērojamie tirgus dati) ir klasificēti 3. līmenī. Par nenovērojamiem tirgus datiem tiek uzskatīti tādi dati, kas nav viegli pieejami aktīvā tirgū, nelikvīda tirgus vai finanšu instrumenta sarežģītības dēļ. 3.līmeņa datus pārsvarā nosaka, balstoties uz līdzīga rakstura novērojamiem tirgus datiem, vēsturiskiem novērojumiem vai izmantojot analītiskas pieejas.</w:t>
      </w:r>
    </w:p>
    <w:p w14:paraId="7B343A51" w14:textId="77777777" w:rsidR="005313F2" w:rsidRPr="0052248C" w:rsidRDefault="005313F2" w:rsidP="005313F2">
      <w:pPr>
        <w:tabs>
          <w:tab w:val="left" w:pos="513"/>
          <w:tab w:val="left" w:pos="9639"/>
        </w:tabs>
        <w:spacing w:before="120" w:line="300" w:lineRule="atLeast"/>
        <w:jc w:val="both"/>
        <w:rPr>
          <w:b/>
        </w:rPr>
      </w:pPr>
      <w:r w:rsidRPr="0052248C">
        <w:rPr>
          <w:b/>
        </w:rPr>
        <w:t>Aktīvi un saistības, kuriem patiesā vērtība tiek uzrādīta</w:t>
      </w:r>
    </w:p>
    <w:p w14:paraId="1DAE296B" w14:textId="77777777" w:rsidR="005313F2" w:rsidRPr="0052248C" w:rsidRDefault="005313F2" w:rsidP="005313F2">
      <w:pPr>
        <w:tabs>
          <w:tab w:val="left" w:pos="513"/>
          <w:tab w:val="left" w:pos="9639"/>
        </w:tabs>
        <w:spacing w:before="120" w:line="300" w:lineRule="atLeast"/>
        <w:jc w:val="both"/>
      </w:pPr>
      <w:r w:rsidRPr="0052248C">
        <w:t xml:space="preserve">Likvīdu un īstermiņa (atmaksas termiņš nepārsniedz trīs mēnešus) finanšu instrumentu, piemēram, naudas un naudas ekvivalentu, īstermiņa depozītu, īstermiņa pircēju un pasūtītāju un parādu piegādātājiem un darbuzņēmējiem, uzskaites vērtība aptuveni atbilst to patiesajai vērtībai. </w:t>
      </w:r>
    </w:p>
    <w:p w14:paraId="3D77A83E" w14:textId="77777777" w:rsidR="005313F2" w:rsidRPr="0052248C" w:rsidRDefault="005313F2" w:rsidP="005313F2">
      <w:pPr>
        <w:tabs>
          <w:tab w:val="left" w:pos="513"/>
          <w:tab w:val="left" w:pos="9639"/>
        </w:tabs>
        <w:spacing w:before="120" w:line="300" w:lineRule="atLeast"/>
        <w:jc w:val="both"/>
      </w:pPr>
      <w:r w:rsidRPr="0052248C">
        <w:t xml:space="preserve">Aizņēmumu no kredītiestādēm un citu ilgtermiņa saistību patiesā vērtība tiek novērtēta, diskontējot nākotnes naudas plūsmas, piemērojot tirgus procentu likmes. Tā kā procentu likmes, kuras tiek piemērotas aizņēmumiem no kredītiestādēm un citām ilgtermiņa saistībām, pārsvarā ir mainīgas un būtiski neatšķiras no tirgus procentu likmēm, kā arī Sabiedrībai piemērojamais riska uzcenojums nav būtiski mainījies, ilgtermiņa saistību patiesā vērtība aptuveni atbilst to uzskaites vērtībai. </w:t>
      </w:r>
    </w:p>
    <w:p w14:paraId="327E191B" w14:textId="77777777" w:rsidR="005313F2" w:rsidRPr="0052248C" w:rsidRDefault="005313F2" w:rsidP="005313F2">
      <w:pPr>
        <w:tabs>
          <w:tab w:val="left" w:pos="513"/>
          <w:tab w:val="left" w:pos="9639"/>
        </w:tabs>
        <w:spacing w:before="120" w:line="300" w:lineRule="atLeast"/>
        <w:jc w:val="both"/>
        <w:rPr>
          <w:b/>
        </w:rPr>
      </w:pPr>
      <w:r w:rsidRPr="0052248C">
        <w:rPr>
          <w:b/>
        </w:rPr>
        <w:lastRenderedPageBreak/>
        <w:t>Aktīvi, kuri tiek novērtēti patiesajā vērtībā</w:t>
      </w:r>
    </w:p>
    <w:p w14:paraId="2A95FEB2" w14:textId="77777777" w:rsidR="005313F2" w:rsidRPr="0052248C" w:rsidRDefault="005313F2" w:rsidP="005313F2">
      <w:pPr>
        <w:tabs>
          <w:tab w:val="left" w:pos="513"/>
          <w:tab w:val="left" w:pos="9639"/>
        </w:tabs>
        <w:spacing w:before="120" w:line="300" w:lineRule="atLeast"/>
        <w:jc w:val="both"/>
      </w:pPr>
      <w:r w:rsidRPr="0052248C">
        <w:t xml:space="preserve">Zemes un ēku saimnieciskās darbības vērtēšanas analīze veikta saskaņā ar Komerclikuma normām un Starptautiskajos vērtēšanas standartos formulēto aktīvu tirgus vērtības definīciju. Zemes un ēku vērtēšana veikta, izmantojot tirgus metodi. Pārvērtēšanas rezultāts atspoguļo tirgus metodes rezultātu, jo tika identificēts pietiekami aktīvs un likvīds otrreizējais tirgus lielākajai daļai no vērtētajiem pamatlīdzekļiem un tirgus cenas tika izmantotas, veicot novērtējumu. </w:t>
      </w:r>
    </w:p>
    <w:p w14:paraId="02573D4F" w14:textId="572BBD72" w:rsidR="005313F2" w:rsidRPr="00A55933" w:rsidRDefault="005313F2" w:rsidP="00A55933">
      <w:pPr>
        <w:pStyle w:val="Virsraksts3"/>
        <w:rPr>
          <w:b/>
          <w:sz w:val="24"/>
          <w:szCs w:val="24"/>
        </w:rPr>
      </w:pPr>
      <w:bookmarkStart w:id="146" w:name="_Toc228206642"/>
      <w:bookmarkStart w:id="147" w:name="_Toc228437408"/>
      <w:bookmarkStart w:id="148" w:name="_Toc228441436"/>
      <w:bookmarkStart w:id="149" w:name="_Toc228441767"/>
      <w:bookmarkStart w:id="150" w:name="_Toc228443113"/>
      <w:r w:rsidRPr="00A55933">
        <w:rPr>
          <w:b/>
          <w:sz w:val="24"/>
          <w:szCs w:val="24"/>
        </w:rPr>
        <w:t>2</w:t>
      </w:r>
      <w:r w:rsidR="001C43E6" w:rsidRPr="00A55933">
        <w:rPr>
          <w:b/>
          <w:sz w:val="24"/>
          <w:szCs w:val="24"/>
        </w:rPr>
        <w:t>3</w:t>
      </w:r>
      <w:r w:rsidRPr="00A55933">
        <w:rPr>
          <w:b/>
          <w:sz w:val="24"/>
          <w:szCs w:val="24"/>
        </w:rPr>
        <w:t>. KAPITĀLA PĀRVALDĪBA</w:t>
      </w:r>
      <w:bookmarkEnd w:id="146"/>
      <w:bookmarkEnd w:id="147"/>
      <w:bookmarkEnd w:id="148"/>
      <w:bookmarkEnd w:id="149"/>
      <w:bookmarkEnd w:id="150"/>
    </w:p>
    <w:p w14:paraId="67D7BBCA" w14:textId="6633E4A5" w:rsidR="005313F2" w:rsidRPr="0052248C" w:rsidRDefault="005313F2" w:rsidP="005313F2">
      <w:pPr>
        <w:tabs>
          <w:tab w:val="left" w:pos="513"/>
          <w:tab w:val="left" w:pos="9639"/>
        </w:tabs>
        <w:spacing w:before="120" w:line="300" w:lineRule="atLeast"/>
        <w:jc w:val="both"/>
      </w:pPr>
      <w:r w:rsidRPr="0052248C">
        <w:t xml:space="preserve">Latvijas Republikai pieder 100%  </w:t>
      </w:r>
      <w:r w:rsidR="00F77DB7">
        <w:t>Nacionālā psihiskās veselības centra, Valsts SIA k</w:t>
      </w:r>
      <w:r w:rsidRPr="0052248C">
        <w:t xml:space="preserve">apitāldaļas. </w:t>
      </w:r>
    </w:p>
    <w:p w14:paraId="5A4C2826" w14:textId="77777777" w:rsidR="005313F2" w:rsidRPr="0052248C" w:rsidRDefault="005313F2" w:rsidP="005313F2">
      <w:pPr>
        <w:tabs>
          <w:tab w:val="left" w:pos="513"/>
          <w:tab w:val="left" w:pos="9639"/>
        </w:tabs>
        <w:spacing w:before="120" w:line="300" w:lineRule="atLeast"/>
        <w:jc w:val="both"/>
      </w:pPr>
      <w:r w:rsidRPr="0052248C">
        <w:rPr>
          <w:i/>
        </w:rPr>
        <w:t>Sabiedrības</w:t>
      </w:r>
      <w:r w:rsidRPr="0052248C">
        <w:t xml:space="preserve"> mērķi attiecībā uz kapitāla pārvaldīšanu ir nodrošināt </w:t>
      </w:r>
      <w:r w:rsidRPr="0052248C">
        <w:rPr>
          <w:i/>
        </w:rPr>
        <w:t>Sabiedrības</w:t>
      </w:r>
      <w:r w:rsidRPr="0052248C">
        <w:t xml:space="preserve"> spēju turpināt tā darbību un dot attiecīgo sabiedrību dalībnieku sapulces noteikto kapitāla atdevi. Latvijas valstij kā vienīgajam </w:t>
      </w:r>
      <w:r w:rsidRPr="0052248C">
        <w:rPr>
          <w:i/>
        </w:rPr>
        <w:t>Sabiedrības</w:t>
      </w:r>
      <w:r w:rsidRPr="0052248C">
        <w:t xml:space="preserve"> kapitāla īpašniekam ir tiesības pieņemt lēmumus, kas saistīti ar </w:t>
      </w:r>
      <w:r w:rsidRPr="0052248C">
        <w:rPr>
          <w:i/>
        </w:rPr>
        <w:t>Sabiedrības</w:t>
      </w:r>
      <w:r w:rsidRPr="0052248C">
        <w:t xml:space="preserve"> kapitāla palielināšanu, samazināšanu, dividenžu izmaksu vai novirzīšanu </w:t>
      </w:r>
      <w:r w:rsidRPr="0052248C">
        <w:rPr>
          <w:i/>
        </w:rPr>
        <w:t>Sabiedrības</w:t>
      </w:r>
      <w:r w:rsidRPr="0052248C">
        <w:t xml:space="preserve"> attīstībai.</w:t>
      </w:r>
    </w:p>
    <w:p w14:paraId="36AD1CA3" w14:textId="77777777" w:rsidR="005313F2" w:rsidRPr="0052248C" w:rsidRDefault="005313F2" w:rsidP="005313F2">
      <w:pPr>
        <w:tabs>
          <w:tab w:val="left" w:pos="513"/>
          <w:tab w:val="left" w:pos="9639"/>
        </w:tabs>
        <w:spacing w:before="120" w:line="300" w:lineRule="atLeast"/>
        <w:jc w:val="both"/>
      </w:pPr>
      <w:r w:rsidRPr="0052248C">
        <w:t xml:space="preserve">Kapitāla pārvaldības kontekstā </w:t>
      </w:r>
      <w:r w:rsidRPr="0052248C">
        <w:rPr>
          <w:i/>
        </w:rPr>
        <w:t>Sabiedrība</w:t>
      </w:r>
      <w:r w:rsidRPr="0052248C">
        <w:t xml:space="preserve"> izvērtē aizņemtā kapitāla attiecību pret kopējo kapitālu. </w:t>
      </w:r>
      <w:r w:rsidRPr="0052248C">
        <w:rPr>
          <w:i/>
        </w:rPr>
        <w:t>Sabiedrības</w:t>
      </w:r>
      <w:r w:rsidRPr="0052248C">
        <w:t xml:space="preserve"> finanšu risku pārvaldības politika nenosaka minimālo vai maksimālo apmēru šim rādītājam. Tomēr </w:t>
      </w:r>
      <w:r w:rsidRPr="0052248C">
        <w:rPr>
          <w:i/>
        </w:rPr>
        <w:t>Sabiedrības</w:t>
      </w:r>
      <w:r w:rsidRPr="0052248C">
        <w:t xml:space="preserve"> noslēgtajos kredītlīgumos ar bankām kā viens no finanšu nosacījumiem ir aizņemtā kapitāla attiecības pret kopējo kapitālu noturēšana noteiktās robežās. </w:t>
      </w:r>
    </w:p>
    <w:p w14:paraId="2A306319" w14:textId="77777777" w:rsidR="005313F2" w:rsidRPr="0052248C" w:rsidRDefault="005313F2" w:rsidP="005313F2">
      <w:pPr>
        <w:tabs>
          <w:tab w:val="left" w:pos="513"/>
          <w:tab w:val="left" w:pos="9639"/>
        </w:tabs>
        <w:spacing w:before="120" w:line="300" w:lineRule="atLeast"/>
        <w:jc w:val="both"/>
      </w:pPr>
      <w:r w:rsidRPr="0052248C">
        <w:rPr>
          <w:color w:val="222222"/>
          <w:shd w:val="clear" w:color="auto" w:fill="FFFFFF"/>
        </w:rPr>
        <w:t>Tiek veikts vērtējums, un sekots līdzi tam, lai pašu kapitāls būtu pozitīvs un</w:t>
      </w:r>
      <w:r w:rsidRPr="0052248C">
        <w:rPr>
          <w:color w:val="222222"/>
        </w:rPr>
        <w:t xml:space="preserve"> </w:t>
      </w:r>
      <w:r w:rsidRPr="0052248C">
        <w:rPr>
          <w:color w:val="222222"/>
          <w:shd w:val="clear" w:color="auto" w:fill="FFFFFF"/>
        </w:rPr>
        <w:t>rādītāji atbilstu starptautiski pieņemtajai labajai praksei.</w:t>
      </w:r>
    </w:p>
    <w:tbl>
      <w:tblPr>
        <w:tblW w:w="4982" w:type="pct"/>
        <w:jc w:val="center"/>
        <w:tblCellMar>
          <w:left w:w="10" w:type="dxa"/>
          <w:right w:w="10" w:type="dxa"/>
        </w:tblCellMar>
        <w:tblLook w:val="04A0" w:firstRow="1" w:lastRow="0" w:firstColumn="1" w:lastColumn="0" w:noHBand="0" w:noVBand="1"/>
      </w:tblPr>
      <w:tblGrid>
        <w:gridCol w:w="5026"/>
        <w:gridCol w:w="1620"/>
        <w:gridCol w:w="1620"/>
      </w:tblGrid>
      <w:tr w:rsidR="005313F2" w:rsidRPr="0052248C" w14:paraId="2E0BC3B7" w14:textId="77777777">
        <w:trPr>
          <w:trHeight w:val="269"/>
          <w:jc w:val="center"/>
        </w:trPr>
        <w:tc>
          <w:tcPr>
            <w:tcW w:w="577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D566D4E" w14:textId="77777777" w:rsidR="005313F2" w:rsidRPr="0052248C" w:rsidRDefault="005313F2">
            <w:pPr>
              <w:tabs>
                <w:tab w:val="left" w:pos="9639"/>
              </w:tabs>
              <w:spacing w:before="20" w:after="20"/>
              <w:jc w:val="center"/>
              <w:rPr>
                <w:b/>
              </w:rPr>
            </w:pP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7AC1E28" w14:textId="77777777" w:rsidR="005313F2" w:rsidRDefault="005313F2">
            <w:pPr>
              <w:tabs>
                <w:tab w:val="left" w:pos="9639"/>
              </w:tabs>
              <w:spacing w:before="20" w:after="20"/>
              <w:jc w:val="center"/>
              <w:rPr>
                <w:b/>
              </w:rPr>
            </w:pPr>
            <w:r>
              <w:rPr>
                <w:b/>
              </w:rPr>
              <w:t>2025</w:t>
            </w:r>
          </w:p>
          <w:p w14:paraId="410DAFAF" w14:textId="77777777" w:rsidR="005313F2" w:rsidRPr="003679C3" w:rsidRDefault="005313F2">
            <w:pPr>
              <w:tabs>
                <w:tab w:val="left" w:pos="9639"/>
              </w:tabs>
              <w:spacing w:before="20" w:after="20"/>
              <w:jc w:val="center"/>
              <w:rPr>
                <w:b/>
              </w:rPr>
            </w:pPr>
            <w:r>
              <w:rPr>
                <w:b/>
              </w:rPr>
              <w:t>EUR</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519AD88" w14:textId="77777777" w:rsidR="005313F2" w:rsidRPr="003679C3" w:rsidRDefault="005313F2">
            <w:pPr>
              <w:tabs>
                <w:tab w:val="left" w:pos="9639"/>
              </w:tabs>
              <w:spacing w:before="20" w:after="20"/>
              <w:jc w:val="center"/>
              <w:rPr>
                <w:b/>
              </w:rPr>
            </w:pPr>
            <w:r w:rsidRPr="003679C3">
              <w:rPr>
                <w:b/>
              </w:rPr>
              <w:t>2024</w:t>
            </w:r>
          </w:p>
          <w:p w14:paraId="052315E6" w14:textId="77777777" w:rsidR="005313F2" w:rsidRPr="003679C3" w:rsidRDefault="005313F2">
            <w:pPr>
              <w:tabs>
                <w:tab w:val="left" w:pos="9639"/>
              </w:tabs>
              <w:spacing w:before="20" w:after="20"/>
              <w:jc w:val="center"/>
              <w:rPr>
                <w:b/>
              </w:rPr>
            </w:pPr>
            <w:r w:rsidRPr="003679C3">
              <w:rPr>
                <w:b/>
              </w:rPr>
              <w:t>EUR</w:t>
            </w:r>
          </w:p>
        </w:tc>
      </w:tr>
      <w:tr w:rsidR="005313F2" w:rsidRPr="0052248C" w14:paraId="5C4FB745" w14:textId="77777777">
        <w:trPr>
          <w:trHeight w:val="330"/>
          <w:jc w:val="center"/>
        </w:trPr>
        <w:tc>
          <w:tcPr>
            <w:tcW w:w="577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14600EF0" w14:textId="77777777" w:rsidR="005313F2" w:rsidRPr="0052248C" w:rsidRDefault="005313F2">
            <w:pPr>
              <w:tabs>
                <w:tab w:val="left" w:pos="513"/>
                <w:tab w:val="left" w:pos="9639"/>
              </w:tabs>
              <w:spacing w:before="20" w:after="20"/>
            </w:pPr>
            <w:r w:rsidRPr="0052248C">
              <w:t>Kreditoru parādi (ieskaitot nodokļus)</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429BD4B" w14:textId="77777777" w:rsidR="005313F2" w:rsidRPr="003679C3" w:rsidRDefault="005313F2">
            <w:pPr>
              <w:tabs>
                <w:tab w:val="left" w:pos="513"/>
                <w:tab w:val="left" w:pos="9639"/>
              </w:tabs>
              <w:ind w:right="57"/>
              <w:jc w:val="right"/>
              <w:rPr>
                <w:b/>
                <w:lang w:val="en-GB"/>
              </w:rPr>
            </w:pPr>
            <w:r>
              <w:rPr>
                <w:b/>
                <w:lang w:val="en-GB"/>
              </w:rPr>
              <w:t>5 768 670</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04FB141" w14:textId="77777777" w:rsidR="005313F2" w:rsidRPr="003679C3" w:rsidRDefault="005313F2">
            <w:pPr>
              <w:tabs>
                <w:tab w:val="left" w:pos="513"/>
                <w:tab w:val="left" w:pos="9639"/>
              </w:tabs>
              <w:ind w:right="57"/>
              <w:jc w:val="right"/>
              <w:rPr>
                <w:b/>
                <w:lang w:val="en-GB"/>
              </w:rPr>
            </w:pPr>
            <w:r w:rsidRPr="003679C3">
              <w:rPr>
                <w:b/>
                <w:lang w:val="en-GB"/>
              </w:rPr>
              <w:t>4 820 816</w:t>
            </w:r>
          </w:p>
        </w:tc>
      </w:tr>
      <w:tr w:rsidR="005313F2" w:rsidRPr="0052248C" w14:paraId="2E22F1A4" w14:textId="77777777">
        <w:trPr>
          <w:trHeight w:val="286"/>
          <w:jc w:val="center"/>
        </w:trPr>
        <w:tc>
          <w:tcPr>
            <w:tcW w:w="577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7936B5CB" w14:textId="77777777" w:rsidR="005313F2" w:rsidRPr="0052248C" w:rsidRDefault="005313F2">
            <w:pPr>
              <w:tabs>
                <w:tab w:val="left" w:pos="513"/>
                <w:tab w:val="left" w:pos="9639"/>
              </w:tabs>
              <w:spacing w:before="20" w:after="20"/>
              <w:rPr>
                <w:b/>
              </w:rPr>
            </w:pPr>
            <w:r w:rsidRPr="0052248C">
              <w:rPr>
                <w:b/>
              </w:rPr>
              <w:t>Kopējās saistības</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2E923E2" w14:textId="77777777" w:rsidR="005313F2" w:rsidRPr="003679C3" w:rsidRDefault="005313F2">
            <w:pPr>
              <w:tabs>
                <w:tab w:val="left" w:pos="9639"/>
              </w:tabs>
              <w:ind w:right="57" w:hanging="130"/>
              <w:jc w:val="right"/>
              <w:rPr>
                <w:b/>
                <w:bCs/>
              </w:rPr>
            </w:pPr>
            <w:r>
              <w:rPr>
                <w:b/>
                <w:bCs/>
              </w:rPr>
              <w:t>26 223 196</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51267C0" w14:textId="77777777" w:rsidR="005313F2" w:rsidRPr="003679C3" w:rsidRDefault="005313F2">
            <w:pPr>
              <w:tabs>
                <w:tab w:val="left" w:pos="9639"/>
              </w:tabs>
              <w:ind w:right="57" w:hanging="130"/>
              <w:jc w:val="right"/>
              <w:rPr>
                <w:b/>
                <w:bCs/>
              </w:rPr>
            </w:pPr>
            <w:r w:rsidRPr="003679C3">
              <w:rPr>
                <w:b/>
                <w:bCs/>
              </w:rPr>
              <w:t>25 919 165</w:t>
            </w:r>
          </w:p>
        </w:tc>
      </w:tr>
      <w:tr w:rsidR="005313F2" w:rsidRPr="0052248C" w14:paraId="0B5A8F1A" w14:textId="77777777">
        <w:trPr>
          <w:trHeight w:val="286"/>
          <w:jc w:val="center"/>
        </w:trPr>
        <w:tc>
          <w:tcPr>
            <w:tcW w:w="577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0D9CDF99" w14:textId="77777777" w:rsidR="005313F2" w:rsidRPr="0052248C" w:rsidRDefault="005313F2">
            <w:pPr>
              <w:tabs>
                <w:tab w:val="left" w:pos="513"/>
                <w:tab w:val="left" w:pos="9639"/>
              </w:tabs>
              <w:spacing w:before="20" w:after="20"/>
            </w:pPr>
            <w:r w:rsidRPr="0052248C">
              <w:t>Pašu kapitāls</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63A9AD7" w14:textId="77777777" w:rsidR="005313F2" w:rsidRPr="003679C3" w:rsidRDefault="005313F2">
            <w:pPr>
              <w:tabs>
                <w:tab w:val="left" w:pos="9639"/>
              </w:tabs>
              <w:ind w:right="57" w:hanging="130"/>
              <w:jc w:val="right"/>
              <w:rPr>
                <w:bCs/>
              </w:rPr>
            </w:pPr>
            <w:r>
              <w:rPr>
                <w:bCs/>
              </w:rPr>
              <w:t>20 971 922</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1531508" w14:textId="77777777" w:rsidR="005313F2" w:rsidRPr="003679C3" w:rsidRDefault="005313F2">
            <w:pPr>
              <w:tabs>
                <w:tab w:val="left" w:pos="9639"/>
              </w:tabs>
              <w:ind w:right="57" w:hanging="130"/>
              <w:jc w:val="right"/>
              <w:rPr>
                <w:bCs/>
              </w:rPr>
            </w:pPr>
            <w:r w:rsidRPr="003679C3">
              <w:rPr>
                <w:bCs/>
              </w:rPr>
              <w:t>19 716 649</w:t>
            </w:r>
          </w:p>
        </w:tc>
      </w:tr>
      <w:tr w:rsidR="005313F2" w:rsidRPr="0052248C" w14:paraId="49ABEAB6" w14:textId="77777777">
        <w:trPr>
          <w:trHeight w:val="286"/>
          <w:jc w:val="center"/>
        </w:trPr>
        <w:tc>
          <w:tcPr>
            <w:tcW w:w="577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2C309EF4" w14:textId="77777777" w:rsidR="005313F2" w:rsidRPr="0052248C" w:rsidRDefault="005313F2">
            <w:pPr>
              <w:tabs>
                <w:tab w:val="left" w:pos="513"/>
                <w:tab w:val="left" w:pos="9639"/>
              </w:tabs>
              <w:spacing w:before="20" w:after="20"/>
              <w:rPr>
                <w:b/>
              </w:rPr>
            </w:pPr>
            <w:r w:rsidRPr="0052248C">
              <w:rPr>
                <w:b/>
              </w:rPr>
              <w:t>Kopā saistības un pašu kapitāls</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04ECD8E" w14:textId="77777777" w:rsidR="005313F2" w:rsidRPr="003679C3" w:rsidRDefault="005313F2">
            <w:pPr>
              <w:tabs>
                <w:tab w:val="left" w:pos="513"/>
                <w:tab w:val="left" w:pos="9639"/>
              </w:tabs>
              <w:ind w:right="57"/>
              <w:jc w:val="right"/>
              <w:rPr>
                <w:b/>
              </w:rPr>
            </w:pPr>
            <w:r>
              <w:rPr>
                <w:b/>
              </w:rPr>
              <w:t>47 195 118</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A30B566" w14:textId="77777777" w:rsidR="005313F2" w:rsidRPr="003679C3" w:rsidRDefault="005313F2">
            <w:pPr>
              <w:tabs>
                <w:tab w:val="left" w:pos="513"/>
                <w:tab w:val="left" w:pos="9639"/>
              </w:tabs>
              <w:ind w:right="57"/>
              <w:jc w:val="right"/>
              <w:rPr>
                <w:b/>
              </w:rPr>
            </w:pPr>
            <w:r w:rsidRPr="003679C3">
              <w:rPr>
                <w:b/>
              </w:rPr>
              <w:t>45 635 814</w:t>
            </w:r>
          </w:p>
        </w:tc>
      </w:tr>
      <w:tr w:rsidR="005313F2" w:rsidRPr="0052248C" w14:paraId="30A70E3C" w14:textId="77777777">
        <w:trPr>
          <w:trHeight w:val="286"/>
          <w:jc w:val="center"/>
        </w:trPr>
        <w:tc>
          <w:tcPr>
            <w:tcW w:w="5777" w:type="dxa"/>
            <w:tcBorders>
              <w:top w:val="dotted" w:sz="4" w:space="0" w:color="000000" w:themeColor="text1"/>
              <w:left w:val="dotted" w:sz="4" w:space="0" w:color="000000" w:themeColor="text1"/>
              <w:bottom w:val="dotted" w:sz="4" w:space="0" w:color="000000" w:themeColor="text1"/>
              <w:right w:val="dotted" w:sz="4" w:space="0" w:color="000000" w:themeColor="text1"/>
            </w:tcBorders>
            <w:tcMar>
              <w:top w:w="0" w:type="dxa"/>
              <w:left w:w="108" w:type="dxa"/>
              <w:bottom w:w="0" w:type="dxa"/>
              <w:right w:w="108" w:type="dxa"/>
            </w:tcMar>
          </w:tcPr>
          <w:p w14:paraId="63582E18" w14:textId="77777777" w:rsidR="005313F2" w:rsidRPr="0052248C" w:rsidRDefault="005313F2">
            <w:pPr>
              <w:tabs>
                <w:tab w:val="left" w:pos="513"/>
                <w:tab w:val="left" w:pos="9639"/>
              </w:tabs>
              <w:spacing w:before="20" w:after="20"/>
            </w:pPr>
            <w:r w:rsidRPr="0052248C">
              <w:t>Pašu kapitāla attiecība pret kopējām saistībām</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8ED30BA" w14:textId="77777777" w:rsidR="005313F2" w:rsidRPr="003679C3" w:rsidRDefault="005313F2">
            <w:pPr>
              <w:tabs>
                <w:tab w:val="left" w:pos="513"/>
                <w:tab w:val="left" w:pos="9639"/>
              </w:tabs>
              <w:ind w:right="57"/>
              <w:jc w:val="right"/>
              <w:rPr>
                <w:b/>
              </w:rPr>
            </w:pPr>
            <w:r>
              <w:rPr>
                <w:b/>
              </w:rPr>
              <w:t>1,25</w:t>
            </w:r>
          </w:p>
        </w:tc>
        <w:tc>
          <w:tcPr>
            <w:tcW w:w="1792"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E731986" w14:textId="77777777" w:rsidR="005313F2" w:rsidRPr="003679C3" w:rsidRDefault="005313F2">
            <w:pPr>
              <w:tabs>
                <w:tab w:val="left" w:pos="513"/>
                <w:tab w:val="left" w:pos="9639"/>
              </w:tabs>
              <w:ind w:right="57"/>
              <w:jc w:val="right"/>
              <w:rPr>
                <w:b/>
              </w:rPr>
            </w:pPr>
            <w:r w:rsidRPr="003679C3">
              <w:rPr>
                <w:b/>
              </w:rPr>
              <w:t>1</w:t>
            </w:r>
            <w:r>
              <w:rPr>
                <w:b/>
              </w:rPr>
              <w:t>,</w:t>
            </w:r>
            <w:r w:rsidRPr="003679C3">
              <w:rPr>
                <w:b/>
              </w:rPr>
              <w:t>32</w:t>
            </w:r>
          </w:p>
        </w:tc>
      </w:tr>
    </w:tbl>
    <w:p w14:paraId="3E700232" w14:textId="1A1AE248" w:rsidR="005313F2" w:rsidRPr="00A55933" w:rsidRDefault="005313F2" w:rsidP="00A55933">
      <w:pPr>
        <w:pStyle w:val="Virsraksts3"/>
        <w:rPr>
          <w:b/>
          <w:sz w:val="24"/>
          <w:szCs w:val="24"/>
        </w:rPr>
      </w:pPr>
      <w:bookmarkStart w:id="151" w:name="_Toc228206643"/>
      <w:bookmarkStart w:id="152" w:name="_Toc228437409"/>
      <w:bookmarkStart w:id="153" w:name="_Toc228441437"/>
      <w:bookmarkStart w:id="154" w:name="_Toc228441768"/>
      <w:bookmarkStart w:id="155" w:name="_Toc228443114"/>
      <w:r w:rsidRPr="00A55933">
        <w:rPr>
          <w:b/>
          <w:sz w:val="24"/>
          <w:szCs w:val="24"/>
        </w:rPr>
        <w:t>2</w:t>
      </w:r>
      <w:r w:rsidR="001C43E6" w:rsidRPr="00A55933">
        <w:rPr>
          <w:b/>
          <w:sz w:val="24"/>
          <w:szCs w:val="24"/>
        </w:rPr>
        <w:t>4</w:t>
      </w:r>
      <w:r w:rsidRPr="00A55933">
        <w:rPr>
          <w:b/>
          <w:sz w:val="24"/>
          <w:szCs w:val="24"/>
        </w:rPr>
        <w:t>. KAPITĀLIEGULDĪJUMU SAISTĪBAS</w:t>
      </w:r>
      <w:bookmarkEnd w:id="151"/>
      <w:bookmarkEnd w:id="152"/>
      <w:bookmarkEnd w:id="153"/>
      <w:bookmarkEnd w:id="154"/>
      <w:bookmarkEnd w:id="155"/>
      <w:r w:rsidRPr="00A55933">
        <w:rPr>
          <w:b/>
          <w:sz w:val="24"/>
          <w:szCs w:val="24"/>
        </w:rPr>
        <w:t xml:space="preserve"> </w:t>
      </w:r>
    </w:p>
    <w:p w14:paraId="6A10FF0B" w14:textId="77777777" w:rsidR="005313F2" w:rsidRPr="0052248C" w:rsidRDefault="005313F2" w:rsidP="005313F2">
      <w:pPr>
        <w:tabs>
          <w:tab w:val="left" w:pos="9639"/>
        </w:tabs>
        <w:spacing w:before="120"/>
        <w:jc w:val="both"/>
      </w:pPr>
      <w:r w:rsidRPr="0052248C">
        <w:rPr>
          <w:i/>
          <w:lang w:eastAsia="lv-LV"/>
        </w:rPr>
        <w:t xml:space="preserve">Sabiedrībai ir būtiski plānu attiecībā uz </w:t>
      </w:r>
      <w:r w:rsidRPr="0052248C">
        <w:rPr>
          <w:lang w:eastAsia="lv-LV"/>
        </w:rPr>
        <w:t>kapitālieguldījumiem</w:t>
      </w:r>
      <w:r w:rsidRPr="0052248C">
        <w:rPr>
          <w:i/>
          <w:lang w:eastAsia="lv-LV"/>
        </w:rPr>
        <w:t xml:space="preserve"> </w:t>
      </w:r>
      <w:r w:rsidRPr="0052248C">
        <w:rPr>
          <w:lang w:eastAsia="lv-LV"/>
        </w:rPr>
        <w:t xml:space="preserve">pamatlīdzekļos un nemateriālajos ieguldījumos nākamajā pārskata gadā. </w:t>
      </w:r>
    </w:p>
    <w:p w14:paraId="291542C2" w14:textId="77777777" w:rsidR="005313F2" w:rsidRPr="0052248C" w:rsidRDefault="005313F2" w:rsidP="005313F2">
      <w:pPr>
        <w:jc w:val="both"/>
      </w:pPr>
      <w:r>
        <w:t>NPVC</w:t>
      </w:r>
      <w:r w:rsidRPr="0052248C">
        <w:t xml:space="preserve"> infrastruktūras attīstība ir balstīta uz vidēja termiņa darbības stratēģijas </w:t>
      </w:r>
      <w:r w:rsidRPr="006C1B28">
        <w:t>2023. – 2026</w:t>
      </w:r>
      <w:r w:rsidRPr="008872FB">
        <w:rPr>
          <w:color w:val="156082" w:themeColor="accent1"/>
        </w:rPr>
        <w:t>.</w:t>
      </w:r>
      <w:r w:rsidRPr="0052248C">
        <w:t xml:space="preserve"> gadam Darbības attīstības plānā paredzētajiem attīstības pasākumiem (projektiem), kā arī kārtējā gadā iepirkumu </w:t>
      </w:r>
      <w:r>
        <w:t xml:space="preserve"> un investīciju </w:t>
      </w:r>
      <w:r w:rsidRPr="0052248C">
        <w:t xml:space="preserve">plānā paredzētajām aktivitātēm. </w:t>
      </w:r>
    </w:p>
    <w:p w14:paraId="2FAEC653" w14:textId="77777777" w:rsidR="005313F2" w:rsidRDefault="005313F2" w:rsidP="005313F2">
      <w:pPr>
        <w:pStyle w:val="Paraststmeklis"/>
        <w:jc w:val="both"/>
        <w:rPr>
          <w:color w:val="000000"/>
        </w:rPr>
      </w:pPr>
      <w:r w:rsidRPr="3F02AB56">
        <w:rPr>
          <w:color w:val="000000" w:themeColor="text1"/>
        </w:rPr>
        <w:t xml:space="preserve">Eiropas Savienības struktūrfondu un Kohēzijas fonda 2021.–2027. gada plānošanas perioda ES fondu piešķirto finanšu līdzekļu apguve, valsts finansējuma apguve ES fondu līdzfinansēto pasākumu un aktivitāšu ieviešanai un īstenošanai atbilstoši darbības programmā noteiktajām prioritātēm un to ilgtspējīgs ieguldījums NPVC infrastruktūras attīstībā, nodrošinot infrastruktūras sakārtošanu. </w:t>
      </w:r>
    </w:p>
    <w:p w14:paraId="5EFB1A51" w14:textId="77777777" w:rsidR="005313F2" w:rsidRDefault="005313F2" w:rsidP="005313F2">
      <w:pPr>
        <w:jc w:val="both"/>
        <w:rPr>
          <w:color w:val="161616"/>
        </w:rPr>
      </w:pPr>
      <w:r w:rsidRPr="00652696">
        <w:rPr>
          <w:color w:val="000000" w:themeColor="text1"/>
        </w:rPr>
        <w:lastRenderedPageBreak/>
        <w:t xml:space="preserve">2025. gadā tiek turpināts darbs pie ERAF projekta </w:t>
      </w:r>
      <w:r w:rsidRPr="00E337EE">
        <w:rPr>
          <w:b/>
          <w:bCs/>
          <w:color w:val="000000" w:themeColor="text1"/>
        </w:rPr>
        <w:t>“Psihiskās veselības ārstniecības iestāžu infrastruktūras attīstība” (projekta Nr. 4.1.1.1/3/24/I/001) īstenošanas</w:t>
      </w:r>
      <w:r w:rsidRPr="00652696">
        <w:rPr>
          <w:color w:val="000000" w:themeColor="text1"/>
        </w:rPr>
        <w:t xml:space="preserve"> (turpmāk – ERAF Projekts).</w:t>
      </w:r>
      <w:r w:rsidRPr="3F02AB56">
        <w:rPr>
          <w:color w:val="000000" w:themeColor="text1"/>
        </w:rPr>
        <w:t xml:space="preserve"> </w:t>
      </w:r>
      <w:r w:rsidRPr="00AC5D94">
        <w:rPr>
          <w:color w:val="161616"/>
        </w:rPr>
        <w:t>Projekta ietvaros paredzēts attīstīt NPVC un NPVC sadarbības partneru, t.i., ārstniecības iestāžu, kas sniedz psihiskās veselības aprūpes pakalpojumus – VSIA “Piejūras slimnīca”, VSIA “Daugavpils psihoneiroloģiskā slimnīca”, VSIA “Slimnīca “Ģintermuiža””, VSIA “Strenču psihoneiroloģiskā slimnīca” (turpmāk – sadarbības partneri) – infrastruktūru, lai nodrošinātu vienlīdzīgu piekļuvi psihiskās veselības aprūpei un stiprinātu veselības aprūpes sistēmu, attīstot psihiskās veselības aprūpes infrastruktūru.</w:t>
      </w:r>
      <w:r>
        <w:rPr>
          <w:color w:val="161616"/>
        </w:rPr>
        <w:t xml:space="preserve"> </w:t>
      </w:r>
    </w:p>
    <w:p w14:paraId="622D9028" w14:textId="77777777" w:rsidR="005313F2" w:rsidRDefault="005313F2" w:rsidP="005313F2">
      <w:pPr>
        <w:jc w:val="both"/>
        <w:rPr>
          <w:color w:val="161616"/>
        </w:rPr>
      </w:pPr>
      <w:r w:rsidRPr="00081D40">
        <w:rPr>
          <w:color w:val="161616"/>
        </w:rPr>
        <w:t>Ar Centrālo un finanšu līgumu aģentūru (turpmāk - CFLA) 23.04.2025. ir noslēgts līgums par šī projekta īstenošanu.</w:t>
      </w:r>
    </w:p>
    <w:p w14:paraId="09003C9B" w14:textId="77777777" w:rsidR="005313F2" w:rsidRDefault="005313F2" w:rsidP="005313F2">
      <w:pPr>
        <w:jc w:val="both"/>
        <w:rPr>
          <w:color w:val="161616"/>
        </w:rPr>
      </w:pPr>
    </w:p>
    <w:p w14:paraId="6921B343" w14:textId="77777777" w:rsidR="005313F2" w:rsidRPr="00F00EC4" w:rsidRDefault="005313F2" w:rsidP="005313F2">
      <w:pPr>
        <w:pStyle w:val="Paraststmeklis"/>
        <w:spacing w:before="0" w:beforeAutospacing="0" w:after="0" w:afterAutospacing="0"/>
        <w:jc w:val="both"/>
        <w:rPr>
          <w:color w:val="161616"/>
        </w:rPr>
      </w:pPr>
      <w:r w:rsidRPr="00F00EC4">
        <w:rPr>
          <w:color w:val="161616"/>
        </w:rPr>
        <w:t xml:space="preserve">NPVC </w:t>
      </w:r>
      <w:r>
        <w:rPr>
          <w:color w:val="161616"/>
        </w:rPr>
        <w:t>sasniedzamie rezultāti ERAF projekta ietvaros:</w:t>
      </w:r>
    </w:p>
    <w:p w14:paraId="4CE710F1" w14:textId="77777777" w:rsidR="005313F2" w:rsidRPr="001F6B38" w:rsidRDefault="005313F2" w:rsidP="00D5772B">
      <w:pPr>
        <w:numPr>
          <w:ilvl w:val="0"/>
          <w:numId w:val="28"/>
        </w:numPr>
        <w:jc w:val="both"/>
        <w:rPr>
          <w:rFonts w:eastAsia="Times New Roman"/>
          <w:i/>
          <w:iCs/>
          <w:color w:val="161616"/>
        </w:rPr>
      </w:pPr>
      <w:r w:rsidRPr="00F00EC4">
        <w:rPr>
          <w:rFonts w:eastAsia="Times New Roman"/>
          <w:color w:val="161616"/>
        </w:rPr>
        <w:t xml:space="preserve">tiks izbūvēta piebrauktuve Neatliekamās medicīniskās palīdzības dienesta (turpmāk - NMPD)  transporta un Valsts policijas autotransporta piebraukšanai pie Uzņemšanas nodaļas (ēkas kadastra apzīmējums 01000160053043), nodrošinot pacientu kvalitatīvāku aprūpi un palielinot ārstniecības kvalitāti; pa izbūvēto piebrauktuvi varēs piebraukt </w:t>
      </w:r>
      <w:r w:rsidRPr="001F6B38">
        <w:rPr>
          <w:rFonts w:eastAsia="Times New Roman"/>
          <w:i/>
          <w:iCs/>
          <w:color w:val="161616"/>
        </w:rPr>
        <w:t>(</w:t>
      </w:r>
      <w:r w:rsidRPr="001F6B38">
        <w:rPr>
          <w:rStyle w:val="Izclums"/>
          <w:rFonts w:eastAsia="Times New Roman"/>
          <w:color w:val="161616"/>
        </w:rPr>
        <w:t>paredzēts piebraukšanai tikai operatīvajam transportam</w:t>
      </w:r>
      <w:r w:rsidRPr="001F6B38">
        <w:rPr>
          <w:rFonts w:eastAsia="Times New Roman"/>
          <w:i/>
          <w:iCs/>
          <w:color w:val="161616"/>
        </w:rPr>
        <w:t>) tikai pie Uzņemšanas nodaļas;</w:t>
      </w:r>
    </w:p>
    <w:p w14:paraId="5781D434" w14:textId="77777777" w:rsidR="005313F2" w:rsidRPr="00F00EC4" w:rsidRDefault="005313F2" w:rsidP="00D5772B">
      <w:pPr>
        <w:numPr>
          <w:ilvl w:val="0"/>
          <w:numId w:val="28"/>
        </w:numPr>
        <w:jc w:val="both"/>
        <w:rPr>
          <w:rFonts w:eastAsia="Times New Roman"/>
          <w:color w:val="161616"/>
        </w:rPr>
      </w:pPr>
      <w:r w:rsidRPr="00F00EC4">
        <w:rPr>
          <w:rFonts w:eastAsia="Times New Roman"/>
          <w:color w:val="161616"/>
        </w:rPr>
        <w:t>pie Uzņemšanas nodaļas (ēkas kadastra apzīmējums 01000160053043) Tvaika ielā 2, Rīgā tiks izbūvēta pacientu uzgaidāmā telpa, līdz ar to tiks veicināta veselības aprūpes pieejamība un efektivitāte;</w:t>
      </w:r>
    </w:p>
    <w:p w14:paraId="2AB6A2E3" w14:textId="77777777" w:rsidR="005313F2" w:rsidRDefault="005313F2" w:rsidP="00D5772B">
      <w:pPr>
        <w:numPr>
          <w:ilvl w:val="0"/>
          <w:numId w:val="28"/>
        </w:numPr>
        <w:jc w:val="both"/>
        <w:rPr>
          <w:rFonts w:eastAsia="Times New Roman"/>
          <w:color w:val="161616"/>
        </w:rPr>
      </w:pPr>
      <w:r w:rsidRPr="00F00EC4">
        <w:rPr>
          <w:rFonts w:eastAsia="Times New Roman"/>
          <w:color w:val="161616"/>
        </w:rPr>
        <w:t xml:space="preserve">tiks veikti atjaunošanas darbi ēkā (ēkas kadastra apzīmējums 01000160053017) Tvaika ielā 2, Rīgā, pielāgojot to ambulatoro </w:t>
      </w:r>
      <w:r w:rsidRPr="001F6B38">
        <w:rPr>
          <w:rFonts w:eastAsia="Times New Roman"/>
          <w:i/>
          <w:iCs/>
          <w:color w:val="161616"/>
        </w:rPr>
        <w:t>pakalpojumu vajadzībām (</w:t>
      </w:r>
      <w:r w:rsidRPr="001F6B38">
        <w:rPr>
          <w:rStyle w:val="Izclums"/>
          <w:rFonts w:eastAsia="Times New Roman"/>
          <w:color w:val="161616"/>
        </w:rPr>
        <w:t>ietverot ēkas daļas demontāžu</w:t>
      </w:r>
      <w:r w:rsidRPr="001F6B38">
        <w:rPr>
          <w:rFonts w:eastAsia="Times New Roman"/>
          <w:i/>
          <w:iCs/>
          <w:color w:val="161616"/>
        </w:rPr>
        <w:t>). Pārbūvētajā ēkā plānots izvietot medicīniskās iekārtas – modificētās elektrokonvulsīvās terapijas (šoka</w:t>
      </w:r>
      <w:r w:rsidRPr="00F00EC4">
        <w:rPr>
          <w:rFonts w:eastAsia="Times New Roman"/>
          <w:color w:val="161616"/>
        </w:rPr>
        <w:t xml:space="preserve"> terapija) un transkaniālās magnētiskās stimulācijas pakalpojumu nodrošināšanai;</w:t>
      </w:r>
    </w:p>
    <w:p w14:paraId="3B93A9B2" w14:textId="77777777" w:rsidR="005313F2" w:rsidRPr="00FC4C06" w:rsidRDefault="005313F2" w:rsidP="00D5772B">
      <w:pPr>
        <w:pStyle w:val="Sarakstarindkopa"/>
        <w:numPr>
          <w:ilvl w:val="0"/>
          <w:numId w:val="28"/>
        </w:numPr>
        <w:jc w:val="both"/>
        <w:rPr>
          <w:rFonts w:eastAsia="Times New Roman"/>
          <w:color w:val="161616"/>
        </w:rPr>
      </w:pPr>
      <w:r w:rsidRPr="00FC4C06">
        <w:rPr>
          <w:rFonts w:eastAsia="Times New Roman"/>
          <w:color w:val="161616"/>
        </w:rPr>
        <w:t>Pie ēkas (ēkas kadastra apzīmējums 01000160053001) piebūves nojaukšana, lai tiku nodrošināta piebrauktuves izbūve pie Uzņemšanas nodaļas</w:t>
      </w:r>
    </w:p>
    <w:p w14:paraId="2AE1D33A" w14:textId="77777777" w:rsidR="005313F2" w:rsidRPr="00D630D4" w:rsidRDefault="005313F2" w:rsidP="005313F2">
      <w:pPr>
        <w:pStyle w:val="Paraststmeklis"/>
        <w:jc w:val="both"/>
        <w:rPr>
          <w:color w:val="161616"/>
        </w:rPr>
      </w:pPr>
      <w:r w:rsidRPr="00D630D4">
        <w:rPr>
          <w:color w:val="161616"/>
        </w:rPr>
        <w:t>Projekta īstenošanas ilgums plānots no 2025. gada otrā ceturkšņa līdz 2029. gada ceturtajam ceturksnim. Projekta kopējās izmaksas (NPVC un sadarbības partneriem) plānotas 7 957 886, tai skaitā Eiropas Reģionālās attīstības fonda finansējums 6 764 203 EUR un nacionālais finansējums, kas iekļauj valsts budžeta un privāto finansējumu 1 193 683 EUR:</w:t>
      </w:r>
    </w:p>
    <w:p w14:paraId="34712F70" w14:textId="77777777" w:rsidR="005313F2" w:rsidRPr="00D630D4" w:rsidRDefault="005313F2" w:rsidP="00D5772B">
      <w:pPr>
        <w:pStyle w:val="Paraststmeklis"/>
        <w:numPr>
          <w:ilvl w:val="0"/>
          <w:numId w:val="28"/>
        </w:numPr>
        <w:jc w:val="both"/>
        <w:rPr>
          <w:color w:val="161616"/>
        </w:rPr>
      </w:pPr>
      <w:r w:rsidRPr="00D630D4">
        <w:rPr>
          <w:color w:val="161616"/>
        </w:rPr>
        <w:t>NPVC plānotais finansējums ir 1 400 000 EUR, tai skaitā ERAF finansējums 1 190 000 EUR un nacionālais finansējums, kas iekļauj valsts budžeta un privāto finansējumu 210 000 EUR.</w:t>
      </w:r>
    </w:p>
    <w:p w14:paraId="7535AD95" w14:textId="77777777" w:rsidR="005313F2" w:rsidRPr="00033889" w:rsidRDefault="005313F2" w:rsidP="005313F2">
      <w:pPr>
        <w:pStyle w:val="Paraststmeklis"/>
        <w:jc w:val="both"/>
        <w:rPr>
          <w:rFonts w:eastAsiaTheme="minorEastAsia"/>
          <w:color w:val="161616"/>
        </w:rPr>
      </w:pPr>
      <w:r w:rsidRPr="00033889">
        <w:rPr>
          <w:color w:val="161616"/>
        </w:rPr>
        <w:t>Projekts un finansējuma saņēmēja un sadarbības partneru projektā plānotās darbības atbilst Ministru kabineta 2024. gada 13. augusta noteikumos Nr.539 “Eiropas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trešās kārtas īstenošanas noteikumi“ (turpmāk – MK noteikumi Nr. 539) noteiktajam mērķim, kas paredz nodrošināt vienlīdzīgu piekļuvi psihiskās veselības aprūpei un stiprināt veselības aprūpes sistēmu, attīstot psihiskās veselības aprūpes infrastruktūru.</w:t>
      </w:r>
    </w:p>
    <w:p w14:paraId="27511B6D" w14:textId="77777777" w:rsidR="005313F2" w:rsidRDefault="005313F2" w:rsidP="005313F2">
      <w:pPr>
        <w:jc w:val="both"/>
        <w:rPr>
          <w:rFonts w:eastAsiaTheme="minorEastAsia"/>
          <w:color w:val="161616"/>
        </w:rPr>
      </w:pPr>
      <w:r w:rsidRPr="00652696">
        <w:rPr>
          <w:rFonts w:eastAsiaTheme="minorEastAsia"/>
          <w:color w:val="161616"/>
        </w:rPr>
        <w:lastRenderedPageBreak/>
        <w:t>2025. gadā turpinās darbs arī pie Atveseļošanas fonda investīciju apguves, projekta “Psihiskās veselības aprūpes infrastruktūras stiprināšana, lai mazinātu infekciju slimību izplatību, epidemioloģisko prasību nodrošināšanā” (investīcijas Nr. 4.1.1.2.i. Atbalsts universitātes un reģionālo slimnīcu veselības aprūpes infrastruktūras stiprināšanai 2.kārta”) īstenošanas (turpmāk – AF Projekts</w:t>
      </w:r>
      <w:r>
        <w:rPr>
          <w:rFonts w:eastAsiaTheme="minorEastAsia"/>
          <w:color w:val="161616"/>
        </w:rPr>
        <w:t>). Ar Centrālo un finanšu līgumu aģentūru ( turpmāk-CFLA) 09.05.2025. ir noslēgts līgums par ši projekta īstenošanu.</w:t>
      </w:r>
    </w:p>
    <w:p w14:paraId="6D95E675" w14:textId="77777777" w:rsidR="005313F2" w:rsidRPr="00AC5D94" w:rsidRDefault="005313F2" w:rsidP="005313F2">
      <w:pPr>
        <w:jc w:val="both"/>
        <w:rPr>
          <w:rFonts w:eastAsiaTheme="minorEastAsia"/>
          <w:color w:val="161616"/>
        </w:rPr>
      </w:pPr>
    </w:p>
    <w:p w14:paraId="2AB709BF" w14:textId="77777777" w:rsidR="005313F2" w:rsidRDefault="005313F2" w:rsidP="005313F2">
      <w:pPr>
        <w:pStyle w:val="Paraststmeklis"/>
        <w:spacing w:before="0" w:beforeAutospacing="0" w:after="0" w:afterAutospacing="0"/>
        <w:jc w:val="both"/>
        <w:rPr>
          <w:color w:val="000000"/>
        </w:rPr>
      </w:pPr>
      <w:r w:rsidRPr="00470CCA">
        <w:rPr>
          <w:b/>
          <w:bCs/>
          <w:color w:val="000000" w:themeColor="text1"/>
        </w:rPr>
        <w:t xml:space="preserve">AF-Projekta </w:t>
      </w:r>
      <w:r w:rsidRPr="3F02AB56">
        <w:rPr>
          <w:color w:val="000000" w:themeColor="text1"/>
        </w:rPr>
        <w:t>mērķa īstenošanai noteikti šādi uzdevumi:</w:t>
      </w:r>
    </w:p>
    <w:p w14:paraId="4AFDA5F3" w14:textId="77777777" w:rsidR="005313F2" w:rsidRDefault="005313F2" w:rsidP="005313F2">
      <w:pPr>
        <w:pStyle w:val="Paraststmeklis"/>
        <w:spacing w:before="0" w:beforeAutospacing="0" w:after="0" w:afterAutospacing="0"/>
        <w:jc w:val="both"/>
        <w:rPr>
          <w:color w:val="000000"/>
        </w:rPr>
      </w:pPr>
      <w:r w:rsidRPr="3F02AB56">
        <w:rPr>
          <w:color w:val="000000" w:themeColor="text1"/>
        </w:rPr>
        <w:t>1) Gaisa dzesēšanas iekārtu uzstādīšana iekštelpu komfortabla klimata (vides) nodrošināšanai pacientiem (7 objektos). Gaisa dzesēšana un kondicionēšana ir svarīgas sistēmas, kas nodrošina komfortablu iekštelpu vidi un tām ir arī būtiska loma veselības aizsardzībā un epidemioloģiskajās prasībās, kā, piemēram:</w:t>
      </w:r>
    </w:p>
    <w:p w14:paraId="7FD432A4" w14:textId="77777777" w:rsidR="005313F2" w:rsidRDefault="005313F2" w:rsidP="005313F2">
      <w:pPr>
        <w:pStyle w:val="Paraststmeklis"/>
        <w:spacing w:before="0" w:beforeAutospacing="0" w:after="0" w:afterAutospacing="0"/>
        <w:jc w:val="both"/>
        <w:rPr>
          <w:color w:val="000000"/>
        </w:rPr>
      </w:pPr>
      <w:r w:rsidRPr="3F02AB56">
        <w:rPr>
          <w:color w:val="000000" w:themeColor="text1"/>
        </w:rPr>
        <w:t>a) efektīvas gaisa kondicionēšanas sistēmas palīdz uzturēt labu gaisa kvalitāti, filtrējot putekļus, alergēnus. Tas ir īpaši svarīgi, lai novērstu elpceļu slimības un alerģijas.</w:t>
      </w:r>
    </w:p>
    <w:p w14:paraId="0AA7B5D7" w14:textId="77777777" w:rsidR="005313F2" w:rsidRDefault="005313F2" w:rsidP="005313F2">
      <w:pPr>
        <w:pStyle w:val="Paraststmeklis"/>
        <w:spacing w:before="0" w:beforeAutospacing="0" w:after="0" w:afterAutospacing="0"/>
        <w:jc w:val="both"/>
        <w:rPr>
          <w:color w:val="000000"/>
        </w:rPr>
      </w:pPr>
      <w:r w:rsidRPr="3F02AB56">
        <w:rPr>
          <w:color w:val="000000" w:themeColor="text1"/>
        </w:rPr>
        <w:t>b) komfortabls iekštelpu klimats var samazināt stresu un uzlabot cilvēku labklājību, kas ir svarīgi, lai mazinātu saslimstības riskus.</w:t>
      </w:r>
    </w:p>
    <w:p w14:paraId="5EF7C11C" w14:textId="77777777" w:rsidR="005313F2" w:rsidRDefault="005313F2" w:rsidP="005313F2">
      <w:pPr>
        <w:pStyle w:val="Paraststmeklis"/>
        <w:spacing w:before="0" w:beforeAutospacing="0" w:after="0" w:afterAutospacing="0"/>
        <w:jc w:val="both"/>
        <w:rPr>
          <w:color w:val="000000"/>
        </w:rPr>
      </w:pPr>
      <w:r w:rsidRPr="3F02AB56">
        <w:rPr>
          <w:color w:val="000000" w:themeColor="text1"/>
        </w:rPr>
        <w:t>c) gaisa kondicionēšana palīdz kontrolēt mitrumu, kas var novērst pelējuma un baktēriju augšanu. Augsts mitrums var veicināt slimību izplatību, tāpēc ir svarīgi nodrošināt optimālu mitruma līmeni (parasti 30-50%).</w:t>
      </w:r>
    </w:p>
    <w:p w14:paraId="61B83E5D" w14:textId="77777777" w:rsidR="005313F2" w:rsidRDefault="005313F2" w:rsidP="005313F2">
      <w:pPr>
        <w:pStyle w:val="Paraststmeklis"/>
        <w:spacing w:before="0" w:beforeAutospacing="0" w:after="0" w:afterAutospacing="0"/>
        <w:jc w:val="both"/>
        <w:rPr>
          <w:color w:val="000000"/>
        </w:rPr>
      </w:pPr>
      <w:r w:rsidRPr="3F02AB56">
        <w:rPr>
          <w:color w:val="000000" w:themeColor="text1"/>
        </w:rPr>
        <w:t>Gaisa dzesēšanas un kondicionēšanas sistēmas ir būtiskas ne tikai komforta nodrošināšanai, bet arī veselības aizsardzībai un infekciju slimību profilaksei.</w:t>
      </w:r>
    </w:p>
    <w:p w14:paraId="743D64E7" w14:textId="77777777" w:rsidR="005313F2" w:rsidRDefault="005313F2" w:rsidP="005313F2">
      <w:pPr>
        <w:pStyle w:val="Paraststmeklis"/>
        <w:spacing w:before="0" w:beforeAutospacing="0" w:after="0" w:afterAutospacing="0"/>
        <w:jc w:val="both"/>
        <w:rPr>
          <w:color w:val="000000"/>
        </w:rPr>
      </w:pPr>
      <w:r w:rsidRPr="3F02AB56">
        <w:rPr>
          <w:color w:val="000000" w:themeColor="text1"/>
        </w:rPr>
        <w:t>2) Transkraniālās magnētiskās stimulācijas iekārtas navigācijas sistēmas iegāde (medicīnas tehnoloģija). Minētā medicīnas tehnoloģija tiks izmantota, lai diagnosticētu un ārstētu dažādas neiroloģiskas un psihiskās slimības, piemēram, depresiju, trauksmi. Minētā tehnoloģija nodrošinās labākus ārstēšanās rezultātus, kas ir būtiski integrētās veselības aprūpes ietvaros.</w:t>
      </w:r>
    </w:p>
    <w:p w14:paraId="7254DA11" w14:textId="77777777" w:rsidR="005313F2" w:rsidRDefault="005313F2" w:rsidP="005313F2">
      <w:pPr>
        <w:pStyle w:val="Paraststmeklis"/>
        <w:spacing w:before="0" w:beforeAutospacing="0" w:after="0" w:afterAutospacing="0"/>
        <w:jc w:val="both"/>
        <w:rPr>
          <w:color w:val="000000"/>
        </w:rPr>
      </w:pPr>
      <w:r w:rsidRPr="3F02AB56">
        <w:rPr>
          <w:color w:val="000000" w:themeColor="text1"/>
        </w:rPr>
        <w:t>3) Ģeneratora iegāde. Tā iegāde nodrošinās alternatīvu elektroapgādi slimnīcas infrastruktūrai, kas ir īpaši svarīgi krīzes situācijās, piemēram, elektroapgādes pārtraukuma gadījumā.</w:t>
      </w:r>
    </w:p>
    <w:p w14:paraId="3C3EAA99" w14:textId="77777777" w:rsidR="005313F2" w:rsidRDefault="005313F2" w:rsidP="005313F2">
      <w:pPr>
        <w:pStyle w:val="Paraststmeklis"/>
        <w:spacing w:before="0" w:beforeAutospacing="0" w:after="0" w:afterAutospacing="0"/>
        <w:jc w:val="both"/>
        <w:rPr>
          <w:color w:val="000000" w:themeColor="text1"/>
        </w:rPr>
      </w:pPr>
      <w:r w:rsidRPr="3F02AB56">
        <w:rPr>
          <w:color w:val="000000" w:themeColor="text1"/>
        </w:rPr>
        <w:t>4) Nepārtrauktās barošanas avotu (UPS) iegāde. Integrējot nepārtrauktās barošanas risinājumu (UPS) veselības aprūpes sistēmā, tiks uzlabota veselības aprūpes pakalpojuma kvalitāte, infrastruktūras noturības drošība un efektivitāte, kas savukārt samazinās pacientu drošības riskus saistībā ar veselības aprūpes sniegšanu elektroapgādes traucējumu gadījumā. (turpmāk – plānotās darbības).</w:t>
      </w:r>
    </w:p>
    <w:p w14:paraId="4B238320" w14:textId="77777777" w:rsidR="005313F2" w:rsidRDefault="005313F2" w:rsidP="005313F2">
      <w:pPr>
        <w:pStyle w:val="Paraststmeklis"/>
        <w:spacing w:before="0" w:beforeAutospacing="0" w:after="0" w:afterAutospacing="0"/>
        <w:jc w:val="both"/>
        <w:rPr>
          <w:color w:val="000000"/>
        </w:rPr>
      </w:pPr>
      <w:r>
        <w:rPr>
          <w:color w:val="000000"/>
        </w:rPr>
        <w:t>2025. gada ietvaros jau ir pilnībā noslēgtas sekojošas darbības:</w:t>
      </w:r>
    </w:p>
    <w:p w14:paraId="2C6A50C5" w14:textId="77777777" w:rsidR="005313F2" w:rsidRDefault="005313F2" w:rsidP="00D5772B">
      <w:pPr>
        <w:pStyle w:val="Paraststmeklis"/>
        <w:numPr>
          <w:ilvl w:val="0"/>
          <w:numId w:val="28"/>
        </w:numPr>
        <w:spacing w:before="0" w:beforeAutospacing="0" w:after="0" w:afterAutospacing="0"/>
        <w:jc w:val="both"/>
        <w:rPr>
          <w:color w:val="000000"/>
        </w:rPr>
      </w:pPr>
      <w:r>
        <w:rPr>
          <w:color w:val="000000"/>
        </w:rPr>
        <w:t>Ir iegādāta un uzstādīta TMS iekārtas navigācijas sistēma</w:t>
      </w:r>
    </w:p>
    <w:p w14:paraId="05A96FDC" w14:textId="77777777" w:rsidR="005313F2" w:rsidRDefault="005313F2" w:rsidP="00D5772B">
      <w:pPr>
        <w:pStyle w:val="Paraststmeklis"/>
        <w:numPr>
          <w:ilvl w:val="0"/>
          <w:numId w:val="28"/>
        </w:numPr>
        <w:spacing w:before="0" w:beforeAutospacing="0" w:after="0" w:afterAutospacing="0"/>
        <w:jc w:val="both"/>
        <w:rPr>
          <w:color w:val="000000"/>
        </w:rPr>
      </w:pPr>
      <w:r>
        <w:rPr>
          <w:color w:val="000000"/>
        </w:rPr>
        <w:t>Ir iegādāti un uzstādīti nepārtrauktās barošanas avoti ( UPS)</w:t>
      </w:r>
    </w:p>
    <w:p w14:paraId="5034F9AD" w14:textId="77777777" w:rsidR="005313F2" w:rsidRDefault="005313F2" w:rsidP="005313F2">
      <w:pPr>
        <w:pStyle w:val="Paraststmeklis"/>
        <w:jc w:val="both"/>
        <w:rPr>
          <w:color w:val="000000" w:themeColor="text1"/>
        </w:rPr>
      </w:pPr>
      <w:r>
        <w:rPr>
          <w:color w:val="000000" w:themeColor="text1"/>
        </w:rPr>
        <w:t>Atrašanās vieta Tvaika iela 2, Rīga.</w:t>
      </w:r>
    </w:p>
    <w:p w14:paraId="1B5B48E0" w14:textId="77777777" w:rsidR="005313F2" w:rsidRDefault="005313F2" w:rsidP="005313F2">
      <w:pPr>
        <w:pStyle w:val="Paraststmeklis"/>
        <w:jc w:val="both"/>
        <w:rPr>
          <w:color w:val="000000" w:themeColor="text1"/>
        </w:rPr>
      </w:pPr>
      <w:r>
        <w:rPr>
          <w:color w:val="000000" w:themeColor="text1"/>
        </w:rPr>
        <w:t>09.12.2025. ir piegādāts dīzeļģenerators, kura uzstādīšanas termiņš ir 2026.gada aprīlis.</w:t>
      </w:r>
    </w:p>
    <w:p w14:paraId="180789DA" w14:textId="77777777" w:rsidR="005313F2" w:rsidRPr="006C25B2" w:rsidRDefault="005313F2" w:rsidP="005313F2">
      <w:pPr>
        <w:pStyle w:val="Paraststmeklis"/>
        <w:jc w:val="both"/>
        <w:rPr>
          <w:color w:val="000000"/>
        </w:rPr>
      </w:pPr>
      <w:r>
        <w:rPr>
          <w:color w:val="000000" w:themeColor="text1"/>
        </w:rPr>
        <w:t xml:space="preserve">AF </w:t>
      </w:r>
      <w:r w:rsidRPr="3F02AB56">
        <w:rPr>
          <w:color w:val="000000" w:themeColor="text1"/>
        </w:rPr>
        <w:t>Projekta mērķis un plānotās darbības uzlabos esošo slimnīcu ēku fizisko infrastruktūru, tai skaitā medicīnas tehnoloģijas, kas sekmēs kvalitatīvāku veselības aprūpi un agrāku slimību diagnosticēšanu. Zemāk informācija par investīciju apjomu EUR ar PVN:</w:t>
      </w:r>
    </w:p>
    <w:tbl>
      <w:tblPr>
        <w:tblW w:w="9356" w:type="dxa"/>
        <w:tblInd w:w="-575" w:type="dxa"/>
        <w:tblBorders>
          <w:top w:val="single" w:sz="6" w:space="0" w:color="E8EEF4"/>
          <w:left w:val="single" w:sz="6" w:space="0" w:color="E8EEF4"/>
          <w:bottom w:val="single" w:sz="6" w:space="0" w:color="E8EEF4"/>
          <w:right w:val="single" w:sz="6" w:space="0" w:color="E8EEF4"/>
        </w:tblBorders>
        <w:shd w:val="clear" w:color="auto" w:fill="FFFFFF"/>
        <w:tblCellMar>
          <w:top w:w="15" w:type="dxa"/>
          <w:left w:w="15" w:type="dxa"/>
          <w:bottom w:w="15" w:type="dxa"/>
          <w:right w:w="15" w:type="dxa"/>
        </w:tblCellMar>
        <w:tblLook w:val="04A0" w:firstRow="1" w:lastRow="0" w:firstColumn="1" w:lastColumn="0" w:noHBand="0" w:noVBand="1"/>
      </w:tblPr>
      <w:tblGrid>
        <w:gridCol w:w="5954"/>
        <w:gridCol w:w="3402"/>
      </w:tblGrid>
      <w:tr w:rsidR="005313F2" w:rsidRPr="00BE2E13" w14:paraId="0767EA55" w14:textId="77777777" w:rsidTr="00AB53F0">
        <w:trPr>
          <w:tblHeader/>
        </w:trPr>
        <w:tc>
          <w:tcPr>
            <w:tcW w:w="5954" w:type="dxa"/>
            <w:tcBorders>
              <w:top w:val="single" w:sz="6" w:space="0" w:color="C1E2E2"/>
              <w:left w:val="single" w:sz="6" w:space="0" w:color="C1E2E2"/>
              <w:bottom w:val="single" w:sz="6" w:space="0" w:color="C1E2E2"/>
              <w:right w:val="single" w:sz="6" w:space="0" w:color="C1E2E2"/>
            </w:tcBorders>
            <w:shd w:val="clear" w:color="auto" w:fill="FFFFFF" w:themeFill="background1"/>
            <w:tcMar>
              <w:top w:w="90" w:type="dxa"/>
              <w:left w:w="75" w:type="dxa"/>
              <w:bottom w:w="90" w:type="dxa"/>
              <w:right w:w="75" w:type="dxa"/>
            </w:tcMar>
            <w:vAlign w:val="center"/>
            <w:hideMark/>
          </w:tcPr>
          <w:p w14:paraId="744026D1" w14:textId="77777777" w:rsidR="005313F2" w:rsidRPr="00BE2E13" w:rsidRDefault="005313F2">
            <w:pPr>
              <w:pStyle w:val="Paraststmeklis"/>
              <w:jc w:val="both"/>
              <w:rPr>
                <w:b/>
                <w:bCs/>
                <w:color w:val="000000"/>
              </w:rPr>
            </w:pPr>
            <w:r w:rsidRPr="00BE2E13">
              <w:rPr>
                <w:b/>
                <w:bCs/>
                <w:color w:val="000000"/>
              </w:rPr>
              <w:t>Finansējuma avots</w:t>
            </w:r>
          </w:p>
        </w:tc>
        <w:tc>
          <w:tcPr>
            <w:tcW w:w="3402" w:type="dxa"/>
            <w:tcBorders>
              <w:top w:val="single" w:sz="6" w:space="0" w:color="C1E2E2"/>
              <w:left w:val="single" w:sz="6" w:space="0" w:color="C1E2E2"/>
              <w:bottom w:val="single" w:sz="6" w:space="0" w:color="C1E2E2"/>
              <w:right w:val="single" w:sz="6" w:space="0" w:color="C1E2E2"/>
            </w:tcBorders>
            <w:shd w:val="clear" w:color="auto" w:fill="FFFFFF" w:themeFill="background1"/>
            <w:tcMar>
              <w:top w:w="90" w:type="dxa"/>
              <w:left w:w="75" w:type="dxa"/>
              <w:bottom w:w="90" w:type="dxa"/>
              <w:right w:w="75" w:type="dxa"/>
            </w:tcMar>
            <w:vAlign w:val="center"/>
            <w:hideMark/>
          </w:tcPr>
          <w:p w14:paraId="5C1E09B9" w14:textId="77777777" w:rsidR="005313F2" w:rsidRPr="00BE2E13" w:rsidRDefault="005313F2">
            <w:pPr>
              <w:pStyle w:val="Paraststmeklis"/>
              <w:jc w:val="both"/>
              <w:rPr>
                <w:b/>
                <w:bCs/>
                <w:color w:val="000000"/>
              </w:rPr>
            </w:pPr>
            <w:r w:rsidRPr="00BE2E13">
              <w:rPr>
                <w:b/>
                <w:bCs/>
                <w:color w:val="000000"/>
              </w:rPr>
              <w:t>Summa</w:t>
            </w:r>
          </w:p>
        </w:tc>
      </w:tr>
      <w:tr w:rsidR="005313F2" w:rsidRPr="00BE2E13" w14:paraId="629E454F" w14:textId="77777777" w:rsidTr="00AB53F0">
        <w:tc>
          <w:tcPr>
            <w:tcW w:w="5954" w:type="dxa"/>
            <w:tcBorders>
              <w:top w:val="single" w:sz="6" w:space="0" w:color="E8EEF4"/>
              <w:left w:val="single" w:sz="6" w:space="0" w:color="E8EEF4"/>
              <w:bottom w:val="single" w:sz="6" w:space="0" w:color="E8EEF4"/>
              <w:right w:val="single" w:sz="6" w:space="0" w:color="E8EEF4"/>
            </w:tcBorders>
            <w:shd w:val="clear" w:color="auto" w:fill="FFFFFF" w:themeFill="background1"/>
            <w:tcMar>
              <w:top w:w="60" w:type="dxa"/>
              <w:left w:w="60" w:type="dxa"/>
              <w:bottom w:w="60" w:type="dxa"/>
              <w:right w:w="60" w:type="dxa"/>
            </w:tcMar>
            <w:vAlign w:val="center"/>
            <w:hideMark/>
          </w:tcPr>
          <w:p w14:paraId="3895767A" w14:textId="77777777" w:rsidR="005313F2" w:rsidRPr="00BE2E13" w:rsidRDefault="005313F2">
            <w:pPr>
              <w:pStyle w:val="Paraststmeklis"/>
              <w:jc w:val="both"/>
              <w:rPr>
                <w:color w:val="000000"/>
              </w:rPr>
            </w:pPr>
            <w:r w:rsidRPr="00BE2E13">
              <w:rPr>
                <w:color w:val="000000"/>
              </w:rPr>
              <w:t>AF</w:t>
            </w:r>
          </w:p>
        </w:tc>
        <w:tc>
          <w:tcPr>
            <w:tcW w:w="3402" w:type="dxa"/>
            <w:tcBorders>
              <w:top w:val="single" w:sz="6" w:space="0" w:color="E8EEF4"/>
              <w:left w:val="single" w:sz="6" w:space="0" w:color="E8EEF4"/>
              <w:bottom w:val="single" w:sz="6" w:space="0" w:color="E8EEF4"/>
              <w:right w:val="single" w:sz="6" w:space="0" w:color="E8EEF4"/>
            </w:tcBorders>
            <w:shd w:val="clear" w:color="auto" w:fill="FFFFFF" w:themeFill="background1"/>
            <w:tcMar>
              <w:top w:w="60" w:type="dxa"/>
              <w:left w:w="60" w:type="dxa"/>
              <w:bottom w:w="60" w:type="dxa"/>
              <w:right w:w="60" w:type="dxa"/>
            </w:tcMar>
            <w:vAlign w:val="center"/>
            <w:hideMark/>
          </w:tcPr>
          <w:p w14:paraId="58EEF79E" w14:textId="77777777" w:rsidR="005313F2" w:rsidRPr="00BE2E13" w:rsidRDefault="005313F2">
            <w:pPr>
              <w:pStyle w:val="Paraststmeklis"/>
              <w:jc w:val="both"/>
              <w:rPr>
                <w:color w:val="000000"/>
              </w:rPr>
            </w:pPr>
            <w:r w:rsidRPr="00BE2E13">
              <w:rPr>
                <w:color w:val="000000"/>
              </w:rPr>
              <w:t>494 089</w:t>
            </w:r>
          </w:p>
        </w:tc>
      </w:tr>
      <w:tr w:rsidR="005313F2" w:rsidRPr="00BE2E13" w14:paraId="62840741" w14:textId="77777777" w:rsidTr="00AB53F0">
        <w:tc>
          <w:tcPr>
            <w:tcW w:w="5954" w:type="dxa"/>
            <w:tcBorders>
              <w:top w:val="single" w:sz="6" w:space="0" w:color="E8EEF4"/>
              <w:left w:val="single" w:sz="6" w:space="0" w:color="E8EEF4"/>
              <w:bottom w:val="single" w:sz="6" w:space="0" w:color="E8EEF4"/>
              <w:right w:val="single" w:sz="6" w:space="0" w:color="E8EEF4"/>
            </w:tcBorders>
            <w:shd w:val="clear" w:color="auto" w:fill="FFFFFF" w:themeFill="background1"/>
            <w:tcMar>
              <w:top w:w="60" w:type="dxa"/>
              <w:left w:w="60" w:type="dxa"/>
              <w:bottom w:w="60" w:type="dxa"/>
              <w:right w:w="60" w:type="dxa"/>
            </w:tcMar>
            <w:vAlign w:val="center"/>
            <w:hideMark/>
          </w:tcPr>
          <w:p w14:paraId="6CD5CA87" w14:textId="77777777" w:rsidR="005313F2" w:rsidRPr="00BE2E13" w:rsidRDefault="005313F2">
            <w:pPr>
              <w:pStyle w:val="Paraststmeklis"/>
              <w:jc w:val="both"/>
              <w:rPr>
                <w:color w:val="000000"/>
              </w:rPr>
            </w:pPr>
            <w:r w:rsidRPr="00BE2E13">
              <w:rPr>
                <w:color w:val="000000"/>
              </w:rPr>
              <w:lastRenderedPageBreak/>
              <w:t>Valsts budžeta finansējums</w:t>
            </w:r>
          </w:p>
        </w:tc>
        <w:tc>
          <w:tcPr>
            <w:tcW w:w="3402" w:type="dxa"/>
            <w:tcBorders>
              <w:top w:val="single" w:sz="6" w:space="0" w:color="E8EEF4"/>
              <w:left w:val="single" w:sz="6" w:space="0" w:color="E8EEF4"/>
              <w:bottom w:val="single" w:sz="6" w:space="0" w:color="E8EEF4"/>
              <w:right w:val="single" w:sz="6" w:space="0" w:color="E8EEF4"/>
            </w:tcBorders>
            <w:shd w:val="clear" w:color="auto" w:fill="FFFFFF" w:themeFill="background1"/>
            <w:tcMar>
              <w:top w:w="60" w:type="dxa"/>
              <w:left w:w="60" w:type="dxa"/>
              <w:bottom w:w="60" w:type="dxa"/>
              <w:right w:w="60" w:type="dxa"/>
            </w:tcMar>
            <w:vAlign w:val="center"/>
            <w:hideMark/>
          </w:tcPr>
          <w:p w14:paraId="60C78D49" w14:textId="77777777" w:rsidR="005313F2" w:rsidRPr="00BE2E13" w:rsidRDefault="005313F2">
            <w:pPr>
              <w:pStyle w:val="Paraststmeklis"/>
              <w:jc w:val="both"/>
              <w:rPr>
                <w:color w:val="000000"/>
              </w:rPr>
            </w:pPr>
            <w:r>
              <w:rPr>
                <w:color w:val="000000"/>
              </w:rPr>
              <w:t xml:space="preserve">  97 328</w:t>
            </w:r>
          </w:p>
        </w:tc>
      </w:tr>
      <w:tr w:rsidR="005313F2" w:rsidRPr="00BE2E13" w14:paraId="25B57705" w14:textId="77777777" w:rsidTr="00AB53F0">
        <w:tc>
          <w:tcPr>
            <w:tcW w:w="5954" w:type="dxa"/>
            <w:tcBorders>
              <w:top w:val="single" w:sz="6" w:space="0" w:color="E8EEF4"/>
              <w:left w:val="single" w:sz="6" w:space="0" w:color="E8EEF4"/>
              <w:bottom w:val="single" w:sz="6" w:space="0" w:color="E8EEF4"/>
              <w:right w:val="single" w:sz="6" w:space="0" w:color="E8EEF4"/>
            </w:tcBorders>
            <w:shd w:val="clear" w:color="auto" w:fill="FFFFFF" w:themeFill="background1"/>
            <w:tcMar>
              <w:top w:w="60" w:type="dxa"/>
              <w:left w:w="60" w:type="dxa"/>
              <w:bottom w:w="60" w:type="dxa"/>
              <w:right w:w="60" w:type="dxa"/>
            </w:tcMar>
            <w:vAlign w:val="center"/>
            <w:hideMark/>
          </w:tcPr>
          <w:p w14:paraId="7E172B5E" w14:textId="77777777" w:rsidR="005313F2" w:rsidRPr="00BE2E13" w:rsidRDefault="005313F2">
            <w:pPr>
              <w:pStyle w:val="Paraststmeklis"/>
              <w:jc w:val="both"/>
              <w:rPr>
                <w:color w:val="000000"/>
              </w:rPr>
            </w:pPr>
            <w:r w:rsidRPr="00BE2E13">
              <w:rPr>
                <w:color w:val="000000"/>
              </w:rPr>
              <w:t>Privātās attiecināmās izmaksas</w:t>
            </w:r>
            <w:r>
              <w:rPr>
                <w:color w:val="000000"/>
              </w:rPr>
              <w:t xml:space="preserve"> - NPVC</w:t>
            </w:r>
          </w:p>
        </w:tc>
        <w:tc>
          <w:tcPr>
            <w:tcW w:w="3402" w:type="dxa"/>
            <w:tcBorders>
              <w:top w:val="single" w:sz="6" w:space="0" w:color="E8EEF4"/>
              <w:left w:val="single" w:sz="6" w:space="0" w:color="E8EEF4"/>
              <w:bottom w:val="single" w:sz="6" w:space="0" w:color="E8EEF4"/>
              <w:right w:val="single" w:sz="6" w:space="0" w:color="E8EEF4"/>
            </w:tcBorders>
            <w:shd w:val="clear" w:color="auto" w:fill="FFFFFF" w:themeFill="background1"/>
            <w:tcMar>
              <w:top w:w="60" w:type="dxa"/>
              <w:left w:w="60" w:type="dxa"/>
              <w:bottom w:w="60" w:type="dxa"/>
              <w:right w:w="60" w:type="dxa"/>
            </w:tcMar>
            <w:vAlign w:val="center"/>
            <w:hideMark/>
          </w:tcPr>
          <w:p w14:paraId="59E79E6C" w14:textId="77777777" w:rsidR="005313F2" w:rsidRPr="00BE2E13" w:rsidRDefault="005313F2">
            <w:pPr>
              <w:pStyle w:val="Paraststmeklis"/>
              <w:jc w:val="both"/>
              <w:rPr>
                <w:color w:val="000000"/>
              </w:rPr>
            </w:pPr>
            <w:r>
              <w:rPr>
                <w:color w:val="000000"/>
              </w:rPr>
              <w:t xml:space="preserve">    6 431</w:t>
            </w:r>
          </w:p>
        </w:tc>
      </w:tr>
      <w:tr w:rsidR="005313F2" w:rsidRPr="00BE2E13" w14:paraId="1FC17477" w14:textId="77777777" w:rsidTr="00AB53F0">
        <w:tc>
          <w:tcPr>
            <w:tcW w:w="5954" w:type="dxa"/>
            <w:tcBorders>
              <w:top w:val="single" w:sz="6" w:space="0" w:color="C1E2E2"/>
              <w:left w:val="single" w:sz="6" w:space="0" w:color="C1E2E2"/>
              <w:bottom w:val="single" w:sz="6" w:space="0" w:color="C1E2E2"/>
              <w:right w:val="single" w:sz="6" w:space="0" w:color="C1E2E2"/>
            </w:tcBorders>
            <w:shd w:val="clear" w:color="auto" w:fill="FFFFFF" w:themeFill="background1"/>
            <w:tcMar>
              <w:top w:w="90" w:type="dxa"/>
              <w:left w:w="75" w:type="dxa"/>
              <w:bottom w:w="90" w:type="dxa"/>
              <w:right w:w="75" w:type="dxa"/>
            </w:tcMar>
            <w:vAlign w:val="center"/>
            <w:hideMark/>
          </w:tcPr>
          <w:p w14:paraId="3DA3AFDE" w14:textId="77777777" w:rsidR="005313F2" w:rsidRPr="00BE2E13" w:rsidRDefault="005313F2">
            <w:pPr>
              <w:pStyle w:val="Paraststmeklis"/>
              <w:jc w:val="both"/>
              <w:rPr>
                <w:b/>
                <w:bCs/>
                <w:color w:val="000000"/>
              </w:rPr>
            </w:pPr>
            <w:r w:rsidRPr="00BE2E13">
              <w:rPr>
                <w:b/>
                <w:bCs/>
                <w:color w:val="000000"/>
              </w:rPr>
              <w:t>Kopējās attiecināmās izmaksas</w:t>
            </w:r>
          </w:p>
        </w:tc>
        <w:tc>
          <w:tcPr>
            <w:tcW w:w="3402" w:type="dxa"/>
            <w:tcBorders>
              <w:top w:val="single" w:sz="6" w:space="0" w:color="C1E2E2"/>
              <w:left w:val="single" w:sz="6" w:space="0" w:color="C1E2E2"/>
              <w:bottom w:val="single" w:sz="6" w:space="0" w:color="C1E2E2"/>
              <w:right w:val="single" w:sz="6" w:space="0" w:color="C1E2E2"/>
            </w:tcBorders>
            <w:shd w:val="clear" w:color="auto" w:fill="FFFFFF" w:themeFill="background1"/>
            <w:tcMar>
              <w:top w:w="90" w:type="dxa"/>
              <w:left w:w="75" w:type="dxa"/>
              <w:bottom w:w="90" w:type="dxa"/>
              <w:right w:w="75" w:type="dxa"/>
            </w:tcMar>
            <w:vAlign w:val="center"/>
            <w:hideMark/>
          </w:tcPr>
          <w:p w14:paraId="4B9EA234" w14:textId="77777777" w:rsidR="005313F2" w:rsidRPr="00BE2E13" w:rsidRDefault="005313F2">
            <w:pPr>
              <w:pStyle w:val="Paraststmeklis"/>
              <w:jc w:val="both"/>
              <w:rPr>
                <w:b/>
                <w:bCs/>
                <w:color w:val="000000"/>
              </w:rPr>
            </w:pPr>
            <w:r w:rsidRPr="00BE2E13">
              <w:rPr>
                <w:b/>
                <w:bCs/>
                <w:color w:val="000000"/>
              </w:rPr>
              <w:t>597 848</w:t>
            </w:r>
          </w:p>
        </w:tc>
      </w:tr>
    </w:tbl>
    <w:p w14:paraId="1440E17A" w14:textId="6D2CFCC7" w:rsidR="005313F2" w:rsidRPr="00A55933" w:rsidRDefault="005313F2" w:rsidP="00A55933">
      <w:pPr>
        <w:pStyle w:val="Virsraksts3"/>
        <w:rPr>
          <w:b/>
          <w:sz w:val="24"/>
          <w:szCs w:val="24"/>
        </w:rPr>
      </w:pPr>
      <w:bookmarkStart w:id="156" w:name="_Toc228206644"/>
      <w:bookmarkStart w:id="157" w:name="_Toc228437410"/>
      <w:bookmarkStart w:id="158" w:name="_Toc228441438"/>
      <w:bookmarkStart w:id="159" w:name="_Toc228441769"/>
      <w:bookmarkStart w:id="160" w:name="_Toc228443115"/>
      <w:r w:rsidRPr="00A55933">
        <w:rPr>
          <w:b/>
          <w:sz w:val="24"/>
          <w:szCs w:val="24"/>
        </w:rPr>
        <w:t>2</w:t>
      </w:r>
      <w:r w:rsidR="001C43E6" w:rsidRPr="00A55933">
        <w:rPr>
          <w:b/>
          <w:sz w:val="24"/>
          <w:szCs w:val="24"/>
        </w:rPr>
        <w:t>5</w:t>
      </w:r>
      <w:r w:rsidRPr="00A55933">
        <w:rPr>
          <w:b/>
          <w:sz w:val="24"/>
          <w:szCs w:val="24"/>
        </w:rPr>
        <w:t>. NODOKĻU IESPĒJAMĀS SAISTĪBAS</w:t>
      </w:r>
      <w:bookmarkEnd w:id="156"/>
      <w:bookmarkEnd w:id="157"/>
      <w:bookmarkEnd w:id="158"/>
      <w:bookmarkEnd w:id="159"/>
      <w:bookmarkEnd w:id="160"/>
      <w:r w:rsidRPr="00A55933">
        <w:rPr>
          <w:b/>
          <w:sz w:val="24"/>
          <w:szCs w:val="24"/>
        </w:rPr>
        <w:t xml:space="preserve"> </w:t>
      </w:r>
    </w:p>
    <w:p w14:paraId="1816C0D1" w14:textId="77777777" w:rsidR="005313F2" w:rsidRPr="0052248C" w:rsidRDefault="005313F2" w:rsidP="00945542">
      <w:pPr>
        <w:spacing w:before="120" w:line="300" w:lineRule="atLeast"/>
        <w:jc w:val="both"/>
      </w:pPr>
      <w:r w:rsidRPr="0052248C">
        <w:t xml:space="preserve">Nodokļu institūcijas var jebkurā brīdī veikt grāmatvedības uzskaites revīziju trīs gadu laikā pēc taksācijas gada un papildus aprēķināt nodokļa saistības un soda naudas. </w:t>
      </w:r>
      <w:r w:rsidRPr="0052248C">
        <w:rPr>
          <w:i/>
        </w:rPr>
        <w:t>Sabiedrības</w:t>
      </w:r>
      <w:r w:rsidRPr="0052248C">
        <w:t xml:space="preserve"> vadībai nav zināmi apstākļi, kas varētu radīt iespējamas būtiskas saistības nākotnē.</w:t>
      </w:r>
    </w:p>
    <w:p w14:paraId="3BEFCDF2" w14:textId="724A02C1" w:rsidR="005313F2" w:rsidRPr="00945542" w:rsidRDefault="005313F2" w:rsidP="00945542">
      <w:pPr>
        <w:pStyle w:val="Virsraksts3"/>
        <w:rPr>
          <w:b/>
          <w:sz w:val="24"/>
          <w:szCs w:val="24"/>
        </w:rPr>
      </w:pPr>
      <w:bookmarkStart w:id="161" w:name="_Toc228206645"/>
      <w:bookmarkStart w:id="162" w:name="_Toc228437411"/>
      <w:bookmarkStart w:id="163" w:name="_Toc228441439"/>
      <w:bookmarkStart w:id="164" w:name="_Toc228441770"/>
      <w:bookmarkStart w:id="165" w:name="_Toc228443116"/>
      <w:r w:rsidRPr="00945542">
        <w:rPr>
          <w:b/>
          <w:sz w:val="24"/>
          <w:szCs w:val="24"/>
        </w:rPr>
        <w:t>2</w:t>
      </w:r>
      <w:r w:rsidR="001C43E6" w:rsidRPr="00945542">
        <w:rPr>
          <w:b/>
          <w:sz w:val="24"/>
          <w:szCs w:val="24"/>
        </w:rPr>
        <w:t>6</w:t>
      </w:r>
      <w:r w:rsidRPr="00945542">
        <w:rPr>
          <w:b/>
          <w:sz w:val="24"/>
          <w:szCs w:val="24"/>
        </w:rPr>
        <w:t>. SABIEDRĪBĀ NODARBINĀTO PERSONU SKAITS</w:t>
      </w:r>
      <w:bookmarkEnd w:id="161"/>
      <w:bookmarkEnd w:id="162"/>
      <w:bookmarkEnd w:id="163"/>
      <w:bookmarkEnd w:id="164"/>
      <w:bookmarkEnd w:id="165"/>
    </w:p>
    <w:tbl>
      <w:tblPr>
        <w:tblW w:w="9352" w:type="dxa"/>
        <w:jc w:val="center"/>
        <w:tblLayout w:type="fixed"/>
        <w:tblCellMar>
          <w:left w:w="10" w:type="dxa"/>
          <w:right w:w="10" w:type="dxa"/>
        </w:tblCellMar>
        <w:tblLook w:val="04A0" w:firstRow="1" w:lastRow="0" w:firstColumn="1" w:lastColumn="0" w:noHBand="0" w:noVBand="1"/>
      </w:tblPr>
      <w:tblGrid>
        <w:gridCol w:w="5665"/>
        <w:gridCol w:w="1773"/>
        <w:gridCol w:w="1914"/>
      </w:tblGrid>
      <w:tr w:rsidR="005313F2" w:rsidRPr="0052248C" w14:paraId="0383B0BA" w14:textId="77777777" w:rsidTr="00EE23CD">
        <w:trPr>
          <w:trHeight w:val="320"/>
          <w:jc w:val="center"/>
        </w:trPr>
        <w:tc>
          <w:tcPr>
            <w:tcW w:w="56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9BC8358" w14:textId="77777777" w:rsidR="005313F2" w:rsidRPr="0052248C" w:rsidRDefault="005313F2">
            <w:pPr>
              <w:tabs>
                <w:tab w:val="left" w:pos="9639"/>
              </w:tabs>
              <w:spacing w:before="40" w:after="40"/>
              <w:jc w:val="center"/>
              <w:rPr>
                <w:b/>
              </w:rPr>
            </w:pPr>
          </w:p>
        </w:tc>
        <w:tc>
          <w:tcPr>
            <w:tcW w:w="1773" w:type="dxa"/>
            <w:tcBorders>
              <w:top w:val="dotted" w:sz="4" w:space="0" w:color="000000"/>
              <w:left w:val="dotted" w:sz="4" w:space="0" w:color="000000"/>
              <w:bottom w:val="dotted" w:sz="4" w:space="0" w:color="000000"/>
              <w:right w:val="dotted" w:sz="4" w:space="0" w:color="000000"/>
            </w:tcBorders>
          </w:tcPr>
          <w:p w14:paraId="5007BD48" w14:textId="77777777" w:rsidR="005313F2" w:rsidRPr="00B17060" w:rsidRDefault="005313F2">
            <w:pPr>
              <w:tabs>
                <w:tab w:val="left" w:pos="9639"/>
              </w:tabs>
              <w:spacing w:before="40" w:after="40"/>
              <w:jc w:val="center"/>
              <w:rPr>
                <w:b/>
              </w:rPr>
            </w:pPr>
            <w:r w:rsidRPr="00B17060">
              <w:rPr>
                <w:b/>
              </w:rPr>
              <w:t>2025</w:t>
            </w:r>
          </w:p>
        </w:tc>
        <w:tc>
          <w:tcPr>
            <w:tcW w:w="1914" w:type="dxa"/>
            <w:tcBorders>
              <w:top w:val="dotted" w:sz="4" w:space="0" w:color="000000"/>
              <w:left w:val="dotted" w:sz="4" w:space="0" w:color="000000"/>
              <w:bottom w:val="dotted" w:sz="4" w:space="0" w:color="000000"/>
              <w:right w:val="dotted" w:sz="4" w:space="0" w:color="000000"/>
            </w:tcBorders>
          </w:tcPr>
          <w:p w14:paraId="53F545CD" w14:textId="77777777" w:rsidR="005313F2" w:rsidRPr="0052248C" w:rsidRDefault="005313F2">
            <w:pPr>
              <w:tabs>
                <w:tab w:val="left" w:pos="9639"/>
              </w:tabs>
              <w:spacing w:before="40" w:after="40"/>
              <w:jc w:val="center"/>
              <w:rPr>
                <w:b/>
              </w:rPr>
            </w:pPr>
            <w:r w:rsidRPr="0052248C">
              <w:rPr>
                <w:b/>
              </w:rPr>
              <w:t>202</w:t>
            </w:r>
            <w:r>
              <w:rPr>
                <w:b/>
              </w:rPr>
              <w:t>4</w:t>
            </w:r>
          </w:p>
        </w:tc>
      </w:tr>
      <w:tr w:rsidR="005313F2" w:rsidRPr="0052248C" w14:paraId="29F86A10" w14:textId="77777777" w:rsidTr="00EE23CD">
        <w:trPr>
          <w:trHeight w:val="105"/>
          <w:jc w:val="center"/>
        </w:trPr>
        <w:tc>
          <w:tcPr>
            <w:tcW w:w="56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E1F8E95" w14:textId="77777777" w:rsidR="005313F2" w:rsidRPr="0052248C" w:rsidRDefault="005313F2">
            <w:pPr>
              <w:tabs>
                <w:tab w:val="left" w:pos="9639"/>
              </w:tabs>
              <w:spacing w:before="40" w:after="40"/>
            </w:pPr>
            <w:r w:rsidRPr="0052248C">
              <w:t xml:space="preserve">Vidējais </w:t>
            </w:r>
            <w:r w:rsidRPr="0052248C">
              <w:rPr>
                <w:i/>
              </w:rPr>
              <w:t>Sabiedrībā</w:t>
            </w:r>
            <w:r w:rsidRPr="0052248C">
              <w:t xml:space="preserve"> nodarbināto personu skaits gadā</w:t>
            </w:r>
          </w:p>
        </w:tc>
        <w:tc>
          <w:tcPr>
            <w:tcW w:w="1773" w:type="dxa"/>
            <w:tcBorders>
              <w:top w:val="dotted" w:sz="4" w:space="0" w:color="000000"/>
              <w:left w:val="dotted" w:sz="4" w:space="0" w:color="000000"/>
              <w:bottom w:val="dotted" w:sz="4" w:space="0" w:color="000000"/>
              <w:right w:val="dotted" w:sz="4" w:space="0" w:color="000000"/>
            </w:tcBorders>
          </w:tcPr>
          <w:p w14:paraId="4BADE11D" w14:textId="77777777" w:rsidR="005313F2" w:rsidRPr="00B17060" w:rsidRDefault="005313F2">
            <w:pPr>
              <w:tabs>
                <w:tab w:val="left" w:pos="9639"/>
              </w:tabs>
              <w:spacing w:before="40" w:after="40"/>
              <w:ind w:right="69"/>
              <w:jc w:val="right"/>
            </w:pPr>
            <w:r w:rsidRPr="00B17060">
              <w:t>1 070</w:t>
            </w:r>
          </w:p>
        </w:tc>
        <w:tc>
          <w:tcPr>
            <w:tcW w:w="1914" w:type="dxa"/>
            <w:tcBorders>
              <w:top w:val="dotted" w:sz="4" w:space="0" w:color="000000"/>
              <w:left w:val="dotted" w:sz="4" w:space="0" w:color="000000"/>
              <w:bottom w:val="dotted" w:sz="4" w:space="0" w:color="000000"/>
              <w:right w:val="dotted" w:sz="4" w:space="0" w:color="000000"/>
            </w:tcBorders>
          </w:tcPr>
          <w:p w14:paraId="68A20075" w14:textId="77777777" w:rsidR="005313F2" w:rsidRPr="0052248C" w:rsidRDefault="005313F2">
            <w:pPr>
              <w:tabs>
                <w:tab w:val="left" w:pos="9639"/>
              </w:tabs>
              <w:spacing w:before="40" w:after="40"/>
              <w:ind w:right="69"/>
              <w:jc w:val="right"/>
            </w:pPr>
            <w:r>
              <w:t>1 059</w:t>
            </w:r>
          </w:p>
        </w:tc>
      </w:tr>
    </w:tbl>
    <w:p w14:paraId="3A09AE52" w14:textId="2C15CAC3" w:rsidR="005313F2" w:rsidRPr="00945542" w:rsidRDefault="005313F2" w:rsidP="00945542">
      <w:pPr>
        <w:pStyle w:val="Virsraksts3"/>
        <w:rPr>
          <w:b/>
          <w:sz w:val="24"/>
          <w:szCs w:val="24"/>
        </w:rPr>
      </w:pPr>
      <w:bookmarkStart w:id="166" w:name="_Toc228206646"/>
      <w:bookmarkStart w:id="167" w:name="_Toc228437412"/>
      <w:bookmarkStart w:id="168" w:name="_Toc228441440"/>
      <w:bookmarkStart w:id="169" w:name="_Toc228441771"/>
      <w:bookmarkStart w:id="170" w:name="_Toc228443117"/>
      <w:r w:rsidRPr="00945542">
        <w:rPr>
          <w:b/>
          <w:sz w:val="24"/>
          <w:szCs w:val="24"/>
        </w:rPr>
        <w:t>2</w:t>
      </w:r>
      <w:r w:rsidR="001C43E6" w:rsidRPr="00945542">
        <w:rPr>
          <w:b/>
          <w:sz w:val="24"/>
          <w:szCs w:val="24"/>
        </w:rPr>
        <w:t>7</w:t>
      </w:r>
      <w:r w:rsidRPr="00945542">
        <w:rPr>
          <w:b/>
          <w:sz w:val="24"/>
          <w:szCs w:val="24"/>
        </w:rPr>
        <w:t>. PERSONĀLA IZMAKSAS</w:t>
      </w:r>
      <w:bookmarkEnd w:id="166"/>
      <w:bookmarkEnd w:id="167"/>
      <w:bookmarkEnd w:id="168"/>
      <w:bookmarkEnd w:id="169"/>
      <w:bookmarkEnd w:id="170"/>
      <w:r w:rsidRPr="00945542">
        <w:rPr>
          <w:b/>
          <w:sz w:val="24"/>
          <w:szCs w:val="24"/>
        </w:rPr>
        <w:t xml:space="preserve"> </w:t>
      </w:r>
    </w:p>
    <w:tbl>
      <w:tblPr>
        <w:tblW w:w="9356" w:type="dxa"/>
        <w:jc w:val="center"/>
        <w:tblLayout w:type="fixed"/>
        <w:tblCellMar>
          <w:left w:w="10" w:type="dxa"/>
          <w:right w:w="10" w:type="dxa"/>
        </w:tblCellMar>
        <w:tblLook w:val="04A0" w:firstRow="1" w:lastRow="0" w:firstColumn="1" w:lastColumn="0" w:noHBand="0" w:noVBand="1"/>
      </w:tblPr>
      <w:tblGrid>
        <w:gridCol w:w="5670"/>
        <w:gridCol w:w="1843"/>
        <w:gridCol w:w="1843"/>
      </w:tblGrid>
      <w:tr w:rsidR="005313F2" w:rsidRPr="0052248C" w14:paraId="68F7F9B4" w14:textId="77777777">
        <w:trPr>
          <w:trHeight w:val="163"/>
          <w:jc w:val="center"/>
        </w:trPr>
        <w:tc>
          <w:tcPr>
            <w:tcW w:w="567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07156B5" w14:textId="77777777" w:rsidR="005313F2" w:rsidRPr="0052248C" w:rsidRDefault="005313F2">
            <w:pPr>
              <w:tabs>
                <w:tab w:val="left" w:pos="9639"/>
              </w:tabs>
              <w:spacing w:before="40" w:after="40"/>
            </w:pPr>
          </w:p>
        </w:tc>
        <w:tc>
          <w:tcPr>
            <w:tcW w:w="1843" w:type="dxa"/>
            <w:tcBorders>
              <w:top w:val="dotted" w:sz="4" w:space="0" w:color="000000"/>
              <w:left w:val="dotted" w:sz="4" w:space="0" w:color="000000"/>
              <w:bottom w:val="dotted" w:sz="4" w:space="0" w:color="000000"/>
              <w:right w:val="dotted" w:sz="4" w:space="0" w:color="000000"/>
            </w:tcBorders>
          </w:tcPr>
          <w:p w14:paraId="37182C34" w14:textId="77777777" w:rsidR="005313F2" w:rsidRDefault="005313F2">
            <w:pPr>
              <w:tabs>
                <w:tab w:val="left" w:pos="9639"/>
              </w:tabs>
              <w:spacing w:before="40" w:after="40"/>
              <w:jc w:val="center"/>
              <w:rPr>
                <w:b/>
              </w:rPr>
            </w:pPr>
            <w:r>
              <w:rPr>
                <w:b/>
              </w:rPr>
              <w:t>2025</w:t>
            </w:r>
          </w:p>
          <w:p w14:paraId="3564A78D" w14:textId="77777777" w:rsidR="005313F2" w:rsidRPr="0052248C" w:rsidRDefault="005313F2">
            <w:pPr>
              <w:tabs>
                <w:tab w:val="left" w:pos="9639"/>
              </w:tabs>
              <w:spacing w:before="40" w:after="40"/>
              <w:jc w:val="center"/>
              <w:rPr>
                <w:b/>
              </w:rPr>
            </w:pPr>
            <w:r>
              <w:rPr>
                <w:b/>
              </w:rPr>
              <w:t>EUR</w:t>
            </w:r>
          </w:p>
        </w:tc>
        <w:tc>
          <w:tcPr>
            <w:tcW w:w="1843" w:type="dxa"/>
            <w:tcBorders>
              <w:top w:val="dotted" w:sz="4" w:space="0" w:color="000000"/>
              <w:left w:val="dotted" w:sz="4" w:space="0" w:color="000000"/>
              <w:bottom w:val="dotted" w:sz="4" w:space="0" w:color="000000"/>
              <w:right w:val="dotted" w:sz="4" w:space="0" w:color="000000"/>
            </w:tcBorders>
          </w:tcPr>
          <w:p w14:paraId="717C8BD6" w14:textId="77777777" w:rsidR="005313F2" w:rsidRPr="0052248C" w:rsidRDefault="005313F2">
            <w:pPr>
              <w:tabs>
                <w:tab w:val="left" w:pos="9639"/>
              </w:tabs>
              <w:spacing w:before="40" w:after="40"/>
              <w:jc w:val="center"/>
              <w:rPr>
                <w:b/>
              </w:rPr>
            </w:pPr>
            <w:r w:rsidRPr="0052248C">
              <w:rPr>
                <w:b/>
              </w:rPr>
              <w:t>202</w:t>
            </w:r>
            <w:r>
              <w:rPr>
                <w:b/>
              </w:rPr>
              <w:t>4</w:t>
            </w:r>
          </w:p>
          <w:p w14:paraId="520D72BF" w14:textId="77777777" w:rsidR="005313F2" w:rsidRPr="0052248C" w:rsidRDefault="005313F2">
            <w:pPr>
              <w:tabs>
                <w:tab w:val="left" w:pos="9639"/>
              </w:tabs>
              <w:spacing w:before="40" w:after="40"/>
              <w:jc w:val="center"/>
              <w:rPr>
                <w:b/>
              </w:rPr>
            </w:pPr>
            <w:r w:rsidRPr="0052248C">
              <w:rPr>
                <w:b/>
              </w:rPr>
              <w:t>EUR</w:t>
            </w:r>
          </w:p>
        </w:tc>
      </w:tr>
      <w:tr w:rsidR="005313F2" w:rsidRPr="0052248C" w14:paraId="47DD89BF" w14:textId="77777777">
        <w:trPr>
          <w:trHeight w:val="66"/>
          <w:jc w:val="center"/>
        </w:trPr>
        <w:tc>
          <w:tcPr>
            <w:tcW w:w="567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C3352F3" w14:textId="77777777" w:rsidR="005313F2" w:rsidRPr="0052248C" w:rsidRDefault="005313F2">
            <w:pPr>
              <w:tabs>
                <w:tab w:val="left" w:pos="9639"/>
              </w:tabs>
              <w:spacing w:before="40" w:after="40"/>
            </w:pPr>
            <w:r w:rsidRPr="0052248C">
              <w:t>Algas</w:t>
            </w:r>
          </w:p>
        </w:tc>
        <w:tc>
          <w:tcPr>
            <w:tcW w:w="1843" w:type="dxa"/>
            <w:tcBorders>
              <w:top w:val="dotted" w:sz="4" w:space="0" w:color="000000"/>
              <w:left w:val="dotted" w:sz="4" w:space="0" w:color="000000"/>
              <w:bottom w:val="dotted" w:sz="4" w:space="0" w:color="000000"/>
              <w:right w:val="dotted" w:sz="4" w:space="0" w:color="000000"/>
            </w:tcBorders>
          </w:tcPr>
          <w:p w14:paraId="2801DE9D" w14:textId="77777777" w:rsidR="005313F2" w:rsidRDefault="005313F2">
            <w:pPr>
              <w:tabs>
                <w:tab w:val="left" w:pos="9639"/>
              </w:tabs>
              <w:spacing w:before="40" w:after="40"/>
              <w:ind w:right="144"/>
              <w:jc w:val="right"/>
            </w:pPr>
            <w:r>
              <w:t>21 767 753</w:t>
            </w:r>
          </w:p>
        </w:tc>
        <w:tc>
          <w:tcPr>
            <w:tcW w:w="1843" w:type="dxa"/>
            <w:tcBorders>
              <w:top w:val="dotted" w:sz="4" w:space="0" w:color="000000"/>
              <w:left w:val="dotted" w:sz="4" w:space="0" w:color="000000"/>
              <w:bottom w:val="dotted" w:sz="4" w:space="0" w:color="000000"/>
              <w:right w:val="dotted" w:sz="4" w:space="0" w:color="000000"/>
            </w:tcBorders>
          </w:tcPr>
          <w:p w14:paraId="6AC5F890" w14:textId="77777777" w:rsidR="005313F2" w:rsidRPr="0052248C" w:rsidRDefault="005313F2">
            <w:pPr>
              <w:tabs>
                <w:tab w:val="left" w:pos="9639"/>
              </w:tabs>
              <w:spacing w:before="40" w:after="40"/>
              <w:ind w:right="144"/>
              <w:jc w:val="right"/>
            </w:pPr>
            <w:r>
              <w:t>20 512 568</w:t>
            </w:r>
          </w:p>
        </w:tc>
      </w:tr>
      <w:tr w:rsidR="005313F2" w:rsidRPr="0052248C" w14:paraId="50021C60" w14:textId="77777777">
        <w:trPr>
          <w:trHeight w:val="543"/>
          <w:jc w:val="center"/>
        </w:trPr>
        <w:tc>
          <w:tcPr>
            <w:tcW w:w="567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8FA51B6" w14:textId="77777777" w:rsidR="005313F2" w:rsidRPr="0052248C" w:rsidRDefault="005313F2">
            <w:pPr>
              <w:tabs>
                <w:tab w:val="left" w:pos="9639"/>
              </w:tabs>
              <w:spacing w:before="40" w:after="40"/>
            </w:pPr>
            <w:r w:rsidRPr="0052248C">
              <w:t>Valsts sociālās apdrošināšanas obligātās iemaksas (darba devēja iemaksas)</w:t>
            </w:r>
          </w:p>
        </w:tc>
        <w:tc>
          <w:tcPr>
            <w:tcW w:w="1843" w:type="dxa"/>
            <w:tcBorders>
              <w:top w:val="dotted" w:sz="4" w:space="0" w:color="000000"/>
              <w:left w:val="dotted" w:sz="4" w:space="0" w:color="000000"/>
              <w:bottom w:val="dotted" w:sz="4" w:space="0" w:color="000000"/>
              <w:right w:val="dotted" w:sz="4" w:space="0" w:color="000000"/>
            </w:tcBorders>
          </w:tcPr>
          <w:p w14:paraId="561D671E" w14:textId="77777777" w:rsidR="005313F2" w:rsidRDefault="005313F2">
            <w:pPr>
              <w:tabs>
                <w:tab w:val="left" w:pos="9639"/>
              </w:tabs>
              <w:spacing w:before="40" w:after="40"/>
              <w:ind w:left="720" w:right="144" w:hanging="547"/>
              <w:jc w:val="right"/>
            </w:pPr>
          </w:p>
          <w:p w14:paraId="4109C5FC" w14:textId="77777777" w:rsidR="005313F2" w:rsidRDefault="005313F2">
            <w:pPr>
              <w:tabs>
                <w:tab w:val="left" w:pos="9639"/>
              </w:tabs>
              <w:spacing w:before="40" w:after="40"/>
              <w:ind w:left="720" w:right="144" w:hanging="547"/>
              <w:jc w:val="right"/>
            </w:pPr>
            <w:r>
              <w:t>5 028 473</w:t>
            </w:r>
          </w:p>
        </w:tc>
        <w:tc>
          <w:tcPr>
            <w:tcW w:w="1843" w:type="dxa"/>
            <w:tcBorders>
              <w:top w:val="dotted" w:sz="4" w:space="0" w:color="000000"/>
              <w:left w:val="dotted" w:sz="4" w:space="0" w:color="000000"/>
              <w:bottom w:val="dotted" w:sz="4" w:space="0" w:color="000000"/>
              <w:right w:val="dotted" w:sz="4" w:space="0" w:color="000000"/>
            </w:tcBorders>
          </w:tcPr>
          <w:p w14:paraId="2EFD3774" w14:textId="77777777" w:rsidR="005313F2" w:rsidRDefault="005313F2">
            <w:pPr>
              <w:tabs>
                <w:tab w:val="left" w:pos="9639"/>
              </w:tabs>
              <w:spacing w:before="40" w:after="40"/>
              <w:ind w:left="720" w:right="144" w:hanging="547"/>
              <w:jc w:val="right"/>
            </w:pPr>
          </w:p>
          <w:p w14:paraId="43452DFD" w14:textId="77777777" w:rsidR="005313F2" w:rsidRPr="0052248C" w:rsidRDefault="005313F2">
            <w:pPr>
              <w:tabs>
                <w:tab w:val="left" w:pos="9639"/>
              </w:tabs>
              <w:spacing w:before="40" w:after="40"/>
              <w:ind w:left="720" w:right="144" w:hanging="547"/>
              <w:jc w:val="right"/>
            </w:pPr>
            <w:r>
              <w:t>4 733 943</w:t>
            </w:r>
          </w:p>
        </w:tc>
      </w:tr>
    </w:tbl>
    <w:p w14:paraId="7C076411" w14:textId="15C370FE" w:rsidR="005313F2" w:rsidRPr="00945542" w:rsidRDefault="005313F2" w:rsidP="00945542">
      <w:pPr>
        <w:pStyle w:val="Virsraksts3"/>
        <w:rPr>
          <w:b/>
          <w:sz w:val="24"/>
          <w:szCs w:val="24"/>
        </w:rPr>
      </w:pPr>
      <w:bookmarkStart w:id="171" w:name="_Toc228206647"/>
      <w:bookmarkStart w:id="172" w:name="_Toc228437413"/>
      <w:bookmarkStart w:id="173" w:name="_Toc228441441"/>
      <w:bookmarkStart w:id="174" w:name="_Toc228441772"/>
      <w:bookmarkStart w:id="175" w:name="_Toc228443118"/>
      <w:r w:rsidRPr="00945542">
        <w:rPr>
          <w:b/>
          <w:sz w:val="24"/>
          <w:szCs w:val="24"/>
        </w:rPr>
        <w:t>2</w:t>
      </w:r>
      <w:r w:rsidR="001C43E6" w:rsidRPr="00945542">
        <w:rPr>
          <w:b/>
          <w:sz w:val="24"/>
          <w:szCs w:val="24"/>
        </w:rPr>
        <w:t>8</w:t>
      </w:r>
      <w:r w:rsidRPr="00945542">
        <w:rPr>
          <w:b/>
          <w:sz w:val="24"/>
          <w:szCs w:val="24"/>
        </w:rPr>
        <w:t>. INFORMĀCIJA PAR ATLĪDZĪBU SABIEDRĪBAS VALDES LOCEKĻIEM</w:t>
      </w:r>
      <w:bookmarkEnd w:id="171"/>
      <w:bookmarkEnd w:id="172"/>
      <w:bookmarkEnd w:id="173"/>
      <w:bookmarkEnd w:id="174"/>
      <w:bookmarkEnd w:id="175"/>
    </w:p>
    <w:tbl>
      <w:tblPr>
        <w:tblW w:w="9307" w:type="dxa"/>
        <w:jc w:val="center"/>
        <w:tblLayout w:type="fixed"/>
        <w:tblCellMar>
          <w:left w:w="10" w:type="dxa"/>
          <w:right w:w="10" w:type="dxa"/>
        </w:tblCellMar>
        <w:tblLook w:val="04A0" w:firstRow="1" w:lastRow="0" w:firstColumn="1" w:lastColumn="0" w:noHBand="0" w:noVBand="1"/>
      </w:tblPr>
      <w:tblGrid>
        <w:gridCol w:w="5665"/>
        <w:gridCol w:w="1843"/>
        <w:gridCol w:w="1799"/>
      </w:tblGrid>
      <w:tr w:rsidR="005313F2" w:rsidRPr="0052248C" w14:paraId="39AD688B" w14:textId="77777777">
        <w:trPr>
          <w:trHeight w:val="63"/>
          <w:jc w:val="center"/>
        </w:trPr>
        <w:tc>
          <w:tcPr>
            <w:tcW w:w="56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296CE2C" w14:textId="77777777" w:rsidR="005313F2" w:rsidRPr="0052248C" w:rsidRDefault="005313F2">
            <w:pPr>
              <w:keepNext/>
              <w:tabs>
                <w:tab w:val="left" w:pos="9639"/>
              </w:tabs>
              <w:jc w:val="center"/>
              <w:rPr>
                <w:b/>
              </w:rPr>
            </w:pPr>
          </w:p>
        </w:tc>
        <w:tc>
          <w:tcPr>
            <w:tcW w:w="1843" w:type="dxa"/>
            <w:tcBorders>
              <w:top w:val="dotted" w:sz="4" w:space="0" w:color="000000"/>
              <w:left w:val="dotted" w:sz="4" w:space="0" w:color="000000"/>
              <w:bottom w:val="dotted" w:sz="4" w:space="0" w:color="000000"/>
              <w:right w:val="dotted" w:sz="4" w:space="0" w:color="000000"/>
            </w:tcBorders>
          </w:tcPr>
          <w:p w14:paraId="2E703A56" w14:textId="77777777" w:rsidR="005313F2" w:rsidRDefault="005313F2">
            <w:pPr>
              <w:keepNext/>
              <w:tabs>
                <w:tab w:val="left" w:pos="9639"/>
              </w:tabs>
              <w:jc w:val="center"/>
              <w:rPr>
                <w:b/>
              </w:rPr>
            </w:pPr>
            <w:r>
              <w:rPr>
                <w:b/>
              </w:rPr>
              <w:t>2025</w:t>
            </w:r>
          </w:p>
          <w:p w14:paraId="227AD29B" w14:textId="77777777" w:rsidR="005313F2" w:rsidRPr="0052248C" w:rsidRDefault="005313F2">
            <w:pPr>
              <w:keepNext/>
              <w:tabs>
                <w:tab w:val="left" w:pos="9639"/>
              </w:tabs>
              <w:jc w:val="center"/>
              <w:rPr>
                <w:b/>
              </w:rPr>
            </w:pPr>
            <w:r>
              <w:rPr>
                <w:b/>
              </w:rPr>
              <w:t>EUR</w:t>
            </w:r>
          </w:p>
        </w:tc>
        <w:tc>
          <w:tcPr>
            <w:tcW w:w="1799" w:type="dxa"/>
            <w:tcBorders>
              <w:top w:val="dotted" w:sz="4" w:space="0" w:color="000000"/>
              <w:left w:val="dotted" w:sz="4" w:space="0" w:color="000000"/>
              <w:bottom w:val="dotted" w:sz="4" w:space="0" w:color="000000"/>
              <w:right w:val="dotted" w:sz="4" w:space="0" w:color="000000"/>
            </w:tcBorders>
          </w:tcPr>
          <w:p w14:paraId="5CEE4439" w14:textId="77777777" w:rsidR="005313F2" w:rsidRPr="0052248C" w:rsidRDefault="005313F2">
            <w:pPr>
              <w:keepNext/>
              <w:tabs>
                <w:tab w:val="left" w:pos="9639"/>
              </w:tabs>
              <w:jc w:val="center"/>
              <w:rPr>
                <w:b/>
              </w:rPr>
            </w:pPr>
            <w:r w:rsidRPr="0052248C">
              <w:rPr>
                <w:b/>
              </w:rPr>
              <w:t>202</w:t>
            </w:r>
            <w:r>
              <w:rPr>
                <w:b/>
              </w:rPr>
              <w:t>4</w:t>
            </w:r>
          </w:p>
          <w:p w14:paraId="3BBC1639" w14:textId="77777777" w:rsidR="005313F2" w:rsidRPr="0052248C" w:rsidRDefault="005313F2">
            <w:pPr>
              <w:keepNext/>
              <w:tabs>
                <w:tab w:val="left" w:pos="9639"/>
              </w:tabs>
              <w:jc w:val="center"/>
              <w:rPr>
                <w:b/>
              </w:rPr>
            </w:pPr>
            <w:r w:rsidRPr="0052248C">
              <w:rPr>
                <w:b/>
              </w:rPr>
              <w:t>EUR</w:t>
            </w:r>
          </w:p>
        </w:tc>
      </w:tr>
      <w:tr w:rsidR="005313F2" w:rsidRPr="0052248C" w14:paraId="3E5BE921" w14:textId="77777777">
        <w:trPr>
          <w:trHeight w:val="63"/>
          <w:jc w:val="center"/>
        </w:trPr>
        <w:tc>
          <w:tcPr>
            <w:tcW w:w="56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C905C2F" w14:textId="77777777" w:rsidR="005313F2" w:rsidRPr="0052248C" w:rsidRDefault="005313F2">
            <w:pPr>
              <w:tabs>
                <w:tab w:val="left" w:pos="9639"/>
              </w:tabs>
            </w:pPr>
            <w:r w:rsidRPr="0052248C">
              <w:t>Atlīdzība</w:t>
            </w:r>
          </w:p>
        </w:tc>
        <w:tc>
          <w:tcPr>
            <w:tcW w:w="1843" w:type="dxa"/>
            <w:tcBorders>
              <w:top w:val="dotted" w:sz="4" w:space="0" w:color="000000"/>
              <w:left w:val="dotted" w:sz="4" w:space="0" w:color="000000"/>
              <w:bottom w:val="dotted" w:sz="4" w:space="0" w:color="000000"/>
              <w:right w:val="dotted" w:sz="4" w:space="0" w:color="000000"/>
            </w:tcBorders>
          </w:tcPr>
          <w:p w14:paraId="592D600C" w14:textId="77777777" w:rsidR="005313F2" w:rsidRPr="00C530FD" w:rsidRDefault="005313F2" w:rsidP="00463C20">
            <w:pPr>
              <w:jc w:val="right"/>
              <w:rPr>
                <w:color w:val="auto"/>
              </w:rPr>
            </w:pPr>
            <w:r w:rsidRPr="00C530FD">
              <w:t>156 579</w:t>
            </w:r>
          </w:p>
          <w:p w14:paraId="3CCA988E" w14:textId="77777777" w:rsidR="005313F2" w:rsidRPr="00C530FD" w:rsidRDefault="005313F2">
            <w:pPr>
              <w:tabs>
                <w:tab w:val="left" w:pos="9639"/>
              </w:tabs>
              <w:ind w:right="99"/>
              <w:jc w:val="right"/>
            </w:pPr>
          </w:p>
        </w:tc>
        <w:tc>
          <w:tcPr>
            <w:tcW w:w="1799" w:type="dxa"/>
            <w:tcBorders>
              <w:top w:val="dotted" w:sz="4" w:space="0" w:color="000000"/>
              <w:left w:val="dotted" w:sz="4" w:space="0" w:color="000000"/>
              <w:bottom w:val="dotted" w:sz="4" w:space="0" w:color="000000"/>
              <w:right w:val="dotted" w:sz="4" w:space="0" w:color="000000"/>
            </w:tcBorders>
          </w:tcPr>
          <w:p w14:paraId="434B6484" w14:textId="77777777" w:rsidR="005313F2" w:rsidRPr="0052248C" w:rsidRDefault="005313F2">
            <w:pPr>
              <w:tabs>
                <w:tab w:val="left" w:pos="9639"/>
              </w:tabs>
              <w:ind w:right="99"/>
              <w:jc w:val="right"/>
            </w:pPr>
            <w:r>
              <w:t xml:space="preserve"> 139 628</w:t>
            </w:r>
          </w:p>
        </w:tc>
      </w:tr>
      <w:tr w:rsidR="005313F2" w:rsidRPr="0052248C" w14:paraId="3082ED43" w14:textId="77777777">
        <w:trPr>
          <w:trHeight w:val="537"/>
          <w:jc w:val="center"/>
        </w:trPr>
        <w:tc>
          <w:tcPr>
            <w:tcW w:w="566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70B7446" w14:textId="77777777" w:rsidR="005313F2" w:rsidRPr="0052248C" w:rsidRDefault="005313F2">
            <w:pPr>
              <w:tabs>
                <w:tab w:val="left" w:pos="9639"/>
              </w:tabs>
            </w:pPr>
            <w:r w:rsidRPr="0052248C">
              <w:t>Valsts sociālās apdrošināšanas obligātās iemaksas (darba devēja iemaksas)</w:t>
            </w:r>
          </w:p>
        </w:tc>
        <w:tc>
          <w:tcPr>
            <w:tcW w:w="1843" w:type="dxa"/>
            <w:tcBorders>
              <w:top w:val="dotted" w:sz="4" w:space="0" w:color="000000"/>
              <w:left w:val="dotted" w:sz="4" w:space="0" w:color="000000"/>
              <w:bottom w:val="dotted" w:sz="4" w:space="0" w:color="000000"/>
              <w:right w:val="dotted" w:sz="4" w:space="0" w:color="000000"/>
            </w:tcBorders>
          </w:tcPr>
          <w:p w14:paraId="3D7880BD" w14:textId="77777777" w:rsidR="005313F2" w:rsidRPr="00C530FD" w:rsidRDefault="005313F2">
            <w:pPr>
              <w:tabs>
                <w:tab w:val="left" w:pos="240"/>
                <w:tab w:val="left" w:pos="9639"/>
              </w:tabs>
              <w:ind w:right="99"/>
              <w:jc w:val="right"/>
            </w:pPr>
          </w:p>
          <w:p w14:paraId="52EFAE4C" w14:textId="77777777" w:rsidR="005313F2" w:rsidRPr="00C530FD" w:rsidRDefault="005313F2">
            <w:pPr>
              <w:rPr>
                <w:color w:val="auto"/>
              </w:rPr>
            </w:pPr>
            <w:r>
              <w:t xml:space="preserve">                   </w:t>
            </w:r>
            <w:r w:rsidRPr="00C530FD">
              <w:t>36 937</w:t>
            </w:r>
          </w:p>
          <w:p w14:paraId="4FFE7911" w14:textId="77777777" w:rsidR="005313F2" w:rsidRPr="00C530FD" w:rsidRDefault="005313F2">
            <w:pPr>
              <w:tabs>
                <w:tab w:val="left" w:pos="240"/>
                <w:tab w:val="left" w:pos="9639"/>
              </w:tabs>
              <w:ind w:right="99"/>
              <w:jc w:val="right"/>
            </w:pPr>
          </w:p>
          <w:p w14:paraId="70776ABF" w14:textId="77777777" w:rsidR="005313F2" w:rsidRPr="00C530FD" w:rsidRDefault="005313F2">
            <w:pPr>
              <w:tabs>
                <w:tab w:val="left" w:pos="240"/>
                <w:tab w:val="left" w:pos="9639"/>
              </w:tabs>
              <w:ind w:right="99"/>
              <w:jc w:val="right"/>
            </w:pPr>
          </w:p>
        </w:tc>
        <w:tc>
          <w:tcPr>
            <w:tcW w:w="1799" w:type="dxa"/>
            <w:tcBorders>
              <w:top w:val="dotted" w:sz="4" w:space="0" w:color="000000"/>
              <w:left w:val="dotted" w:sz="4" w:space="0" w:color="000000"/>
              <w:bottom w:val="dotted" w:sz="4" w:space="0" w:color="000000"/>
              <w:right w:val="dotted" w:sz="4" w:space="0" w:color="000000"/>
            </w:tcBorders>
          </w:tcPr>
          <w:p w14:paraId="30471EF8" w14:textId="77777777" w:rsidR="005313F2" w:rsidRDefault="005313F2">
            <w:pPr>
              <w:tabs>
                <w:tab w:val="left" w:pos="240"/>
                <w:tab w:val="left" w:pos="9639"/>
              </w:tabs>
              <w:ind w:right="99"/>
              <w:jc w:val="right"/>
            </w:pPr>
          </w:p>
          <w:p w14:paraId="337BD40E" w14:textId="77777777" w:rsidR="005313F2" w:rsidRPr="0052248C" w:rsidRDefault="005313F2">
            <w:pPr>
              <w:tabs>
                <w:tab w:val="left" w:pos="240"/>
                <w:tab w:val="left" w:pos="9639"/>
              </w:tabs>
              <w:ind w:right="99"/>
            </w:pPr>
            <w:r>
              <w:t xml:space="preserve">                 32 938</w:t>
            </w:r>
          </w:p>
        </w:tc>
      </w:tr>
    </w:tbl>
    <w:p w14:paraId="29D4E474" w14:textId="77777777" w:rsidR="005313F2" w:rsidRDefault="005313F2" w:rsidP="005313F2">
      <w:pPr>
        <w:tabs>
          <w:tab w:val="left" w:pos="9639"/>
        </w:tabs>
        <w:spacing w:before="80" w:line="300" w:lineRule="atLeast"/>
        <w:jc w:val="both"/>
      </w:pPr>
      <w:r w:rsidRPr="0052248C">
        <w:t>Valdes atalgojumu nosaka dalībnieku  sapulce, atbilstoši spēkā esošajiem normatīvajiem aktiem.</w:t>
      </w:r>
    </w:p>
    <w:p w14:paraId="674D0A0F" w14:textId="636ABE6C" w:rsidR="005313F2" w:rsidRPr="00945542" w:rsidRDefault="005313F2" w:rsidP="00945542">
      <w:pPr>
        <w:pStyle w:val="Virsraksts3"/>
        <w:rPr>
          <w:b/>
          <w:sz w:val="24"/>
          <w:szCs w:val="24"/>
        </w:rPr>
      </w:pPr>
      <w:bookmarkStart w:id="176" w:name="_Toc228206648"/>
      <w:bookmarkStart w:id="177" w:name="_Toc228437414"/>
      <w:bookmarkStart w:id="178" w:name="_Toc228441442"/>
      <w:bookmarkStart w:id="179" w:name="_Toc228441773"/>
      <w:bookmarkStart w:id="180" w:name="_Toc228443119"/>
      <w:r w:rsidRPr="00675242">
        <w:rPr>
          <w:b/>
          <w:bCs/>
          <w:sz w:val="24"/>
          <w:szCs w:val="24"/>
        </w:rPr>
        <w:t>2</w:t>
      </w:r>
      <w:r w:rsidR="001C43E6" w:rsidRPr="00675242">
        <w:rPr>
          <w:b/>
          <w:bCs/>
          <w:sz w:val="24"/>
          <w:szCs w:val="24"/>
        </w:rPr>
        <w:t>9</w:t>
      </w:r>
      <w:r w:rsidRPr="00675242">
        <w:rPr>
          <w:b/>
          <w:bCs/>
          <w:sz w:val="24"/>
          <w:szCs w:val="24"/>
        </w:rPr>
        <w:t xml:space="preserve">. </w:t>
      </w:r>
      <w:r w:rsidR="00675242" w:rsidRPr="00675242">
        <w:rPr>
          <w:b/>
          <w:bCs/>
          <w:sz w:val="24"/>
          <w:szCs w:val="24"/>
        </w:rPr>
        <w:t>DARĪJUMI AR</w:t>
      </w:r>
      <w:r w:rsidRPr="00675242">
        <w:rPr>
          <w:b/>
          <w:bCs/>
          <w:sz w:val="24"/>
          <w:szCs w:val="24"/>
        </w:rPr>
        <w:t xml:space="preserve"> SAISTĪT</w:t>
      </w:r>
      <w:r w:rsidR="00675242" w:rsidRPr="00675242">
        <w:rPr>
          <w:b/>
          <w:bCs/>
          <w:sz w:val="24"/>
          <w:szCs w:val="24"/>
        </w:rPr>
        <w:t>ĀM</w:t>
      </w:r>
      <w:r w:rsidRPr="00675242">
        <w:rPr>
          <w:b/>
          <w:bCs/>
          <w:sz w:val="24"/>
          <w:szCs w:val="24"/>
        </w:rPr>
        <w:t xml:space="preserve"> </w:t>
      </w:r>
      <w:r w:rsidR="00675242" w:rsidRPr="00675242">
        <w:rPr>
          <w:b/>
          <w:bCs/>
          <w:sz w:val="24"/>
          <w:szCs w:val="24"/>
        </w:rPr>
        <w:t>P</w:t>
      </w:r>
      <w:r w:rsidRPr="00675242">
        <w:rPr>
          <w:b/>
          <w:bCs/>
          <w:sz w:val="24"/>
          <w:szCs w:val="24"/>
        </w:rPr>
        <w:t>ERSONĀM</w:t>
      </w:r>
      <w:bookmarkEnd w:id="176"/>
      <w:bookmarkEnd w:id="177"/>
      <w:bookmarkEnd w:id="178"/>
      <w:bookmarkEnd w:id="179"/>
      <w:bookmarkEnd w:id="180"/>
    </w:p>
    <w:p w14:paraId="508717A2" w14:textId="1C5B97D4" w:rsidR="00765387" w:rsidRDefault="005313F2" w:rsidP="005313F2">
      <w:pPr>
        <w:tabs>
          <w:tab w:val="left" w:pos="9639"/>
        </w:tabs>
        <w:spacing w:before="80" w:line="300" w:lineRule="atLeast"/>
        <w:jc w:val="both"/>
      </w:pPr>
      <w:r w:rsidRPr="008926F1">
        <w:t>Sabiedrībai ir darījumi ar Veselības ministrijas (Sabiedrības 100% kapitāldaļu turētājs) citām kapitālsabiedrībām, kuru daļas pieder valstij. 2025. gadā būtisku darījumu nav. Savstarpējie darījumi ir saistīti ar attiecīgo pušu pamatdarbībām.</w:t>
      </w:r>
    </w:p>
    <w:p w14:paraId="70E9E176" w14:textId="3FD02DB1" w:rsidR="005313F2" w:rsidRPr="00945542" w:rsidRDefault="001C43E6" w:rsidP="00945542">
      <w:pPr>
        <w:pStyle w:val="Virsraksts3"/>
        <w:rPr>
          <w:b/>
          <w:sz w:val="24"/>
          <w:szCs w:val="24"/>
        </w:rPr>
      </w:pPr>
      <w:bookmarkStart w:id="181" w:name="_Toc228206649"/>
      <w:bookmarkStart w:id="182" w:name="_Toc228437415"/>
      <w:bookmarkStart w:id="183" w:name="_Toc228441443"/>
      <w:bookmarkStart w:id="184" w:name="_Toc228441774"/>
      <w:bookmarkStart w:id="185" w:name="_Toc228443120"/>
      <w:r w:rsidRPr="00945542">
        <w:rPr>
          <w:b/>
          <w:sz w:val="24"/>
          <w:szCs w:val="24"/>
        </w:rPr>
        <w:t>30</w:t>
      </w:r>
      <w:r w:rsidR="005313F2" w:rsidRPr="00945542">
        <w:rPr>
          <w:b/>
          <w:sz w:val="24"/>
          <w:szCs w:val="24"/>
        </w:rPr>
        <w:t>. Ziņas par līgumiem, kuriem ir svarīga nozīme uzņēmuma darbībā</w:t>
      </w:r>
      <w:bookmarkEnd w:id="181"/>
      <w:bookmarkEnd w:id="182"/>
      <w:bookmarkEnd w:id="183"/>
      <w:bookmarkEnd w:id="184"/>
      <w:bookmarkEnd w:id="185"/>
    </w:p>
    <w:p w14:paraId="577B6EC4" w14:textId="77777777" w:rsidR="005313F2" w:rsidRPr="00992F5A" w:rsidRDefault="005313F2" w:rsidP="005313F2">
      <w:pPr>
        <w:jc w:val="both"/>
        <w:rPr>
          <w:bCs/>
        </w:rPr>
      </w:pPr>
      <w:r w:rsidRPr="00992F5A">
        <w:rPr>
          <w:bCs/>
        </w:rPr>
        <w:t xml:space="preserve">Viens no svarīgākajiem līgumiem </w:t>
      </w:r>
      <w:r w:rsidRPr="00992F5A">
        <w:rPr>
          <w:bCs/>
          <w:i/>
          <w:iCs/>
        </w:rPr>
        <w:t>Sabiedrības</w:t>
      </w:r>
      <w:r w:rsidRPr="00992F5A">
        <w:rPr>
          <w:bCs/>
        </w:rPr>
        <w:t xml:space="preserve"> darbībā - līgums ar Nacionālo veselības dienestu par sniegto </w:t>
      </w:r>
      <w:r>
        <w:rPr>
          <w:bCs/>
        </w:rPr>
        <w:t xml:space="preserve">veselības aprūpes </w:t>
      </w:r>
      <w:r w:rsidRPr="00992F5A">
        <w:rPr>
          <w:bCs/>
        </w:rPr>
        <w:t xml:space="preserve">pakalpojumu apmaksu. Viss </w:t>
      </w:r>
      <w:r w:rsidRPr="00992F5A">
        <w:rPr>
          <w:bCs/>
          <w:i/>
          <w:iCs/>
        </w:rPr>
        <w:t>Sabiedrības</w:t>
      </w:r>
      <w:r w:rsidRPr="00992F5A">
        <w:rPr>
          <w:bCs/>
        </w:rPr>
        <w:t xml:space="preserve"> budžets ir balstīts uz finanšu līdzekļiem, ko </w:t>
      </w:r>
      <w:r>
        <w:rPr>
          <w:bCs/>
        </w:rPr>
        <w:t>tā</w:t>
      </w:r>
      <w:r w:rsidRPr="00992F5A">
        <w:rPr>
          <w:bCs/>
        </w:rPr>
        <w:t xml:space="preserve"> saņem saskaņā ar šo līgumu.</w:t>
      </w:r>
    </w:p>
    <w:p w14:paraId="35553BA2" w14:textId="77777777" w:rsidR="005313F2" w:rsidRPr="00992F5A" w:rsidRDefault="005313F2" w:rsidP="005313F2">
      <w:pPr>
        <w:jc w:val="both"/>
        <w:rPr>
          <w:bCs/>
        </w:rPr>
      </w:pPr>
      <w:r w:rsidRPr="00992F5A">
        <w:rPr>
          <w:bCs/>
          <w:i/>
          <w:iCs/>
        </w:rPr>
        <w:t>Sabiedrības</w:t>
      </w:r>
      <w:r w:rsidRPr="00992F5A">
        <w:rPr>
          <w:bCs/>
        </w:rPr>
        <w:t xml:space="preserve"> darbībā arī ir uzskatāmi līgumi par ārstniecības līdzekļu piegādi</w:t>
      </w:r>
      <w:r>
        <w:rPr>
          <w:bCs/>
        </w:rPr>
        <w:t xml:space="preserve"> un pacientu ēdināšanu, </w:t>
      </w:r>
      <w:r w:rsidRPr="00992F5A">
        <w:rPr>
          <w:bCs/>
        </w:rPr>
        <w:t xml:space="preserve"> kas nepieciešam</w:t>
      </w:r>
      <w:r>
        <w:rPr>
          <w:bCs/>
        </w:rPr>
        <w:t>i</w:t>
      </w:r>
      <w:r w:rsidRPr="00992F5A">
        <w:rPr>
          <w:bCs/>
        </w:rPr>
        <w:t xml:space="preserve"> pamatfunkcij</w:t>
      </w:r>
      <w:r>
        <w:rPr>
          <w:bCs/>
        </w:rPr>
        <w:t>as pakalpojumu</w:t>
      </w:r>
      <w:r w:rsidRPr="00992F5A">
        <w:rPr>
          <w:bCs/>
        </w:rPr>
        <w:t xml:space="preserve"> nodrošināšanai.</w:t>
      </w:r>
    </w:p>
    <w:p w14:paraId="21DD74F1" w14:textId="6911B0FE" w:rsidR="005313F2" w:rsidRPr="00945542" w:rsidRDefault="005313F2" w:rsidP="00945542">
      <w:pPr>
        <w:pStyle w:val="Virsraksts3"/>
        <w:rPr>
          <w:b/>
          <w:sz w:val="24"/>
          <w:szCs w:val="24"/>
        </w:rPr>
      </w:pPr>
      <w:bookmarkStart w:id="186" w:name="_Toc228206650"/>
      <w:bookmarkStart w:id="187" w:name="_Toc228437416"/>
      <w:bookmarkStart w:id="188" w:name="_Toc228441444"/>
      <w:bookmarkStart w:id="189" w:name="_Toc228441775"/>
      <w:bookmarkStart w:id="190" w:name="_Toc228443121"/>
      <w:r w:rsidRPr="00945542">
        <w:rPr>
          <w:b/>
          <w:sz w:val="24"/>
          <w:szCs w:val="24"/>
        </w:rPr>
        <w:lastRenderedPageBreak/>
        <w:t>3</w:t>
      </w:r>
      <w:r w:rsidR="00945542" w:rsidRPr="007530C4">
        <w:rPr>
          <w:b/>
          <w:sz w:val="24"/>
          <w:szCs w:val="24"/>
        </w:rPr>
        <w:t>1</w:t>
      </w:r>
      <w:r w:rsidRPr="00945542">
        <w:rPr>
          <w:b/>
          <w:sz w:val="24"/>
          <w:szCs w:val="24"/>
        </w:rPr>
        <w:t>. NOTIKUMI PĒC PĀRSKATA GADA BEIGĀM</w:t>
      </w:r>
      <w:bookmarkEnd w:id="186"/>
      <w:bookmarkEnd w:id="187"/>
      <w:bookmarkEnd w:id="188"/>
      <w:bookmarkEnd w:id="189"/>
      <w:bookmarkEnd w:id="190"/>
    </w:p>
    <w:p w14:paraId="47DC1924" w14:textId="1AF0D2C8" w:rsidR="005313F2" w:rsidRDefault="005313F2" w:rsidP="005313F2">
      <w:pPr>
        <w:tabs>
          <w:tab w:val="left" w:pos="9639"/>
        </w:tabs>
        <w:spacing w:before="80" w:line="300" w:lineRule="atLeast"/>
        <w:jc w:val="both"/>
        <w:rPr>
          <w:bCs/>
        </w:rPr>
      </w:pPr>
      <w:r w:rsidRPr="0052248C">
        <w:rPr>
          <w:bCs/>
        </w:rPr>
        <w:t xml:space="preserve">Laika periodā kopš pārskata gada pēdējās dienas </w:t>
      </w:r>
      <w:r w:rsidRPr="00992F5A">
        <w:rPr>
          <w:bCs/>
        </w:rPr>
        <w:t>līdz šī ziņojuma parakstīšanai</w:t>
      </w:r>
      <w:r w:rsidRPr="001F2788">
        <w:rPr>
          <w:bCs/>
          <w:sz w:val="22"/>
        </w:rPr>
        <w:t xml:space="preserve"> </w:t>
      </w:r>
      <w:r w:rsidRPr="0052248C">
        <w:rPr>
          <w:bCs/>
        </w:rPr>
        <w:t xml:space="preserve">nav bijuši notikumi, kas būtiski ietekmētu </w:t>
      </w:r>
      <w:r w:rsidRPr="0052248C">
        <w:rPr>
          <w:bCs/>
          <w:i/>
        </w:rPr>
        <w:t>Sabiedrības</w:t>
      </w:r>
      <w:r w:rsidRPr="0052248C">
        <w:rPr>
          <w:bCs/>
        </w:rPr>
        <w:t xml:space="preserve"> finansiālo stāvokli uz </w:t>
      </w:r>
      <w:r w:rsidRPr="002351E2">
        <w:rPr>
          <w:bCs/>
        </w:rPr>
        <w:t>202</w:t>
      </w:r>
      <w:r>
        <w:rPr>
          <w:bCs/>
        </w:rPr>
        <w:t>5</w:t>
      </w:r>
      <w:r w:rsidRPr="002351E2">
        <w:rPr>
          <w:bCs/>
        </w:rPr>
        <w:t>. gada 31. decembr</w:t>
      </w:r>
      <w:r w:rsidR="00183B02">
        <w:rPr>
          <w:bCs/>
        </w:rPr>
        <w:t>i</w:t>
      </w:r>
      <w:r w:rsidRPr="0052248C">
        <w:rPr>
          <w:bCs/>
        </w:rPr>
        <w:t xml:space="preserve">. </w:t>
      </w:r>
    </w:p>
    <w:p w14:paraId="61BD60E1" w14:textId="77777777" w:rsidR="005313F2" w:rsidRDefault="005313F2" w:rsidP="005313F2">
      <w:pPr>
        <w:spacing w:line="300" w:lineRule="atLeast"/>
        <w:jc w:val="both"/>
      </w:pPr>
      <w:r w:rsidRPr="00992F5A">
        <w:t xml:space="preserve">Ņemot vērā ievērojamo nenoteiktību saistībā ar preču un pakalpojumu cenu izmaiņām, ekonomikas attīstību kontekstā ar ģeopolitisko situāciju, iespējamiem valsts atbalsta mehānismiem, šobrīd nav iespējams ticami aplēst ekonomisko svārstību pilnu ietekmi uz </w:t>
      </w:r>
      <w:r w:rsidRPr="00992F5A">
        <w:rPr>
          <w:i/>
          <w:iCs/>
        </w:rPr>
        <w:t>Sabiedrības</w:t>
      </w:r>
      <w:r w:rsidRPr="00992F5A">
        <w:t xml:space="preserve"> finansiālo stāvokli nākotnē un turpmākiem darbības rezultātiem. </w:t>
      </w:r>
      <w:r w:rsidRPr="00992F5A">
        <w:rPr>
          <w:i/>
          <w:iCs/>
        </w:rPr>
        <w:t>Sabiedrība</w:t>
      </w:r>
      <w:r w:rsidRPr="00992F5A">
        <w:t xml:space="preserve"> strādā, lai uzlabotu un pilnveidotu noturību </w:t>
      </w:r>
      <w:r w:rsidRPr="00992F5A">
        <w:rPr>
          <w:bCs/>
          <w:shd w:val="clear" w:color="auto" w:fill="FFFFFF"/>
        </w:rPr>
        <w:t>no ārējiem apdraudējumiem, kā arī lai s</w:t>
      </w:r>
      <w:r w:rsidRPr="00992F5A">
        <w:t>aglabātu un motivētu personāla resursus un nodrošinātu veselības aprūpes pakalpojumu nepārtrauktību</w:t>
      </w:r>
      <w:r>
        <w:t>.</w:t>
      </w:r>
    </w:p>
    <w:p w14:paraId="393A79AC" w14:textId="77777777" w:rsidR="005313F2" w:rsidRDefault="005313F2" w:rsidP="005313F2">
      <w:pPr>
        <w:jc w:val="both"/>
        <w:rPr>
          <w:shd w:val="clear" w:color="auto" w:fill="FFFFFF"/>
        </w:rPr>
      </w:pPr>
      <w:r w:rsidRPr="0052248C">
        <w:rPr>
          <w:shd w:val="clear" w:color="auto" w:fill="FFFFFF"/>
        </w:rPr>
        <w:t xml:space="preserve">Starptautisko un Latvijas Republikas nacionālo sankciju likuma ietvaros mēs </w:t>
      </w:r>
      <w:r w:rsidRPr="0052248C">
        <w:rPr>
          <w:b/>
          <w:bCs/>
          <w:shd w:val="clear" w:color="auto" w:fill="FFFFFF"/>
        </w:rPr>
        <w:t xml:space="preserve">esam </w:t>
      </w:r>
      <w:r w:rsidRPr="0052248C">
        <w:rPr>
          <w:shd w:val="clear" w:color="auto" w:fill="FFFFFF"/>
        </w:rPr>
        <w:t>rūpīgi izvērtējuši visu mums pieejamo informāciju par ierobežojošu pasākumu (sankciju) ietekmi uz Sabiedrības darbību, un uzskatām, ka darbības turpināšanās princips finanšu pārskata sagatavošanā ir pilnībā piemērojams.</w:t>
      </w:r>
    </w:p>
    <w:p w14:paraId="135A7E79" w14:textId="77777777" w:rsidR="005313F2" w:rsidRDefault="005313F2" w:rsidP="005313F2">
      <w:pPr>
        <w:spacing w:line="300" w:lineRule="atLeast"/>
        <w:jc w:val="both"/>
        <w:rPr>
          <w:bCs/>
        </w:rPr>
      </w:pPr>
      <w:r w:rsidRPr="00EC0226">
        <w:rPr>
          <w:bCs/>
          <w:i/>
          <w:iCs/>
        </w:rPr>
        <w:t>Sabiedrības</w:t>
      </w:r>
      <w:r>
        <w:rPr>
          <w:bCs/>
        </w:rPr>
        <w:t xml:space="preserve"> </w:t>
      </w:r>
      <w:r w:rsidRPr="00EC0226">
        <w:rPr>
          <w:bCs/>
        </w:rPr>
        <w:t xml:space="preserve">vadība nepārtraukti izvērtē situāciju, pārrauga procesu efektivitāti, lai pie ierobežota valsts budžeta finansējuma veselības aprūpes pakalpojumiem nodrošinātu darbības nepārtrauktību, uzturētu sniegto pakalpojumu pieejamību un kvalitāti, personāla pietiekamību un nepasliktinātu </w:t>
      </w:r>
      <w:r w:rsidRPr="00EC0226">
        <w:rPr>
          <w:bCs/>
          <w:i/>
          <w:iCs/>
        </w:rPr>
        <w:t>Sabiedrības</w:t>
      </w:r>
      <w:r w:rsidRPr="00EC0226">
        <w:rPr>
          <w:bCs/>
        </w:rPr>
        <w:t xml:space="preserve"> finansiālo situāciju un ekonomiskos rādītājus. </w:t>
      </w:r>
      <w:r w:rsidRPr="00EC0226">
        <w:rPr>
          <w:bCs/>
          <w:i/>
          <w:iCs/>
        </w:rPr>
        <w:t>Sabiedrības</w:t>
      </w:r>
      <w:r w:rsidRPr="00EC0226">
        <w:rPr>
          <w:bCs/>
        </w:rPr>
        <w:t xml:space="preserve"> vadība uzskata, ka aprakstītie apstākļi nodrošinās </w:t>
      </w:r>
      <w:r w:rsidRPr="00EC0226">
        <w:rPr>
          <w:bCs/>
          <w:i/>
          <w:iCs/>
        </w:rPr>
        <w:t>Sabiedrības</w:t>
      </w:r>
      <w:r w:rsidRPr="00EC0226">
        <w:rPr>
          <w:bCs/>
        </w:rPr>
        <w:t xml:space="preserve"> spēju savlaicīgi norēķināties ar tās kreditoriem, un līdz ar to šī finanšu pārskata sagatavošanā ir piemērojams darbības turpināšanas princips.</w:t>
      </w:r>
    </w:p>
    <w:p w14:paraId="182F3DA1" w14:textId="5DE91C1C" w:rsidR="000E0F85" w:rsidRPr="00B702C0" w:rsidRDefault="00B702C0" w:rsidP="00B702C0">
      <w:pPr>
        <w:spacing w:line="300" w:lineRule="atLeast"/>
        <w:jc w:val="both"/>
        <w:rPr>
          <w:bCs/>
        </w:rPr>
      </w:pPr>
      <w:r w:rsidRPr="00B702C0">
        <w:rPr>
          <w:bCs/>
        </w:rPr>
        <w:t>Ar M</w:t>
      </w:r>
      <w:r w:rsidR="000E0F85">
        <w:rPr>
          <w:bCs/>
        </w:rPr>
        <w:t>K</w:t>
      </w:r>
      <w:r w:rsidRPr="00B702C0">
        <w:rPr>
          <w:bCs/>
        </w:rPr>
        <w:t xml:space="preserve"> 2026. gada 16. aprīļa rīkojumu Nr. </w:t>
      </w:r>
      <w:hyperlink r:id="rId19" w:tooltip="https://likumi.lv/ta/id/367787" w:history="1">
        <w:r w:rsidRPr="00B702C0">
          <w:rPr>
            <w:rStyle w:val="Hipersaite"/>
            <w:bCs/>
          </w:rPr>
          <w:t>216</w:t>
        </w:r>
      </w:hyperlink>
      <w:r w:rsidR="000E0F85">
        <w:rPr>
          <w:bCs/>
        </w:rPr>
        <w:t xml:space="preserve"> “</w:t>
      </w:r>
      <w:r w:rsidRPr="00B702C0">
        <w:rPr>
          <w:bCs/>
        </w:rPr>
        <w:t xml:space="preserve">Par valsts sabiedrības ar ierobežotu atbildību </w:t>
      </w:r>
      <w:r w:rsidR="000E0F85">
        <w:rPr>
          <w:bCs/>
        </w:rPr>
        <w:t>“</w:t>
      </w:r>
      <w:r w:rsidRPr="00B702C0">
        <w:rPr>
          <w:bCs/>
        </w:rPr>
        <w:t>Nacionālais psihiskās veselības centrs</w:t>
      </w:r>
      <w:r w:rsidR="000E0F85">
        <w:rPr>
          <w:bCs/>
        </w:rPr>
        <w:t>”</w:t>
      </w:r>
      <w:r w:rsidRPr="00B702C0">
        <w:rPr>
          <w:bCs/>
        </w:rPr>
        <w:t>, valsts sabiedrības ar ierobežotu atbildību </w:t>
      </w:r>
      <w:r w:rsidR="000E0F85">
        <w:rPr>
          <w:bCs/>
        </w:rPr>
        <w:t>“</w:t>
      </w:r>
      <w:r w:rsidRPr="00B702C0">
        <w:rPr>
          <w:bCs/>
        </w:rPr>
        <w:t>Daugavpils psihoneiroloģiskā slimnīca</w:t>
      </w:r>
      <w:r w:rsidR="000E0F85">
        <w:rPr>
          <w:bCs/>
        </w:rPr>
        <w:t>”</w:t>
      </w:r>
      <w:r w:rsidRPr="00B702C0">
        <w:rPr>
          <w:bCs/>
        </w:rPr>
        <w:t xml:space="preserve">, valsts sabiedrības ar ierobežotu atbildību </w:t>
      </w:r>
      <w:r w:rsidR="000E0F85">
        <w:rPr>
          <w:bCs/>
        </w:rPr>
        <w:t>“</w:t>
      </w:r>
      <w:r w:rsidRPr="00B702C0">
        <w:rPr>
          <w:bCs/>
        </w:rPr>
        <w:t>Strenču psihoneiroloģiskā slimnīca</w:t>
      </w:r>
      <w:r w:rsidR="000E0F85">
        <w:rPr>
          <w:bCs/>
        </w:rPr>
        <w:t>”</w:t>
      </w:r>
      <w:r w:rsidRPr="00B702C0">
        <w:rPr>
          <w:bCs/>
        </w:rPr>
        <w:t xml:space="preserve">, valsts sabiedrības ar ierobežotu atbildību </w:t>
      </w:r>
      <w:r w:rsidR="000E0F85">
        <w:rPr>
          <w:bCs/>
        </w:rPr>
        <w:t>“</w:t>
      </w:r>
      <w:r w:rsidRPr="00B702C0">
        <w:rPr>
          <w:bCs/>
        </w:rPr>
        <w:t>Piejūras slimnīca</w:t>
      </w:r>
      <w:r w:rsidR="000E0F85">
        <w:rPr>
          <w:bCs/>
        </w:rPr>
        <w:t>”</w:t>
      </w:r>
      <w:r w:rsidRPr="00B702C0">
        <w:rPr>
          <w:bCs/>
        </w:rPr>
        <w:t xml:space="preserve">, valsts sabiedrības ar ierobežotu atbildību </w:t>
      </w:r>
      <w:r w:rsidR="000E0F85">
        <w:rPr>
          <w:bCs/>
        </w:rPr>
        <w:t>“</w:t>
      </w:r>
      <w:r w:rsidRPr="00B702C0">
        <w:rPr>
          <w:bCs/>
        </w:rPr>
        <w:t xml:space="preserve">Slimnīca </w:t>
      </w:r>
      <w:r w:rsidR="000E0F85">
        <w:rPr>
          <w:bCs/>
        </w:rPr>
        <w:t>“</w:t>
      </w:r>
      <w:r w:rsidRPr="00B702C0">
        <w:rPr>
          <w:bCs/>
        </w:rPr>
        <w:t>Ģintermuiža</w:t>
      </w:r>
      <w:r w:rsidR="000E0F85">
        <w:rPr>
          <w:bCs/>
        </w:rPr>
        <w:t>””</w:t>
      </w:r>
      <w:r w:rsidRPr="00B702C0">
        <w:rPr>
          <w:bCs/>
        </w:rPr>
        <w:t xml:space="preserve"> un valsts sabiedrības ar ierobežotu atbildību </w:t>
      </w:r>
      <w:r w:rsidR="000E0F85">
        <w:rPr>
          <w:bCs/>
        </w:rPr>
        <w:t>“</w:t>
      </w:r>
      <w:r w:rsidRPr="00B702C0">
        <w:rPr>
          <w:bCs/>
        </w:rPr>
        <w:t>Bērnu psihoneiroloģiskā slimnīca</w:t>
      </w:r>
      <w:r w:rsidR="000E0F85">
        <w:rPr>
          <w:bCs/>
        </w:rPr>
        <w:t xml:space="preserve"> “</w:t>
      </w:r>
      <w:r w:rsidRPr="00B702C0">
        <w:rPr>
          <w:bCs/>
        </w:rPr>
        <w:t>Ainaži</w:t>
      </w:r>
      <w:r w:rsidR="000E0F85">
        <w:rPr>
          <w:bCs/>
        </w:rPr>
        <w:t>””</w:t>
      </w:r>
      <w:r w:rsidRPr="00B702C0">
        <w:rPr>
          <w:bCs/>
        </w:rPr>
        <w:t xml:space="preserve"> reorganizāciju</w:t>
      </w:r>
      <w:r w:rsidR="000E0F85">
        <w:rPr>
          <w:bCs/>
        </w:rPr>
        <w:t>”</w:t>
      </w:r>
      <w:r w:rsidRPr="00B702C0">
        <w:rPr>
          <w:bCs/>
        </w:rPr>
        <w:t xml:space="preserve"> nolemts saskaņā ar Publiskas personas kapitāla daļu un kapitālsabiedrību pārvaldības likuma 127. panta pirmo un otro daļu uzsākt šo psihiatrijas nozares ārstniecības iestāžu reorganizāciju, veicot kapitālsabiedrību apvienošanu līdz 2026. gada 30. oktobrim, un nodot NPVC (iegūstošā sabiedrība) pārējo kapitālsabiedrību (pievienojamās sabiedrības) mantu. Pēc reorganizācijas V</w:t>
      </w:r>
      <w:r w:rsidR="000E0F85">
        <w:rPr>
          <w:bCs/>
        </w:rPr>
        <w:t>M</w:t>
      </w:r>
      <w:r w:rsidRPr="00B702C0">
        <w:rPr>
          <w:bCs/>
        </w:rPr>
        <w:t xml:space="preserve"> turpina būt NPVC valsts kapitāla daļu turētāja. V</w:t>
      </w:r>
      <w:r w:rsidR="000E0F85">
        <w:rPr>
          <w:bCs/>
        </w:rPr>
        <w:t>M</w:t>
      </w:r>
      <w:r w:rsidRPr="00B702C0">
        <w:rPr>
          <w:bCs/>
        </w:rPr>
        <w:t xml:space="preserve"> uzdots atbilstoši kompetencei veikt visas reorganizācijas procesa pabeigšanai nepieciešamās darbības, nodrošinot reorganizācijas atbilstību Publiskas personas kapitāla daļu un kapitālsabiedrību pārvaldības likumam, Komerclikumam, kā arī citiem normatīvajiem aktiem.</w:t>
      </w:r>
    </w:p>
    <w:tbl>
      <w:tblPr>
        <w:tblW w:w="8222" w:type="dxa"/>
        <w:jc w:val="center"/>
        <w:tblCellMar>
          <w:left w:w="10" w:type="dxa"/>
          <w:right w:w="10" w:type="dxa"/>
        </w:tblCellMar>
        <w:tblLook w:val="04A0" w:firstRow="1" w:lastRow="0" w:firstColumn="1" w:lastColumn="0" w:noHBand="0" w:noVBand="1"/>
      </w:tblPr>
      <w:tblGrid>
        <w:gridCol w:w="3369"/>
        <w:gridCol w:w="1484"/>
        <w:gridCol w:w="3369"/>
      </w:tblGrid>
      <w:tr w:rsidR="005313F2" w:rsidRPr="0052248C" w14:paraId="1D757062" w14:textId="77777777" w:rsidTr="00BE48AC">
        <w:trPr>
          <w:trHeight w:val="585"/>
          <w:jc w:val="center"/>
        </w:trPr>
        <w:tc>
          <w:tcPr>
            <w:tcW w:w="3369" w:type="dxa"/>
            <w:tcMar>
              <w:top w:w="0" w:type="dxa"/>
              <w:left w:w="108" w:type="dxa"/>
              <w:bottom w:w="0" w:type="dxa"/>
              <w:right w:w="108" w:type="dxa"/>
            </w:tcMar>
          </w:tcPr>
          <w:p w14:paraId="0E3AE965" w14:textId="77777777" w:rsidR="005313F2" w:rsidRPr="0052248C" w:rsidRDefault="005313F2">
            <w:r w:rsidRPr="0052248C">
              <w:t>Valdes priekšsēdētāja</w:t>
            </w:r>
          </w:p>
        </w:tc>
        <w:tc>
          <w:tcPr>
            <w:tcW w:w="1484" w:type="dxa"/>
            <w:tcMar>
              <w:top w:w="0" w:type="dxa"/>
              <w:left w:w="108" w:type="dxa"/>
              <w:bottom w:w="0" w:type="dxa"/>
              <w:right w:w="108" w:type="dxa"/>
            </w:tcMar>
          </w:tcPr>
          <w:p w14:paraId="05187062" w14:textId="77777777" w:rsidR="005313F2" w:rsidRPr="0052248C" w:rsidRDefault="005313F2">
            <w:pPr>
              <w:tabs>
                <w:tab w:val="left" w:pos="9639"/>
              </w:tabs>
              <w:jc w:val="center"/>
              <w:rPr>
                <w:i/>
                <w:iCs/>
              </w:rPr>
            </w:pPr>
            <w:r w:rsidRPr="0052248C">
              <w:rPr>
                <w:i/>
                <w:iCs/>
              </w:rPr>
              <w:t>(paraksts)*</w:t>
            </w:r>
          </w:p>
        </w:tc>
        <w:tc>
          <w:tcPr>
            <w:tcW w:w="3369" w:type="dxa"/>
            <w:tcMar>
              <w:top w:w="0" w:type="dxa"/>
              <w:left w:w="108" w:type="dxa"/>
              <w:bottom w:w="0" w:type="dxa"/>
              <w:right w:w="108" w:type="dxa"/>
            </w:tcMar>
          </w:tcPr>
          <w:p w14:paraId="159C04EB" w14:textId="77777777" w:rsidR="005313F2" w:rsidRPr="0052248C" w:rsidRDefault="005313F2">
            <w:pPr>
              <w:tabs>
                <w:tab w:val="left" w:pos="9639"/>
              </w:tabs>
              <w:rPr>
                <w:rFonts w:eastAsia="Times New Roman"/>
                <w:lang w:eastAsia="lv-LV"/>
              </w:rPr>
            </w:pPr>
            <w:r w:rsidRPr="0052248C">
              <w:rPr>
                <w:rFonts w:eastAsia="Times New Roman"/>
                <w:lang w:eastAsia="lv-LV"/>
              </w:rPr>
              <w:t>Sandra Pūce</w:t>
            </w:r>
          </w:p>
        </w:tc>
      </w:tr>
      <w:tr w:rsidR="005313F2" w:rsidRPr="0052248C" w14:paraId="12A907D3" w14:textId="77777777" w:rsidTr="00BE48AC">
        <w:trPr>
          <w:trHeight w:val="317"/>
          <w:jc w:val="center"/>
        </w:trPr>
        <w:tc>
          <w:tcPr>
            <w:tcW w:w="3369" w:type="dxa"/>
            <w:tcMar>
              <w:top w:w="0" w:type="dxa"/>
              <w:left w:w="108" w:type="dxa"/>
              <w:bottom w:w="0" w:type="dxa"/>
              <w:right w:w="108" w:type="dxa"/>
            </w:tcMar>
          </w:tcPr>
          <w:p w14:paraId="3D651E3E" w14:textId="77777777" w:rsidR="005313F2" w:rsidRPr="0052248C" w:rsidRDefault="005313F2">
            <w:r w:rsidRPr="0052248C">
              <w:t>Valdes locekl</w:t>
            </w:r>
            <w:r>
              <w:t>e</w:t>
            </w:r>
          </w:p>
        </w:tc>
        <w:tc>
          <w:tcPr>
            <w:tcW w:w="1484" w:type="dxa"/>
            <w:tcMar>
              <w:top w:w="0" w:type="dxa"/>
              <w:left w:w="108" w:type="dxa"/>
              <w:bottom w:w="0" w:type="dxa"/>
              <w:right w:w="108" w:type="dxa"/>
            </w:tcMar>
          </w:tcPr>
          <w:p w14:paraId="6B4604AA" w14:textId="77777777" w:rsidR="005313F2" w:rsidRPr="0052248C" w:rsidRDefault="005313F2">
            <w:pPr>
              <w:tabs>
                <w:tab w:val="left" w:pos="9639"/>
              </w:tabs>
              <w:jc w:val="center"/>
              <w:rPr>
                <w:i/>
                <w:iCs/>
              </w:rPr>
            </w:pPr>
            <w:r w:rsidRPr="0052248C">
              <w:rPr>
                <w:i/>
                <w:iCs/>
              </w:rPr>
              <w:t>(paraksts)*</w:t>
            </w:r>
          </w:p>
        </w:tc>
        <w:tc>
          <w:tcPr>
            <w:tcW w:w="3369" w:type="dxa"/>
            <w:tcMar>
              <w:top w:w="0" w:type="dxa"/>
              <w:left w:w="108" w:type="dxa"/>
              <w:bottom w:w="0" w:type="dxa"/>
              <w:right w:w="108" w:type="dxa"/>
            </w:tcMar>
          </w:tcPr>
          <w:p w14:paraId="14F4E95B" w14:textId="656A805A" w:rsidR="005313F2" w:rsidRPr="0052248C" w:rsidRDefault="005313F2">
            <w:pPr>
              <w:tabs>
                <w:tab w:val="left" w:pos="9639"/>
              </w:tabs>
              <w:rPr>
                <w:rFonts w:eastAsia="Times New Roman"/>
                <w:lang w:eastAsia="lv-LV"/>
              </w:rPr>
            </w:pPr>
            <w:r>
              <w:rPr>
                <w:rFonts w:eastAsia="Times New Roman"/>
                <w:lang w:eastAsia="lv-LV"/>
              </w:rPr>
              <w:t>Ligita Austrupe</w:t>
            </w:r>
          </w:p>
        </w:tc>
      </w:tr>
      <w:tr w:rsidR="005313F2" w:rsidRPr="0052248C" w14:paraId="262AA0EF" w14:textId="77777777" w:rsidTr="00BE48AC">
        <w:trPr>
          <w:trHeight w:val="167"/>
          <w:jc w:val="center"/>
        </w:trPr>
        <w:tc>
          <w:tcPr>
            <w:tcW w:w="3369" w:type="dxa"/>
            <w:tcMar>
              <w:top w:w="0" w:type="dxa"/>
              <w:left w:w="108" w:type="dxa"/>
              <w:bottom w:w="0" w:type="dxa"/>
              <w:right w:w="108" w:type="dxa"/>
            </w:tcMar>
          </w:tcPr>
          <w:p w14:paraId="799DF33B" w14:textId="50D4890D" w:rsidR="005313F2" w:rsidRPr="00183698" w:rsidRDefault="005313F2">
            <w:pPr>
              <w:tabs>
                <w:tab w:val="left" w:pos="9639"/>
              </w:tabs>
              <w:rPr>
                <w:rFonts w:eastAsia="Times New Roman"/>
                <w:sz w:val="20"/>
                <w:szCs w:val="20"/>
                <w:lang w:eastAsia="lv-LV"/>
              </w:rPr>
            </w:pPr>
          </w:p>
        </w:tc>
        <w:tc>
          <w:tcPr>
            <w:tcW w:w="1484" w:type="dxa"/>
            <w:tcMar>
              <w:top w:w="0" w:type="dxa"/>
              <w:left w:w="108" w:type="dxa"/>
              <w:bottom w:w="0" w:type="dxa"/>
              <w:right w:w="108" w:type="dxa"/>
            </w:tcMar>
          </w:tcPr>
          <w:p w14:paraId="3B890682" w14:textId="34663A3A" w:rsidR="005313F2" w:rsidRPr="0052248C" w:rsidRDefault="005313F2">
            <w:pPr>
              <w:tabs>
                <w:tab w:val="left" w:pos="9639"/>
              </w:tabs>
              <w:jc w:val="center"/>
              <w:rPr>
                <w:i/>
                <w:iCs/>
              </w:rPr>
            </w:pPr>
          </w:p>
        </w:tc>
        <w:tc>
          <w:tcPr>
            <w:tcW w:w="3369" w:type="dxa"/>
            <w:tcMar>
              <w:top w:w="0" w:type="dxa"/>
              <w:left w:w="108" w:type="dxa"/>
              <w:bottom w:w="0" w:type="dxa"/>
              <w:right w:w="108" w:type="dxa"/>
            </w:tcMar>
          </w:tcPr>
          <w:p w14:paraId="12CB8E9C" w14:textId="4921E54B" w:rsidR="005313F2" w:rsidRPr="0052248C" w:rsidRDefault="005313F2">
            <w:pPr>
              <w:tabs>
                <w:tab w:val="left" w:pos="9639"/>
              </w:tabs>
              <w:rPr>
                <w:rFonts w:eastAsia="Times New Roman"/>
                <w:lang w:eastAsia="lv-LV"/>
              </w:rPr>
            </w:pPr>
          </w:p>
        </w:tc>
      </w:tr>
      <w:tr w:rsidR="009141C4" w:rsidRPr="0052248C" w14:paraId="0D98B746" w14:textId="77777777" w:rsidTr="00BE48AC">
        <w:trPr>
          <w:trHeight w:val="167"/>
          <w:jc w:val="center"/>
        </w:trPr>
        <w:tc>
          <w:tcPr>
            <w:tcW w:w="3369" w:type="dxa"/>
            <w:tcMar>
              <w:top w:w="0" w:type="dxa"/>
              <w:left w:w="108" w:type="dxa"/>
              <w:bottom w:w="0" w:type="dxa"/>
              <w:right w:w="108" w:type="dxa"/>
            </w:tcMar>
          </w:tcPr>
          <w:p w14:paraId="0F3903C9" w14:textId="77777777" w:rsidR="009141C4" w:rsidRPr="009141C4" w:rsidRDefault="009141C4" w:rsidP="009141C4">
            <w:pPr>
              <w:tabs>
                <w:tab w:val="left" w:pos="9639"/>
              </w:tabs>
              <w:rPr>
                <w:rFonts w:eastAsia="Times New Roman"/>
                <w:lang w:eastAsia="lv-LV"/>
              </w:rPr>
            </w:pPr>
            <w:r w:rsidRPr="009141C4">
              <w:rPr>
                <w:rFonts w:eastAsia="Times New Roman"/>
                <w:lang w:eastAsia="lv-LV"/>
              </w:rPr>
              <w:t>Valdes locekle</w:t>
            </w:r>
          </w:p>
        </w:tc>
        <w:tc>
          <w:tcPr>
            <w:tcW w:w="1484" w:type="dxa"/>
            <w:tcMar>
              <w:top w:w="0" w:type="dxa"/>
              <w:left w:w="108" w:type="dxa"/>
              <w:bottom w:w="0" w:type="dxa"/>
              <w:right w:w="108" w:type="dxa"/>
            </w:tcMar>
          </w:tcPr>
          <w:p w14:paraId="1952E9A6" w14:textId="77777777" w:rsidR="009141C4" w:rsidRPr="0052248C" w:rsidRDefault="009141C4" w:rsidP="00D07D49">
            <w:pPr>
              <w:tabs>
                <w:tab w:val="left" w:pos="9639"/>
              </w:tabs>
              <w:jc w:val="center"/>
              <w:rPr>
                <w:i/>
                <w:iCs/>
              </w:rPr>
            </w:pPr>
            <w:r w:rsidRPr="0052248C">
              <w:rPr>
                <w:i/>
                <w:iCs/>
              </w:rPr>
              <w:t>(paraksts)*</w:t>
            </w:r>
          </w:p>
        </w:tc>
        <w:tc>
          <w:tcPr>
            <w:tcW w:w="3369" w:type="dxa"/>
            <w:tcMar>
              <w:top w:w="0" w:type="dxa"/>
              <w:left w:w="108" w:type="dxa"/>
              <w:bottom w:w="0" w:type="dxa"/>
              <w:right w:w="108" w:type="dxa"/>
            </w:tcMar>
          </w:tcPr>
          <w:p w14:paraId="7B9E785E" w14:textId="1B41CED7" w:rsidR="009141C4" w:rsidRDefault="009141C4" w:rsidP="00D07D49">
            <w:pPr>
              <w:tabs>
                <w:tab w:val="left" w:pos="9639"/>
              </w:tabs>
              <w:rPr>
                <w:rFonts w:eastAsia="Times New Roman"/>
                <w:lang w:eastAsia="lv-LV"/>
              </w:rPr>
            </w:pPr>
            <w:r>
              <w:rPr>
                <w:rFonts w:eastAsia="Times New Roman"/>
                <w:lang w:eastAsia="lv-LV"/>
              </w:rPr>
              <w:t>Anda Krauze</w:t>
            </w:r>
          </w:p>
          <w:p w14:paraId="097CA37D" w14:textId="77777777" w:rsidR="009141C4" w:rsidRPr="0052248C" w:rsidRDefault="009141C4" w:rsidP="00D07D49">
            <w:pPr>
              <w:tabs>
                <w:tab w:val="left" w:pos="9639"/>
              </w:tabs>
              <w:rPr>
                <w:rFonts w:eastAsia="Times New Roman"/>
                <w:lang w:eastAsia="lv-LV"/>
              </w:rPr>
            </w:pPr>
          </w:p>
        </w:tc>
      </w:tr>
      <w:tr w:rsidR="005313F2" w:rsidRPr="0052248C" w14:paraId="6701E273" w14:textId="77777777" w:rsidTr="00BE48AC">
        <w:trPr>
          <w:trHeight w:val="585"/>
          <w:jc w:val="center"/>
        </w:trPr>
        <w:tc>
          <w:tcPr>
            <w:tcW w:w="3369" w:type="dxa"/>
            <w:tcMar>
              <w:top w:w="0" w:type="dxa"/>
              <w:left w:w="108" w:type="dxa"/>
              <w:bottom w:w="0" w:type="dxa"/>
              <w:right w:w="108" w:type="dxa"/>
            </w:tcMar>
          </w:tcPr>
          <w:p w14:paraId="0177522A" w14:textId="77777777" w:rsidR="005313F2" w:rsidRDefault="005313F2">
            <w:pPr>
              <w:rPr>
                <w:rFonts w:eastAsia="Times New Roman"/>
                <w:lang w:eastAsia="lv-LV"/>
              </w:rPr>
            </w:pPr>
            <w:r>
              <w:rPr>
                <w:rFonts w:eastAsia="Times New Roman"/>
                <w:lang w:eastAsia="lv-LV"/>
              </w:rPr>
              <w:t>Gada pārskatu sastādīja:</w:t>
            </w:r>
          </w:p>
          <w:p w14:paraId="2C170756" w14:textId="01879313" w:rsidR="005313F2" w:rsidRPr="0052248C" w:rsidRDefault="005313F2">
            <w:pPr>
              <w:rPr>
                <w:rFonts w:eastAsia="Times New Roman"/>
                <w:lang w:eastAsia="lv-LV"/>
              </w:rPr>
            </w:pPr>
            <w:r w:rsidRPr="00183698">
              <w:rPr>
                <w:rFonts w:eastAsia="Times New Roman"/>
                <w:lang w:eastAsia="lv-LV"/>
              </w:rPr>
              <w:t xml:space="preserve">Grāmatvedības daļas vadītāja -galvenā grāmatvede </w:t>
            </w:r>
          </w:p>
        </w:tc>
        <w:tc>
          <w:tcPr>
            <w:tcW w:w="1484" w:type="dxa"/>
            <w:tcMar>
              <w:top w:w="0" w:type="dxa"/>
              <w:left w:w="108" w:type="dxa"/>
              <w:bottom w:w="0" w:type="dxa"/>
              <w:right w:w="108" w:type="dxa"/>
            </w:tcMar>
          </w:tcPr>
          <w:p w14:paraId="267F1041" w14:textId="77777777" w:rsidR="005313F2" w:rsidRPr="0052248C" w:rsidRDefault="005313F2">
            <w:pPr>
              <w:tabs>
                <w:tab w:val="left" w:pos="9639"/>
              </w:tabs>
              <w:jc w:val="center"/>
            </w:pPr>
            <w:r w:rsidRPr="0052248C">
              <w:rPr>
                <w:rFonts w:eastAsia="Times New Roman"/>
                <w:i/>
                <w:iCs/>
                <w:lang w:eastAsia="lv-LV"/>
              </w:rPr>
              <w:t>(paraksts)*</w:t>
            </w:r>
          </w:p>
        </w:tc>
        <w:tc>
          <w:tcPr>
            <w:tcW w:w="3369" w:type="dxa"/>
            <w:tcMar>
              <w:top w:w="0" w:type="dxa"/>
              <w:left w:w="108" w:type="dxa"/>
              <w:bottom w:w="0" w:type="dxa"/>
              <w:right w:w="108" w:type="dxa"/>
            </w:tcMar>
          </w:tcPr>
          <w:p w14:paraId="23A75F5B" w14:textId="77777777" w:rsidR="005313F2" w:rsidRPr="0052248C" w:rsidRDefault="005313F2">
            <w:pPr>
              <w:tabs>
                <w:tab w:val="left" w:pos="9639"/>
              </w:tabs>
              <w:rPr>
                <w:rFonts w:eastAsia="Times New Roman"/>
                <w:lang w:eastAsia="lv-LV"/>
              </w:rPr>
            </w:pPr>
            <w:r w:rsidRPr="0052248C">
              <w:rPr>
                <w:rFonts w:eastAsia="Times New Roman"/>
                <w:lang w:eastAsia="lv-LV"/>
              </w:rPr>
              <w:t>Ingrida Trapiņa</w:t>
            </w:r>
          </w:p>
        </w:tc>
      </w:tr>
    </w:tbl>
    <w:p w14:paraId="7D3D1136" w14:textId="6F7BA2DD" w:rsidR="0053270C" w:rsidRPr="000645D7" w:rsidRDefault="00914C1C" w:rsidP="00914C1C">
      <w:pPr>
        <w:pStyle w:val="Virsraksts1"/>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ind w:left="360"/>
        <w:jc w:val="center"/>
        <w:rPr>
          <w:rFonts w:ascii="Times New Roman" w:hAnsi="Times New Roman" w:cs="Times New Roman"/>
          <w:b/>
          <w:bCs/>
          <w:sz w:val="28"/>
          <w:szCs w:val="28"/>
        </w:rPr>
      </w:pPr>
      <w:bookmarkStart w:id="191" w:name="_Toc228443122"/>
      <w:r>
        <w:rPr>
          <w:rFonts w:ascii="Times New Roman" w:hAnsi="Times New Roman" w:cs="Times New Roman"/>
          <w:b/>
          <w:bCs/>
          <w:sz w:val="28"/>
          <w:szCs w:val="28"/>
        </w:rPr>
        <w:lastRenderedPageBreak/>
        <w:t>12.</w:t>
      </w:r>
      <w:r w:rsidR="009D5A73">
        <w:rPr>
          <w:rFonts w:ascii="Times New Roman" w:hAnsi="Times New Roman" w:cs="Times New Roman"/>
          <w:b/>
          <w:bCs/>
          <w:sz w:val="28"/>
          <w:szCs w:val="28"/>
        </w:rPr>
        <w:t xml:space="preserve"> Citi p</w:t>
      </w:r>
      <w:r w:rsidR="0053270C">
        <w:rPr>
          <w:rFonts w:ascii="Times New Roman" w:hAnsi="Times New Roman" w:cs="Times New Roman"/>
          <w:b/>
          <w:bCs/>
          <w:sz w:val="28"/>
          <w:szCs w:val="28"/>
        </w:rPr>
        <w:t>ielikumi</w:t>
      </w:r>
      <w:bookmarkEnd w:id="191"/>
    </w:p>
    <w:p w14:paraId="3AF87B99" w14:textId="05666017" w:rsidR="0053270C" w:rsidRDefault="0053270C" w:rsidP="00680D08">
      <w:pPr>
        <w:pStyle w:val="Virsraksts2"/>
        <w:numPr>
          <w:ilvl w:val="1"/>
          <w:numId w:val="35"/>
        </w:numPr>
        <w:rPr>
          <w:rFonts w:ascii="Times New Roman" w:hAnsi="Times New Roman" w:cs="Times New Roman"/>
          <w:sz w:val="24"/>
          <w:szCs w:val="24"/>
        </w:rPr>
      </w:pPr>
      <w:bookmarkStart w:id="192" w:name="_Toc228443123"/>
      <w:r>
        <w:rPr>
          <w:rFonts w:ascii="Times New Roman" w:hAnsi="Times New Roman" w:cs="Times New Roman"/>
          <w:sz w:val="24"/>
          <w:szCs w:val="24"/>
        </w:rPr>
        <w:t>Paziņojums par korpo</w:t>
      </w:r>
      <w:r w:rsidR="00971E54">
        <w:rPr>
          <w:rFonts w:ascii="Times New Roman" w:hAnsi="Times New Roman" w:cs="Times New Roman"/>
          <w:sz w:val="24"/>
          <w:szCs w:val="24"/>
        </w:rPr>
        <w:t>ratīvo pārvaldīb</w:t>
      </w:r>
      <w:r w:rsidR="00EE50B1">
        <w:rPr>
          <w:rFonts w:ascii="Times New Roman" w:hAnsi="Times New Roman" w:cs="Times New Roman"/>
          <w:sz w:val="24"/>
          <w:szCs w:val="24"/>
        </w:rPr>
        <w:t>u</w:t>
      </w:r>
      <w:bookmarkEnd w:id="192"/>
    </w:p>
    <w:p w14:paraId="13AA37C9" w14:textId="77777777" w:rsidR="00962554" w:rsidRPr="00962554" w:rsidRDefault="00962554" w:rsidP="00962554"/>
    <w:p w14:paraId="236FACED" w14:textId="77E13926" w:rsidR="001E7CD3" w:rsidRPr="000645D7" w:rsidRDefault="001E7CD3" w:rsidP="001E7CD3">
      <w:pPr>
        <w:pStyle w:val="Virsraksts1"/>
        <w:pBdr>
          <w:top w:val="single" w:sz="4" w:space="1" w:color="BCDC04"/>
          <w:left w:val="single" w:sz="4" w:space="4" w:color="BCDC04"/>
          <w:bottom w:val="single" w:sz="4" w:space="1" w:color="BCDC04"/>
          <w:right w:val="single" w:sz="4" w:space="4" w:color="BCDC04"/>
        </w:pBdr>
        <w:shd w:val="clear" w:color="auto" w:fill="BCDC04"/>
        <w:tabs>
          <w:tab w:val="left" w:pos="2694"/>
        </w:tabs>
        <w:spacing w:before="120" w:after="120" w:line="260" w:lineRule="atLeast"/>
        <w:ind w:left="360"/>
        <w:jc w:val="center"/>
        <w:rPr>
          <w:rFonts w:ascii="Times New Roman" w:hAnsi="Times New Roman" w:cs="Times New Roman"/>
          <w:b/>
          <w:bCs/>
          <w:sz w:val="28"/>
          <w:szCs w:val="28"/>
        </w:rPr>
      </w:pPr>
      <w:bookmarkStart w:id="193" w:name="_Toc228443124"/>
      <w:r>
        <w:rPr>
          <w:rFonts w:ascii="Times New Roman" w:hAnsi="Times New Roman" w:cs="Times New Roman"/>
          <w:b/>
          <w:bCs/>
          <w:sz w:val="28"/>
          <w:szCs w:val="28"/>
        </w:rPr>
        <w:t>13. Neatkarīga revidenta ziņojums</w:t>
      </w:r>
      <w:bookmarkEnd w:id="193"/>
    </w:p>
    <w:p w14:paraId="6FB49174" w14:textId="77777777" w:rsidR="0053270C" w:rsidRDefault="0053270C"/>
    <w:sectPr w:rsidR="0053270C" w:rsidSect="005313F2">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325F" w14:textId="77777777" w:rsidR="00BA0310" w:rsidRDefault="00BA0310" w:rsidP="00813B76">
      <w:r>
        <w:separator/>
      </w:r>
    </w:p>
  </w:endnote>
  <w:endnote w:type="continuationSeparator" w:id="0">
    <w:p w14:paraId="666F47BB" w14:textId="77777777" w:rsidR="00BA0310" w:rsidRDefault="00BA0310" w:rsidP="0081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88867"/>
      <w:docPartObj>
        <w:docPartGallery w:val="Page Numbers (Bottom of Page)"/>
        <w:docPartUnique/>
      </w:docPartObj>
    </w:sdtPr>
    <w:sdtEndPr/>
    <w:sdtContent>
      <w:p w14:paraId="747B503B" w14:textId="77777777" w:rsidR="005B3265" w:rsidRDefault="005B3265">
        <w:pPr>
          <w:pStyle w:val="Kjene"/>
        </w:pPr>
        <w:r>
          <w:rPr>
            <w:noProof/>
            <w:lang w:val="en-US"/>
          </w:rPr>
          <mc:AlternateContent>
            <mc:Choice Requires="wps">
              <w:drawing>
                <wp:anchor distT="0" distB="0" distL="114300" distR="114300" simplePos="0" relativeHeight="251658240" behindDoc="0" locked="0" layoutInCell="1" allowOverlap="1" wp14:anchorId="5F30A657" wp14:editId="686A37A9">
                  <wp:simplePos x="0" y="0"/>
                  <wp:positionH relativeFrom="page">
                    <wp:posOffset>3571876</wp:posOffset>
                  </wp:positionH>
                  <wp:positionV relativeFrom="page">
                    <wp:posOffset>9401174</wp:posOffset>
                  </wp:positionV>
                  <wp:extent cx="532130" cy="501015"/>
                  <wp:effectExtent l="0" t="0" r="20320" b="13335"/>
                  <wp:wrapNone/>
                  <wp:docPr id="608625060" name="Oval 608625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32130" cy="501015"/>
                          </a:xfrm>
                          <a:prstGeom prst="ellipse">
                            <a:avLst/>
                          </a:prstGeom>
                          <a:noFill/>
                          <a:ln w="12700">
                            <a:solidFill>
                              <a:srgbClr val="BCDC04"/>
                            </a:solidFill>
                            <a:round/>
                            <a:headEnd/>
                            <a:tailEnd/>
                          </a:ln>
                          <a:extLst>
                            <a:ext uri="{909E8E84-426E-40DD-AFC4-6F175D3DCCD1}">
                              <a14:hiddenFill xmlns:a14="http://schemas.microsoft.com/office/drawing/2010/main">
                                <a:solidFill>
                                  <a:srgbClr val="C0504D"/>
                                </a:solidFill>
                              </a14:hiddenFill>
                            </a:ext>
                          </a:extLst>
                        </wps:spPr>
                        <wps:txbx>
                          <w:txbxContent>
                            <w:p w14:paraId="6B09B88A" w14:textId="77777777" w:rsidR="005B3265" w:rsidRPr="006C749F" w:rsidRDefault="005B3265">
                              <w:pPr>
                                <w:jc w:val="center"/>
                                <w:rPr>
                                  <w:color w:val="521E9B"/>
                                  <w:sz w:val="20"/>
                                  <w:szCs w:val="20"/>
                                </w:rPr>
                              </w:pPr>
                              <w:r w:rsidRPr="006C749F">
                                <w:rPr>
                                  <w:color w:val="521E9B"/>
                                  <w:sz w:val="20"/>
                                  <w:szCs w:val="20"/>
                                </w:rPr>
                                <w:fldChar w:fldCharType="begin"/>
                              </w:r>
                              <w:r w:rsidRPr="006C749F">
                                <w:rPr>
                                  <w:color w:val="521E9B"/>
                                  <w:sz w:val="20"/>
                                  <w:szCs w:val="20"/>
                                </w:rPr>
                                <w:instrText>PAGE  \* MERGEFORMAT</w:instrText>
                              </w:r>
                              <w:r w:rsidRPr="006C749F">
                                <w:rPr>
                                  <w:color w:val="521E9B"/>
                                  <w:sz w:val="20"/>
                                  <w:szCs w:val="20"/>
                                </w:rPr>
                                <w:fldChar w:fldCharType="separate"/>
                              </w:r>
                              <w:r w:rsidR="00A3107A">
                                <w:rPr>
                                  <w:noProof/>
                                  <w:color w:val="521E9B"/>
                                  <w:sz w:val="20"/>
                                  <w:szCs w:val="20"/>
                                </w:rPr>
                                <w:t>3</w:t>
                              </w:r>
                              <w:r w:rsidRPr="006C749F">
                                <w:rPr>
                                  <w:color w:val="521E9B"/>
                                  <w:sz w:val="20"/>
                                  <w:szCs w:val="20"/>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5F30A657" id="Oval 608625060" o:spid="_x0000_s1026" style="position:absolute;margin-left:281.25pt;margin-top:740.25pt;width:41.9pt;height:39.45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" filled="f" fillcolor="#c0504d" strokecolor="#bcdc04" strokeweight="1pt">
                  <v:textbox inset=",0,,0">
                    <w:txbxContent>
                      <w:p w14:paraId="6B09B88A" w14:textId="77777777" w:rsidR="005B3265" w:rsidRPr="006C749F" w:rsidRDefault="005B3265">
                        <w:pPr>
                          <w:jc w:val="center"/>
                          <w:rPr>
                            <w:color w:val="521E9B"/>
                            <w:sz w:val="20"/>
                            <w:szCs w:val="20"/>
                          </w:rPr>
                        </w:pPr>
                        <w:r w:rsidRPr="006C749F">
                          <w:rPr>
                            <w:color w:val="521E9B"/>
                            <w:sz w:val="20"/>
                            <w:szCs w:val="20"/>
                          </w:rPr>
                          <w:fldChar w:fldCharType="begin"/>
                        </w:r>
                        <w:r w:rsidRPr="006C749F">
                          <w:rPr>
                            <w:color w:val="521E9B"/>
                            <w:sz w:val="20"/>
                            <w:szCs w:val="20"/>
                          </w:rPr>
                          <w:instrText>PAGE  \* MERGEFORMAT</w:instrText>
                        </w:r>
                        <w:r w:rsidRPr="006C749F">
                          <w:rPr>
                            <w:color w:val="521E9B"/>
                            <w:sz w:val="20"/>
                            <w:szCs w:val="20"/>
                          </w:rPr>
                          <w:fldChar w:fldCharType="separate"/>
                        </w:r>
                        <w:r w:rsidR="00A3107A">
                          <w:rPr>
                            <w:noProof/>
                            <w:color w:val="521E9B"/>
                            <w:sz w:val="20"/>
                            <w:szCs w:val="20"/>
                          </w:rPr>
                          <w:t>3</w:t>
                        </w:r>
                        <w:r w:rsidRPr="006C749F">
                          <w:rPr>
                            <w:color w:val="521E9B"/>
                            <w:sz w:val="20"/>
                            <w:szCs w:val="20"/>
                          </w:rPr>
                          <w:fldChar w:fldCharType="end"/>
                        </w:r>
                      </w:p>
                    </w:txbxContent>
                  </v:textbox>
                  <w10:wrap anchorx="page" anchory="page"/>
                </v:oval>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5B3265" w14:paraId="7F61D79B" w14:textId="77777777">
      <w:trPr>
        <w:trHeight w:val="300"/>
      </w:trPr>
      <w:tc>
        <w:tcPr>
          <w:tcW w:w="3135" w:type="dxa"/>
        </w:tcPr>
        <w:p w14:paraId="0A9F24C8" w14:textId="77777777" w:rsidR="005B3265" w:rsidRDefault="005B3265">
          <w:pPr>
            <w:pStyle w:val="Galvene"/>
            <w:ind w:left="-115"/>
          </w:pPr>
        </w:p>
      </w:tc>
      <w:tc>
        <w:tcPr>
          <w:tcW w:w="3135" w:type="dxa"/>
        </w:tcPr>
        <w:p w14:paraId="1652D4AA" w14:textId="77777777" w:rsidR="005B3265" w:rsidRDefault="005B3265">
          <w:pPr>
            <w:pStyle w:val="Galvene"/>
            <w:jc w:val="center"/>
          </w:pPr>
        </w:p>
      </w:tc>
      <w:tc>
        <w:tcPr>
          <w:tcW w:w="3135" w:type="dxa"/>
        </w:tcPr>
        <w:p w14:paraId="02B54698" w14:textId="77777777" w:rsidR="005B3265" w:rsidRDefault="005B3265">
          <w:pPr>
            <w:pStyle w:val="Galvene"/>
            <w:ind w:right="-115"/>
            <w:jc w:val="right"/>
          </w:pPr>
        </w:p>
      </w:tc>
    </w:tr>
  </w:tbl>
  <w:p w14:paraId="679963D3" w14:textId="77777777" w:rsidR="005B3265" w:rsidRDefault="005B326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3FB0" w14:textId="77777777" w:rsidR="005B3265" w:rsidRDefault="005B3265">
    <w:pPr>
      <w:pStyle w:val="Kjene1"/>
      <w:jc w:val="right"/>
    </w:pPr>
    <w:r>
      <w:fldChar w:fldCharType="begin"/>
    </w:r>
    <w:r>
      <w:instrText xml:space="preserve"> PAGE </w:instrText>
    </w:r>
    <w:r>
      <w:fldChar w:fldCharType="separate"/>
    </w:r>
    <w:r w:rsidR="00A3107A">
      <w:rPr>
        <w:noProof/>
      </w:rPr>
      <w:t>43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43DD" w14:textId="77777777" w:rsidR="005B3265" w:rsidRDefault="005B3265">
    <w:pPr>
      <w:pStyle w:val="Kjene1"/>
      <w:jc w:val="right"/>
    </w:pPr>
    <w:r>
      <w:fldChar w:fldCharType="begin"/>
    </w:r>
    <w:r>
      <w:instrText xml:space="preserve"> PAGE </w:instrText>
    </w:r>
    <w:r>
      <w:fldChar w:fldCharType="separate"/>
    </w:r>
    <w:r w:rsidR="00A3107A">
      <w:rPr>
        <w:noProof/>
      </w:rP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CA18" w14:textId="77777777" w:rsidR="00BA0310" w:rsidRDefault="00BA0310" w:rsidP="00813B76">
      <w:r>
        <w:separator/>
      </w:r>
    </w:p>
  </w:footnote>
  <w:footnote w:type="continuationSeparator" w:id="0">
    <w:p w14:paraId="5BA31D78" w14:textId="77777777" w:rsidR="00BA0310" w:rsidRDefault="00BA0310" w:rsidP="00813B76">
      <w:r>
        <w:continuationSeparator/>
      </w:r>
    </w:p>
  </w:footnote>
  <w:footnote w:id="1">
    <w:p w14:paraId="6B4C3731" w14:textId="77777777" w:rsidR="005B3265" w:rsidRPr="004A2DD1" w:rsidRDefault="005B3265" w:rsidP="00C50997">
      <w:pPr>
        <w:pStyle w:val="Vresteksts"/>
        <w:jc w:val="both"/>
      </w:pPr>
      <w:r w:rsidRPr="004A2DD1">
        <w:rPr>
          <w:rStyle w:val="Vresatsauce"/>
        </w:rPr>
        <w:footnoteRef/>
      </w:r>
      <w:r w:rsidRPr="004A2DD1">
        <w:t xml:space="preserve"> Ne visiem ziņojumā norādītajiem rādītājiem ir definētas mērķa vērtības </w:t>
      </w:r>
      <w:r>
        <w:t xml:space="preserve">NPVC </w:t>
      </w:r>
      <w:r w:rsidRPr="004A2DD1">
        <w:t>vidēja termiņa darbības stratēģij</w:t>
      </w:r>
      <w:r>
        <w:t>ā</w:t>
      </w:r>
      <w:r w:rsidRPr="004A2DD1">
        <w:t xml:space="preserve"> 2023.-2026. gadam, līdz ar to ziņojumā tiek norādīta rādītāja dinamika pa ceturkšņiem.</w:t>
      </w:r>
    </w:p>
  </w:footnote>
  <w:footnote w:id="2">
    <w:p w14:paraId="1B92821A" w14:textId="77777777" w:rsidR="005B3265" w:rsidRDefault="005B3265" w:rsidP="00F40C98">
      <w:pPr>
        <w:pStyle w:val="Vresteksts"/>
      </w:pPr>
      <w:r>
        <w:rPr>
          <w:rStyle w:val="Vresatsauce"/>
        </w:rPr>
        <w:footnoteRef/>
      </w:r>
      <w:r>
        <w:t xml:space="preserve"> veikti projektēšanas darbi, uzstādīta iekārta, ģeneratora pieslēgšana plānota līdz 04.2026.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C928" w14:textId="36472895" w:rsidR="00217BE1" w:rsidRDefault="00217BE1" w:rsidP="00217BE1">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495A" w14:textId="0CAFA2A0" w:rsidR="005B3265" w:rsidRPr="006F5B43" w:rsidRDefault="005B3265">
    <w:pPr>
      <w:pStyle w:val="Parasts1"/>
      <w:spacing w:after="0"/>
      <w:jc w:val="center"/>
      <w:rPr>
        <w:rFonts w:ascii="Times New Roman" w:hAnsi="Times New Roman" w:cs="Times New Roman"/>
        <w:b/>
        <w:caps/>
        <w:sz w:val="24"/>
        <w:szCs w:val="32"/>
      </w:rPr>
    </w:pPr>
    <w:r w:rsidRPr="006F5B43">
      <w:rPr>
        <w:rFonts w:ascii="Times New Roman" w:hAnsi="Times New Roman" w:cs="Times New Roman"/>
        <w:b/>
        <w:sz w:val="24"/>
        <w:szCs w:val="24"/>
      </w:rPr>
      <w:t>Nacionālais psihiskās veselības centrs, Valsts SIA</w:t>
    </w:r>
  </w:p>
  <w:p w14:paraId="1698DE4F" w14:textId="77777777" w:rsidR="005B3265" w:rsidRPr="00FA5478" w:rsidRDefault="005B3265">
    <w:pPr>
      <w:pStyle w:val="Parasts1"/>
      <w:spacing w:after="0"/>
      <w:jc w:val="center"/>
      <w:rPr>
        <w:rFonts w:ascii="Times New Roman" w:hAnsi="Times New Roman" w:cs="Times New Roman"/>
      </w:rPr>
    </w:pPr>
    <w:r w:rsidRPr="00FA5478">
      <w:rPr>
        <w:rStyle w:val="Noklusjumarindkopasfonts1"/>
        <w:rFonts w:ascii="Times New Roman" w:eastAsiaTheme="majorEastAsia" w:hAnsi="Times New Roman" w:cs="Times New Roman"/>
        <w:caps/>
        <w:szCs w:val="24"/>
      </w:rPr>
      <w:t>(</w:t>
    </w:r>
    <w:r w:rsidRPr="00FA5478">
      <w:rPr>
        <w:rStyle w:val="Noklusjumarindkopasfonts1"/>
        <w:rFonts w:ascii="Times New Roman" w:eastAsiaTheme="majorEastAsia" w:hAnsi="Times New Roman" w:cs="Times New Roman"/>
        <w:szCs w:val="24"/>
      </w:rPr>
      <w:t xml:space="preserve">Komercreģistra </w:t>
    </w:r>
    <w:r>
      <w:rPr>
        <w:rStyle w:val="Noklusjumarindkopasfonts1"/>
        <w:rFonts w:ascii="Times New Roman" w:eastAsiaTheme="majorEastAsia" w:hAnsi="Times New Roman" w:cs="Times New Roman"/>
        <w:szCs w:val="24"/>
      </w:rPr>
      <w:t xml:space="preserve">vienotais </w:t>
    </w:r>
    <w:r w:rsidRPr="00FA5478">
      <w:rPr>
        <w:rStyle w:val="Noklusjumarindkopasfonts1"/>
        <w:rFonts w:ascii="Times New Roman" w:eastAsiaTheme="majorEastAsia" w:hAnsi="Times New Roman" w:cs="Times New Roman"/>
        <w:szCs w:val="24"/>
      </w:rPr>
      <w:t>reģ. Nr. </w:t>
    </w:r>
    <w:r w:rsidRPr="00FA5478">
      <w:rPr>
        <w:rStyle w:val="Noklusjumarindkopasfonts1"/>
        <w:rFonts w:ascii="Times New Roman" w:eastAsiaTheme="majorEastAsia" w:hAnsi="Times New Roman" w:cs="Times New Roman"/>
        <w:caps/>
        <w:szCs w:val="24"/>
      </w:rPr>
      <w:t xml:space="preserve">50003342481 | </w:t>
    </w:r>
    <w:r w:rsidRPr="00FA5478">
      <w:rPr>
        <w:rStyle w:val="Noklusjumarindkopasfonts1"/>
        <w:rFonts w:ascii="Times New Roman" w:eastAsiaTheme="majorEastAsia" w:hAnsi="Times New Roman" w:cs="Times New Roman"/>
        <w:szCs w:val="24"/>
      </w:rPr>
      <w:t xml:space="preserve">ārstniecības iestādes reģ. kods </w:t>
    </w:r>
    <w:r w:rsidRPr="00FA5478">
      <w:rPr>
        <w:rStyle w:val="Noklusjumarindkopasfonts1"/>
        <w:rFonts w:ascii="Times New Roman" w:eastAsiaTheme="majorEastAsia" w:hAnsi="Times New Roman" w:cs="Times New Roman"/>
        <w:bCs/>
        <w:szCs w:val="24"/>
      </w:rPr>
      <w:t>010012202</w:t>
    </w:r>
    <w:r w:rsidRPr="00FA5478">
      <w:rPr>
        <w:rStyle w:val="Noklusjumarindkopasfonts1"/>
        <w:rFonts w:ascii="Times New Roman" w:eastAsiaTheme="majorEastAsia" w:hAnsi="Times New Roman" w:cs="Times New Roman"/>
        <w:caps/>
        <w:szCs w:val="24"/>
      </w:rPr>
      <w:t>)</w:t>
    </w:r>
  </w:p>
  <w:p w14:paraId="019543A9" w14:textId="77777777" w:rsidR="005B3265" w:rsidRPr="00900AD0" w:rsidRDefault="005B326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1AC1" w14:textId="77777777" w:rsidR="00964F4E" w:rsidRDefault="006913F7" w:rsidP="005313F2">
    <w:pPr>
      <w:pStyle w:val="Galvene"/>
      <w:rPr>
        <w:rStyle w:val="Noklusjumarindkopasfonts1"/>
        <w:i/>
        <w:iCs/>
      </w:rPr>
    </w:pPr>
    <w:r>
      <w:rPr>
        <w:rStyle w:val="Noklusjumarindkopasfonts1"/>
        <w:i/>
        <w:iCs/>
      </w:rPr>
      <w:t>Nacionālais psihiskās veselības centrs, Valsts SIA</w:t>
    </w:r>
    <w:r w:rsidR="00373B70">
      <w:rPr>
        <w:rStyle w:val="Noklusjumarindkopasfonts1"/>
        <w:i/>
        <w:iCs/>
      </w:rPr>
      <w:t xml:space="preserve">, </w:t>
    </w:r>
  </w:p>
  <w:p w14:paraId="3BBFA2B0" w14:textId="77777777" w:rsidR="00964F4E" w:rsidRDefault="00373B70" w:rsidP="005313F2">
    <w:pPr>
      <w:pStyle w:val="Galvene"/>
      <w:rPr>
        <w:rStyle w:val="Noklusjumarindkopasfonts1"/>
        <w:i/>
        <w:iCs/>
      </w:rPr>
    </w:pPr>
    <w:r>
      <w:rPr>
        <w:rStyle w:val="Noklusjumarindkopasfonts1"/>
        <w:i/>
        <w:iCs/>
      </w:rPr>
      <w:t>reģ. Nr. 50003342481, adrese: Tvaika iela 2, Rīga, LV-1005, Latvija</w:t>
    </w:r>
    <w:r>
      <w:rPr>
        <w:rStyle w:val="Noklusjumarindkopasfonts1"/>
        <w:i/>
        <w:iCs/>
      </w:rPr>
      <w:tab/>
    </w:r>
    <w:r w:rsidR="006913F7">
      <w:rPr>
        <w:rStyle w:val="Noklusjumarindkopasfonts1"/>
        <w:i/>
        <w:iCs/>
      </w:rPr>
      <w:t xml:space="preserve"> </w:t>
    </w:r>
    <w:r w:rsidR="006913F7">
      <w:rPr>
        <w:rStyle w:val="Noklusjumarindkopasfonts1"/>
        <w:i/>
        <w:iCs/>
      </w:rPr>
      <w:tab/>
    </w:r>
  </w:p>
  <w:p w14:paraId="3EFDF14B" w14:textId="4FCC69EF" w:rsidR="005B3265" w:rsidRPr="005313F2" w:rsidRDefault="00964F4E" w:rsidP="005313F2">
    <w:pPr>
      <w:pStyle w:val="Galvene"/>
    </w:pPr>
    <w:r>
      <w:rPr>
        <w:rStyle w:val="Noklusjumarindkopasfonts1"/>
        <w:i/>
        <w:iCs/>
      </w:rPr>
      <w:tab/>
    </w:r>
    <w:r>
      <w:rPr>
        <w:rStyle w:val="Noklusjumarindkopasfonts1"/>
        <w:i/>
        <w:iCs/>
      </w:rPr>
      <w:tab/>
    </w:r>
    <w:r w:rsidR="006913F7">
      <w:rPr>
        <w:rStyle w:val="Noklusjumarindkopasfonts1"/>
        <w:i/>
        <w:iCs/>
      </w:rPr>
      <w:t>202</w:t>
    </w:r>
    <w:r w:rsidR="00C23968">
      <w:rPr>
        <w:rStyle w:val="Noklusjumarindkopasfonts1"/>
        <w:i/>
        <w:iCs/>
      </w:rPr>
      <w:t>5</w:t>
    </w:r>
    <w:r w:rsidR="006913F7">
      <w:rPr>
        <w:rStyle w:val="Noklusjumarindkopasfonts1"/>
        <w:i/>
        <w:iCs/>
      </w:rPr>
      <w:t>. gada pārskats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0EF4" w14:textId="1255A077" w:rsidR="005B3265" w:rsidRPr="005313F2" w:rsidRDefault="005B3265" w:rsidP="005313F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81D"/>
    <w:multiLevelType w:val="multilevel"/>
    <w:tmpl w:val="E616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536C"/>
    <w:multiLevelType w:val="multilevel"/>
    <w:tmpl w:val="9EDAC2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FF2A1"/>
    <w:multiLevelType w:val="hybridMultilevel"/>
    <w:tmpl w:val="FFFFFFFF"/>
    <w:lvl w:ilvl="0" w:tplc="9D7048A0">
      <w:start w:val="1"/>
      <w:numFmt w:val="bullet"/>
      <w:lvlText w:val="o"/>
      <w:lvlJc w:val="left"/>
      <w:pPr>
        <w:ind w:left="720" w:hanging="360"/>
      </w:pPr>
      <w:rPr>
        <w:rFonts w:ascii="Courier New" w:hAnsi="Courier New" w:hint="default"/>
      </w:rPr>
    </w:lvl>
    <w:lvl w:ilvl="1" w:tplc="B9D83D28">
      <w:start w:val="1"/>
      <w:numFmt w:val="bullet"/>
      <w:lvlText w:val="o"/>
      <w:lvlJc w:val="left"/>
      <w:pPr>
        <w:ind w:left="1440" w:hanging="360"/>
      </w:pPr>
      <w:rPr>
        <w:rFonts w:ascii="Courier New" w:hAnsi="Courier New" w:hint="default"/>
      </w:rPr>
    </w:lvl>
    <w:lvl w:ilvl="2" w:tplc="A69AD13E">
      <w:start w:val="1"/>
      <w:numFmt w:val="bullet"/>
      <w:lvlText w:val=""/>
      <w:lvlJc w:val="left"/>
      <w:pPr>
        <w:ind w:left="2160" w:hanging="360"/>
      </w:pPr>
      <w:rPr>
        <w:rFonts w:ascii="Wingdings" w:hAnsi="Wingdings" w:hint="default"/>
      </w:rPr>
    </w:lvl>
    <w:lvl w:ilvl="3" w:tplc="E2FC8D52">
      <w:start w:val="1"/>
      <w:numFmt w:val="bullet"/>
      <w:lvlText w:val=""/>
      <w:lvlJc w:val="left"/>
      <w:pPr>
        <w:ind w:left="2880" w:hanging="360"/>
      </w:pPr>
      <w:rPr>
        <w:rFonts w:ascii="Symbol" w:hAnsi="Symbol" w:hint="default"/>
      </w:rPr>
    </w:lvl>
    <w:lvl w:ilvl="4" w:tplc="F0708230">
      <w:start w:val="1"/>
      <w:numFmt w:val="bullet"/>
      <w:lvlText w:val="o"/>
      <w:lvlJc w:val="left"/>
      <w:pPr>
        <w:ind w:left="3600" w:hanging="360"/>
      </w:pPr>
      <w:rPr>
        <w:rFonts w:ascii="Courier New" w:hAnsi="Courier New" w:hint="default"/>
      </w:rPr>
    </w:lvl>
    <w:lvl w:ilvl="5" w:tplc="0DB64C9E">
      <w:start w:val="1"/>
      <w:numFmt w:val="bullet"/>
      <w:lvlText w:val=""/>
      <w:lvlJc w:val="left"/>
      <w:pPr>
        <w:ind w:left="4320" w:hanging="360"/>
      </w:pPr>
      <w:rPr>
        <w:rFonts w:ascii="Wingdings" w:hAnsi="Wingdings" w:hint="default"/>
      </w:rPr>
    </w:lvl>
    <w:lvl w:ilvl="6" w:tplc="C8C83560">
      <w:start w:val="1"/>
      <w:numFmt w:val="bullet"/>
      <w:lvlText w:val=""/>
      <w:lvlJc w:val="left"/>
      <w:pPr>
        <w:ind w:left="5040" w:hanging="360"/>
      </w:pPr>
      <w:rPr>
        <w:rFonts w:ascii="Symbol" w:hAnsi="Symbol" w:hint="default"/>
      </w:rPr>
    </w:lvl>
    <w:lvl w:ilvl="7" w:tplc="F886EAAA">
      <w:start w:val="1"/>
      <w:numFmt w:val="bullet"/>
      <w:lvlText w:val="o"/>
      <w:lvlJc w:val="left"/>
      <w:pPr>
        <w:ind w:left="5760" w:hanging="360"/>
      </w:pPr>
      <w:rPr>
        <w:rFonts w:ascii="Courier New" w:hAnsi="Courier New" w:hint="default"/>
      </w:rPr>
    </w:lvl>
    <w:lvl w:ilvl="8" w:tplc="1E5C36EC">
      <w:start w:val="1"/>
      <w:numFmt w:val="bullet"/>
      <w:lvlText w:val=""/>
      <w:lvlJc w:val="left"/>
      <w:pPr>
        <w:ind w:left="6480" w:hanging="360"/>
      </w:pPr>
      <w:rPr>
        <w:rFonts w:ascii="Wingdings" w:hAnsi="Wingdings" w:hint="default"/>
      </w:rPr>
    </w:lvl>
  </w:abstractNum>
  <w:abstractNum w:abstractNumId="3" w15:restartNumberingAfterBreak="0">
    <w:nsid w:val="092F0848"/>
    <w:multiLevelType w:val="hybridMultilevel"/>
    <w:tmpl w:val="8CAC4378"/>
    <w:lvl w:ilvl="0" w:tplc="04260001">
      <w:start w:val="1"/>
      <w:numFmt w:val="bullet"/>
      <w:lvlText w:val=""/>
      <w:lvlJc w:val="left"/>
      <w:pPr>
        <w:ind w:left="1080" w:hanging="360"/>
      </w:pPr>
      <w:rPr>
        <w:rFonts w:ascii="Symbol" w:hAnsi="Symbol" w:hint="default"/>
        <w:color w:val="auto"/>
      </w:rPr>
    </w:lvl>
    <w:lvl w:ilvl="1" w:tplc="28CC736E" w:tentative="1">
      <w:start w:val="1"/>
      <w:numFmt w:val="bullet"/>
      <w:lvlText w:val="o"/>
      <w:lvlJc w:val="left"/>
      <w:pPr>
        <w:ind w:left="1800" w:hanging="360"/>
      </w:pPr>
      <w:rPr>
        <w:rFonts w:ascii="Courier New" w:hAnsi="Courier New" w:hint="default"/>
      </w:rPr>
    </w:lvl>
    <w:lvl w:ilvl="2" w:tplc="DB4EFAFC" w:tentative="1">
      <w:start w:val="1"/>
      <w:numFmt w:val="bullet"/>
      <w:lvlText w:val=""/>
      <w:lvlJc w:val="left"/>
      <w:pPr>
        <w:ind w:left="2520" w:hanging="360"/>
      </w:pPr>
      <w:rPr>
        <w:rFonts w:ascii="Wingdings" w:hAnsi="Wingdings" w:hint="default"/>
      </w:rPr>
    </w:lvl>
    <w:lvl w:ilvl="3" w:tplc="3C3AEFE0" w:tentative="1">
      <w:start w:val="1"/>
      <w:numFmt w:val="bullet"/>
      <w:lvlText w:val=""/>
      <w:lvlJc w:val="left"/>
      <w:pPr>
        <w:ind w:left="3240" w:hanging="360"/>
      </w:pPr>
      <w:rPr>
        <w:rFonts w:ascii="Symbol" w:hAnsi="Symbol" w:hint="default"/>
      </w:rPr>
    </w:lvl>
    <w:lvl w:ilvl="4" w:tplc="19727574" w:tentative="1">
      <w:start w:val="1"/>
      <w:numFmt w:val="bullet"/>
      <w:lvlText w:val="o"/>
      <w:lvlJc w:val="left"/>
      <w:pPr>
        <w:ind w:left="3960" w:hanging="360"/>
      </w:pPr>
      <w:rPr>
        <w:rFonts w:ascii="Courier New" w:hAnsi="Courier New" w:hint="default"/>
      </w:rPr>
    </w:lvl>
    <w:lvl w:ilvl="5" w:tplc="83FE071C" w:tentative="1">
      <w:start w:val="1"/>
      <w:numFmt w:val="bullet"/>
      <w:lvlText w:val=""/>
      <w:lvlJc w:val="left"/>
      <w:pPr>
        <w:ind w:left="4680" w:hanging="360"/>
      </w:pPr>
      <w:rPr>
        <w:rFonts w:ascii="Wingdings" w:hAnsi="Wingdings" w:hint="default"/>
      </w:rPr>
    </w:lvl>
    <w:lvl w:ilvl="6" w:tplc="0A361C34" w:tentative="1">
      <w:start w:val="1"/>
      <w:numFmt w:val="bullet"/>
      <w:lvlText w:val=""/>
      <w:lvlJc w:val="left"/>
      <w:pPr>
        <w:ind w:left="5400" w:hanging="360"/>
      </w:pPr>
      <w:rPr>
        <w:rFonts w:ascii="Symbol" w:hAnsi="Symbol" w:hint="default"/>
      </w:rPr>
    </w:lvl>
    <w:lvl w:ilvl="7" w:tplc="50A898F8" w:tentative="1">
      <w:start w:val="1"/>
      <w:numFmt w:val="bullet"/>
      <w:lvlText w:val="o"/>
      <w:lvlJc w:val="left"/>
      <w:pPr>
        <w:ind w:left="6120" w:hanging="360"/>
      </w:pPr>
      <w:rPr>
        <w:rFonts w:ascii="Courier New" w:hAnsi="Courier New" w:hint="default"/>
      </w:rPr>
    </w:lvl>
    <w:lvl w:ilvl="8" w:tplc="CF466376" w:tentative="1">
      <w:start w:val="1"/>
      <w:numFmt w:val="bullet"/>
      <w:lvlText w:val=""/>
      <w:lvlJc w:val="left"/>
      <w:pPr>
        <w:ind w:left="6840" w:hanging="360"/>
      </w:pPr>
      <w:rPr>
        <w:rFonts w:ascii="Wingdings" w:hAnsi="Wingdings" w:hint="default"/>
      </w:rPr>
    </w:lvl>
  </w:abstractNum>
  <w:abstractNum w:abstractNumId="4" w15:restartNumberingAfterBreak="0">
    <w:nsid w:val="132A60A6"/>
    <w:multiLevelType w:val="multilevel"/>
    <w:tmpl w:val="0FF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12222"/>
    <w:multiLevelType w:val="multilevel"/>
    <w:tmpl w:val="5CF0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E3379"/>
    <w:multiLevelType w:val="multilevel"/>
    <w:tmpl w:val="CFF6BC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B3CB2"/>
    <w:multiLevelType w:val="multilevel"/>
    <w:tmpl w:val="9242515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268" w:hanging="288"/>
      </w:pPr>
      <w:rPr>
        <w:rFonts w:ascii="Arial Narrow" w:eastAsia="Times New Roman" w:hAnsi="Arial Narrow"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0C3FA6"/>
    <w:multiLevelType w:val="multilevel"/>
    <w:tmpl w:val="9566009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693174D"/>
    <w:multiLevelType w:val="hybridMultilevel"/>
    <w:tmpl w:val="321E245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B23B50"/>
    <w:multiLevelType w:val="multilevel"/>
    <w:tmpl w:val="FC5A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D8B836"/>
    <w:multiLevelType w:val="hybridMultilevel"/>
    <w:tmpl w:val="FFFFFFFF"/>
    <w:lvl w:ilvl="0" w:tplc="0D84D632">
      <w:start w:val="1"/>
      <w:numFmt w:val="bullet"/>
      <w:lvlText w:val=""/>
      <w:lvlJc w:val="left"/>
      <w:pPr>
        <w:ind w:left="720" w:hanging="360"/>
      </w:pPr>
      <w:rPr>
        <w:rFonts w:ascii="Symbol" w:hAnsi="Symbol" w:hint="default"/>
      </w:rPr>
    </w:lvl>
    <w:lvl w:ilvl="1" w:tplc="E1A88CA8">
      <w:start w:val="1"/>
      <w:numFmt w:val="bullet"/>
      <w:lvlText w:val="o"/>
      <w:lvlJc w:val="left"/>
      <w:pPr>
        <w:ind w:left="1440" w:hanging="360"/>
      </w:pPr>
      <w:rPr>
        <w:rFonts w:ascii="Courier New" w:hAnsi="Courier New" w:hint="default"/>
      </w:rPr>
    </w:lvl>
    <w:lvl w:ilvl="2" w:tplc="99B2ECBE">
      <w:start w:val="1"/>
      <w:numFmt w:val="bullet"/>
      <w:lvlText w:val=""/>
      <w:lvlJc w:val="left"/>
      <w:pPr>
        <w:ind w:left="2160" w:hanging="360"/>
      </w:pPr>
      <w:rPr>
        <w:rFonts w:ascii="Wingdings" w:hAnsi="Wingdings" w:hint="default"/>
      </w:rPr>
    </w:lvl>
    <w:lvl w:ilvl="3" w:tplc="DDB4F1E2">
      <w:start w:val="1"/>
      <w:numFmt w:val="bullet"/>
      <w:lvlText w:val=""/>
      <w:lvlJc w:val="left"/>
      <w:pPr>
        <w:ind w:left="2880" w:hanging="360"/>
      </w:pPr>
      <w:rPr>
        <w:rFonts w:ascii="Symbol" w:hAnsi="Symbol" w:hint="default"/>
      </w:rPr>
    </w:lvl>
    <w:lvl w:ilvl="4" w:tplc="0F4C1604">
      <w:start w:val="1"/>
      <w:numFmt w:val="bullet"/>
      <w:lvlText w:val="o"/>
      <w:lvlJc w:val="left"/>
      <w:pPr>
        <w:ind w:left="3600" w:hanging="360"/>
      </w:pPr>
      <w:rPr>
        <w:rFonts w:ascii="Courier New" w:hAnsi="Courier New" w:hint="default"/>
      </w:rPr>
    </w:lvl>
    <w:lvl w:ilvl="5" w:tplc="018EF05E">
      <w:start w:val="1"/>
      <w:numFmt w:val="bullet"/>
      <w:lvlText w:val=""/>
      <w:lvlJc w:val="left"/>
      <w:pPr>
        <w:ind w:left="4320" w:hanging="360"/>
      </w:pPr>
      <w:rPr>
        <w:rFonts w:ascii="Wingdings" w:hAnsi="Wingdings" w:hint="default"/>
      </w:rPr>
    </w:lvl>
    <w:lvl w:ilvl="6" w:tplc="CAE67F64">
      <w:start w:val="1"/>
      <w:numFmt w:val="bullet"/>
      <w:lvlText w:val=""/>
      <w:lvlJc w:val="left"/>
      <w:pPr>
        <w:ind w:left="5040" w:hanging="360"/>
      </w:pPr>
      <w:rPr>
        <w:rFonts w:ascii="Symbol" w:hAnsi="Symbol" w:hint="default"/>
      </w:rPr>
    </w:lvl>
    <w:lvl w:ilvl="7" w:tplc="C2B42D6A">
      <w:start w:val="1"/>
      <w:numFmt w:val="bullet"/>
      <w:lvlText w:val="o"/>
      <w:lvlJc w:val="left"/>
      <w:pPr>
        <w:ind w:left="5760" w:hanging="360"/>
      </w:pPr>
      <w:rPr>
        <w:rFonts w:ascii="Courier New" w:hAnsi="Courier New" w:hint="default"/>
      </w:rPr>
    </w:lvl>
    <w:lvl w:ilvl="8" w:tplc="99C8147A">
      <w:start w:val="1"/>
      <w:numFmt w:val="bullet"/>
      <w:lvlText w:val=""/>
      <w:lvlJc w:val="left"/>
      <w:pPr>
        <w:ind w:left="6480" w:hanging="360"/>
      </w:pPr>
      <w:rPr>
        <w:rFonts w:ascii="Wingdings" w:hAnsi="Wingdings" w:hint="default"/>
      </w:rPr>
    </w:lvl>
  </w:abstractNum>
  <w:abstractNum w:abstractNumId="12" w15:restartNumberingAfterBreak="0">
    <w:nsid w:val="29542C76"/>
    <w:multiLevelType w:val="hybridMultilevel"/>
    <w:tmpl w:val="A5A4EED6"/>
    <w:lvl w:ilvl="0" w:tplc="55DC674A">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C8692F"/>
    <w:multiLevelType w:val="hybridMultilevel"/>
    <w:tmpl w:val="557866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65234A"/>
    <w:multiLevelType w:val="hybridMultilevel"/>
    <w:tmpl w:val="FFFFFFFF"/>
    <w:lvl w:ilvl="0" w:tplc="32FE9656">
      <w:start w:val="1"/>
      <w:numFmt w:val="decimal"/>
      <w:lvlText w:val="%1."/>
      <w:lvlJc w:val="left"/>
      <w:pPr>
        <w:ind w:left="720" w:hanging="360"/>
      </w:pPr>
    </w:lvl>
    <w:lvl w:ilvl="1" w:tplc="C568BA1E">
      <w:start w:val="1"/>
      <w:numFmt w:val="bullet"/>
      <w:lvlText w:val="o"/>
      <w:lvlJc w:val="left"/>
      <w:pPr>
        <w:ind w:left="1440" w:hanging="360"/>
      </w:pPr>
      <w:rPr>
        <w:rFonts w:ascii="Courier New" w:hAnsi="Courier New" w:hint="default"/>
      </w:rPr>
    </w:lvl>
    <w:lvl w:ilvl="2" w:tplc="8DBCE79C">
      <w:start w:val="1"/>
      <w:numFmt w:val="bullet"/>
      <w:lvlText w:val=""/>
      <w:lvlJc w:val="left"/>
      <w:pPr>
        <w:ind w:left="2160" w:hanging="360"/>
      </w:pPr>
      <w:rPr>
        <w:rFonts w:ascii="Wingdings" w:hAnsi="Wingdings" w:hint="default"/>
      </w:rPr>
    </w:lvl>
    <w:lvl w:ilvl="3" w:tplc="EA3EC9D8">
      <w:start w:val="1"/>
      <w:numFmt w:val="bullet"/>
      <w:lvlText w:val=""/>
      <w:lvlJc w:val="left"/>
      <w:pPr>
        <w:ind w:left="2880" w:hanging="360"/>
      </w:pPr>
      <w:rPr>
        <w:rFonts w:ascii="Symbol" w:hAnsi="Symbol" w:hint="default"/>
      </w:rPr>
    </w:lvl>
    <w:lvl w:ilvl="4" w:tplc="032876F2">
      <w:start w:val="1"/>
      <w:numFmt w:val="bullet"/>
      <w:lvlText w:val="o"/>
      <w:lvlJc w:val="left"/>
      <w:pPr>
        <w:ind w:left="3600" w:hanging="360"/>
      </w:pPr>
      <w:rPr>
        <w:rFonts w:ascii="Courier New" w:hAnsi="Courier New" w:hint="default"/>
      </w:rPr>
    </w:lvl>
    <w:lvl w:ilvl="5" w:tplc="964A117A">
      <w:start w:val="1"/>
      <w:numFmt w:val="bullet"/>
      <w:lvlText w:val=""/>
      <w:lvlJc w:val="left"/>
      <w:pPr>
        <w:ind w:left="4320" w:hanging="360"/>
      </w:pPr>
      <w:rPr>
        <w:rFonts w:ascii="Wingdings" w:hAnsi="Wingdings" w:hint="default"/>
      </w:rPr>
    </w:lvl>
    <w:lvl w:ilvl="6" w:tplc="F1783BD8">
      <w:start w:val="1"/>
      <w:numFmt w:val="bullet"/>
      <w:lvlText w:val=""/>
      <w:lvlJc w:val="left"/>
      <w:pPr>
        <w:ind w:left="5040" w:hanging="360"/>
      </w:pPr>
      <w:rPr>
        <w:rFonts w:ascii="Symbol" w:hAnsi="Symbol" w:hint="default"/>
      </w:rPr>
    </w:lvl>
    <w:lvl w:ilvl="7" w:tplc="222651BA">
      <w:start w:val="1"/>
      <w:numFmt w:val="bullet"/>
      <w:lvlText w:val="o"/>
      <w:lvlJc w:val="left"/>
      <w:pPr>
        <w:ind w:left="5760" w:hanging="360"/>
      </w:pPr>
      <w:rPr>
        <w:rFonts w:ascii="Courier New" w:hAnsi="Courier New" w:hint="default"/>
      </w:rPr>
    </w:lvl>
    <w:lvl w:ilvl="8" w:tplc="DF962736">
      <w:start w:val="1"/>
      <w:numFmt w:val="bullet"/>
      <w:lvlText w:val=""/>
      <w:lvlJc w:val="left"/>
      <w:pPr>
        <w:ind w:left="6480" w:hanging="360"/>
      </w:pPr>
      <w:rPr>
        <w:rFonts w:ascii="Wingdings" w:hAnsi="Wingdings" w:hint="default"/>
      </w:rPr>
    </w:lvl>
  </w:abstractNum>
  <w:abstractNum w:abstractNumId="15" w15:restartNumberingAfterBreak="0">
    <w:nsid w:val="2C863E64"/>
    <w:multiLevelType w:val="hybridMultilevel"/>
    <w:tmpl w:val="A95E0B0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8C3746"/>
    <w:multiLevelType w:val="hybridMultilevel"/>
    <w:tmpl w:val="48EC06E8"/>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08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862314"/>
    <w:multiLevelType w:val="hybridMultilevel"/>
    <w:tmpl w:val="3872B760"/>
    <w:lvl w:ilvl="0" w:tplc="04EADFB6">
      <w:start w:val="1"/>
      <w:numFmt w:val="bullet"/>
      <w:lvlText w:val=""/>
      <w:lvlJc w:val="left"/>
      <w:pPr>
        <w:ind w:left="1800" w:hanging="360"/>
      </w:pPr>
      <w:rPr>
        <w:rFonts w:ascii="Symbol" w:hAnsi="Symbol" w:hint="default"/>
        <w:color w:val="auto"/>
      </w:rPr>
    </w:lvl>
    <w:lvl w:ilvl="1" w:tplc="F1725592">
      <w:numFmt w:val="bullet"/>
      <w:lvlText w:val="–"/>
      <w:lvlJc w:val="left"/>
      <w:pPr>
        <w:ind w:left="2160" w:hanging="360"/>
      </w:pPr>
      <w:rPr>
        <w:rFonts w:ascii="Arial Narrow" w:hAnsi="Arial Narrow" w:hint="default"/>
      </w:rPr>
    </w:lvl>
    <w:lvl w:ilvl="2" w:tplc="4D728C68">
      <w:start w:val="1"/>
      <w:numFmt w:val="bullet"/>
      <w:lvlText w:val=""/>
      <w:lvlJc w:val="left"/>
      <w:pPr>
        <w:ind w:left="2880" w:hanging="360"/>
      </w:pPr>
      <w:rPr>
        <w:rFonts w:ascii="Wingdings" w:hAnsi="Wingdings" w:hint="default"/>
      </w:rPr>
    </w:lvl>
    <w:lvl w:ilvl="3" w:tplc="D61ED9B4" w:tentative="1">
      <w:start w:val="1"/>
      <w:numFmt w:val="bullet"/>
      <w:lvlText w:val=""/>
      <w:lvlJc w:val="left"/>
      <w:pPr>
        <w:ind w:left="3600" w:hanging="360"/>
      </w:pPr>
      <w:rPr>
        <w:rFonts w:ascii="Symbol" w:hAnsi="Symbol" w:hint="default"/>
      </w:rPr>
    </w:lvl>
    <w:lvl w:ilvl="4" w:tplc="6CFEA524" w:tentative="1">
      <w:start w:val="1"/>
      <w:numFmt w:val="bullet"/>
      <w:lvlText w:val="o"/>
      <w:lvlJc w:val="left"/>
      <w:pPr>
        <w:ind w:left="4320" w:hanging="360"/>
      </w:pPr>
      <w:rPr>
        <w:rFonts w:ascii="Courier New" w:hAnsi="Courier New" w:hint="default"/>
      </w:rPr>
    </w:lvl>
    <w:lvl w:ilvl="5" w:tplc="D294EF12" w:tentative="1">
      <w:start w:val="1"/>
      <w:numFmt w:val="bullet"/>
      <w:lvlText w:val=""/>
      <w:lvlJc w:val="left"/>
      <w:pPr>
        <w:ind w:left="5040" w:hanging="360"/>
      </w:pPr>
      <w:rPr>
        <w:rFonts w:ascii="Wingdings" w:hAnsi="Wingdings" w:hint="default"/>
      </w:rPr>
    </w:lvl>
    <w:lvl w:ilvl="6" w:tplc="217601D6" w:tentative="1">
      <w:start w:val="1"/>
      <w:numFmt w:val="bullet"/>
      <w:lvlText w:val=""/>
      <w:lvlJc w:val="left"/>
      <w:pPr>
        <w:ind w:left="5760" w:hanging="360"/>
      </w:pPr>
      <w:rPr>
        <w:rFonts w:ascii="Symbol" w:hAnsi="Symbol" w:hint="default"/>
      </w:rPr>
    </w:lvl>
    <w:lvl w:ilvl="7" w:tplc="E7E286F8" w:tentative="1">
      <w:start w:val="1"/>
      <w:numFmt w:val="bullet"/>
      <w:lvlText w:val="o"/>
      <w:lvlJc w:val="left"/>
      <w:pPr>
        <w:ind w:left="6480" w:hanging="360"/>
      </w:pPr>
      <w:rPr>
        <w:rFonts w:ascii="Courier New" w:hAnsi="Courier New" w:hint="default"/>
      </w:rPr>
    </w:lvl>
    <w:lvl w:ilvl="8" w:tplc="7AF8E158" w:tentative="1">
      <w:start w:val="1"/>
      <w:numFmt w:val="bullet"/>
      <w:lvlText w:val=""/>
      <w:lvlJc w:val="left"/>
      <w:pPr>
        <w:ind w:left="7200" w:hanging="360"/>
      </w:pPr>
      <w:rPr>
        <w:rFonts w:ascii="Wingdings" w:hAnsi="Wingdings" w:hint="default"/>
      </w:rPr>
    </w:lvl>
  </w:abstractNum>
  <w:abstractNum w:abstractNumId="18" w15:restartNumberingAfterBreak="0">
    <w:nsid w:val="2E6A4C8C"/>
    <w:multiLevelType w:val="multilevel"/>
    <w:tmpl w:val="95102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BE839"/>
    <w:multiLevelType w:val="hybridMultilevel"/>
    <w:tmpl w:val="FFFFFFFF"/>
    <w:lvl w:ilvl="0" w:tplc="27C28D72">
      <w:start w:val="1"/>
      <w:numFmt w:val="bullet"/>
      <w:lvlText w:val=""/>
      <w:lvlJc w:val="left"/>
      <w:pPr>
        <w:ind w:left="720" w:hanging="360"/>
      </w:pPr>
      <w:rPr>
        <w:rFonts w:ascii="Symbol" w:hAnsi="Symbol" w:hint="default"/>
      </w:rPr>
    </w:lvl>
    <w:lvl w:ilvl="1" w:tplc="B5889140">
      <w:start w:val="1"/>
      <w:numFmt w:val="bullet"/>
      <w:lvlText w:val="o"/>
      <w:lvlJc w:val="left"/>
      <w:pPr>
        <w:ind w:left="1440" w:hanging="360"/>
      </w:pPr>
      <w:rPr>
        <w:rFonts w:ascii="Courier New" w:hAnsi="Courier New" w:hint="default"/>
      </w:rPr>
    </w:lvl>
    <w:lvl w:ilvl="2" w:tplc="CC2EB2F0">
      <w:start w:val="1"/>
      <w:numFmt w:val="bullet"/>
      <w:lvlText w:val=""/>
      <w:lvlJc w:val="left"/>
      <w:pPr>
        <w:ind w:left="2160" w:hanging="360"/>
      </w:pPr>
      <w:rPr>
        <w:rFonts w:ascii="Wingdings" w:hAnsi="Wingdings" w:hint="default"/>
      </w:rPr>
    </w:lvl>
    <w:lvl w:ilvl="3" w:tplc="2D429E72">
      <w:start w:val="1"/>
      <w:numFmt w:val="bullet"/>
      <w:lvlText w:val=""/>
      <w:lvlJc w:val="left"/>
      <w:pPr>
        <w:ind w:left="2880" w:hanging="360"/>
      </w:pPr>
      <w:rPr>
        <w:rFonts w:ascii="Symbol" w:hAnsi="Symbol" w:hint="default"/>
      </w:rPr>
    </w:lvl>
    <w:lvl w:ilvl="4" w:tplc="F74E049E">
      <w:start w:val="1"/>
      <w:numFmt w:val="bullet"/>
      <w:lvlText w:val="o"/>
      <w:lvlJc w:val="left"/>
      <w:pPr>
        <w:ind w:left="3600" w:hanging="360"/>
      </w:pPr>
      <w:rPr>
        <w:rFonts w:ascii="Courier New" w:hAnsi="Courier New" w:hint="default"/>
      </w:rPr>
    </w:lvl>
    <w:lvl w:ilvl="5" w:tplc="9FA64AE8">
      <w:start w:val="1"/>
      <w:numFmt w:val="bullet"/>
      <w:lvlText w:val=""/>
      <w:lvlJc w:val="left"/>
      <w:pPr>
        <w:ind w:left="4320" w:hanging="360"/>
      </w:pPr>
      <w:rPr>
        <w:rFonts w:ascii="Wingdings" w:hAnsi="Wingdings" w:hint="default"/>
      </w:rPr>
    </w:lvl>
    <w:lvl w:ilvl="6" w:tplc="288CFA80">
      <w:start w:val="1"/>
      <w:numFmt w:val="bullet"/>
      <w:lvlText w:val=""/>
      <w:lvlJc w:val="left"/>
      <w:pPr>
        <w:ind w:left="5040" w:hanging="360"/>
      </w:pPr>
      <w:rPr>
        <w:rFonts w:ascii="Symbol" w:hAnsi="Symbol" w:hint="default"/>
      </w:rPr>
    </w:lvl>
    <w:lvl w:ilvl="7" w:tplc="99304AD0">
      <w:start w:val="1"/>
      <w:numFmt w:val="bullet"/>
      <w:lvlText w:val="o"/>
      <w:lvlJc w:val="left"/>
      <w:pPr>
        <w:ind w:left="5760" w:hanging="360"/>
      </w:pPr>
      <w:rPr>
        <w:rFonts w:ascii="Courier New" w:hAnsi="Courier New" w:hint="default"/>
      </w:rPr>
    </w:lvl>
    <w:lvl w:ilvl="8" w:tplc="9B5239D2">
      <w:start w:val="1"/>
      <w:numFmt w:val="bullet"/>
      <w:lvlText w:val=""/>
      <w:lvlJc w:val="left"/>
      <w:pPr>
        <w:ind w:left="6480" w:hanging="360"/>
      </w:pPr>
      <w:rPr>
        <w:rFonts w:ascii="Wingdings" w:hAnsi="Wingdings" w:hint="default"/>
      </w:rPr>
    </w:lvl>
  </w:abstractNum>
  <w:abstractNum w:abstractNumId="20" w15:restartNumberingAfterBreak="0">
    <w:nsid w:val="39745F17"/>
    <w:multiLevelType w:val="hybridMultilevel"/>
    <w:tmpl w:val="78527AAA"/>
    <w:lvl w:ilvl="0" w:tplc="15B65F06">
      <w:start w:val="1"/>
      <w:numFmt w:val="bullet"/>
      <w:lvlText w:val=""/>
      <w:lvlJc w:val="left"/>
      <w:pPr>
        <w:ind w:left="570" w:hanging="360"/>
      </w:pPr>
      <w:rPr>
        <w:rFonts w:ascii="Symbol" w:hAnsi="Symbol" w:hint="default"/>
      </w:rPr>
    </w:lvl>
    <w:lvl w:ilvl="1" w:tplc="E7AC41CA">
      <w:start w:val="1"/>
      <w:numFmt w:val="bullet"/>
      <w:lvlText w:val="o"/>
      <w:lvlJc w:val="left"/>
      <w:pPr>
        <w:ind w:left="1290" w:hanging="360"/>
      </w:pPr>
      <w:rPr>
        <w:rFonts w:ascii="Courier New" w:hAnsi="Courier New" w:hint="default"/>
      </w:rPr>
    </w:lvl>
    <w:lvl w:ilvl="2" w:tplc="361AE7F2">
      <w:start w:val="1"/>
      <w:numFmt w:val="bullet"/>
      <w:lvlText w:val=""/>
      <w:lvlJc w:val="left"/>
      <w:pPr>
        <w:ind w:left="2010" w:hanging="360"/>
      </w:pPr>
      <w:rPr>
        <w:rFonts w:ascii="Wingdings" w:hAnsi="Wingdings" w:hint="default"/>
      </w:rPr>
    </w:lvl>
    <w:lvl w:ilvl="3" w:tplc="F0B05888">
      <w:start w:val="1"/>
      <w:numFmt w:val="bullet"/>
      <w:lvlText w:val=""/>
      <w:lvlJc w:val="left"/>
      <w:pPr>
        <w:ind w:left="2730" w:hanging="360"/>
      </w:pPr>
      <w:rPr>
        <w:rFonts w:ascii="Symbol" w:hAnsi="Symbol" w:hint="default"/>
      </w:rPr>
    </w:lvl>
    <w:lvl w:ilvl="4" w:tplc="ED5C6DF6">
      <w:start w:val="1"/>
      <w:numFmt w:val="bullet"/>
      <w:lvlText w:val="o"/>
      <w:lvlJc w:val="left"/>
      <w:pPr>
        <w:ind w:left="3450" w:hanging="360"/>
      </w:pPr>
      <w:rPr>
        <w:rFonts w:ascii="Courier New" w:hAnsi="Courier New" w:hint="default"/>
      </w:rPr>
    </w:lvl>
    <w:lvl w:ilvl="5" w:tplc="D75C6A2A">
      <w:start w:val="1"/>
      <w:numFmt w:val="bullet"/>
      <w:lvlText w:val=""/>
      <w:lvlJc w:val="left"/>
      <w:pPr>
        <w:ind w:left="4170" w:hanging="360"/>
      </w:pPr>
      <w:rPr>
        <w:rFonts w:ascii="Wingdings" w:hAnsi="Wingdings" w:hint="default"/>
      </w:rPr>
    </w:lvl>
    <w:lvl w:ilvl="6" w:tplc="5848210E">
      <w:start w:val="1"/>
      <w:numFmt w:val="bullet"/>
      <w:lvlText w:val=""/>
      <w:lvlJc w:val="left"/>
      <w:pPr>
        <w:ind w:left="4890" w:hanging="360"/>
      </w:pPr>
      <w:rPr>
        <w:rFonts w:ascii="Symbol" w:hAnsi="Symbol" w:hint="default"/>
      </w:rPr>
    </w:lvl>
    <w:lvl w:ilvl="7" w:tplc="7C3680D6">
      <w:start w:val="1"/>
      <w:numFmt w:val="bullet"/>
      <w:lvlText w:val="o"/>
      <w:lvlJc w:val="left"/>
      <w:pPr>
        <w:ind w:left="5610" w:hanging="360"/>
      </w:pPr>
      <w:rPr>
        <w:rFonts w:ascii="Courier New" w:hAnsi="Courier New" w:hint="default"/>
      </w:rPr>
    </w:lvl>
    <w:lvl w:ilvl="8" w:tplc="2AC88060">
      <w:start w:val="1"/>
      <w:numFmt w:val="bullet"/>
      <w:lvlText w:val=""/>
      <w:lvlJc w:val="left"/>
      <w:pPr>
        <w:ind w:left="6330" w:hanging="360"/>
      </w:pPr>
      <w:rPr>
        <w:rFonts w:ascii="Wingdings" w:hAnsi="Wingdings" w:hint="default"/>
      </w:rPr>
    </w:lvl>
  </w:abstractNum>
  <w:abstractNum w:abstractNumId="21" w15:restartNumberingAfterBreak="0">
    <w:nsid w:val="4097FA0F"/>
    <w:multiLevelType w:val="hybridMultilevel"/>
    <w:tmpl w:val="FFFFFFFF"/>
    <w:lvl w:ilvl="0" w:tplc="2FAEA8CE">
      <w:start w:val="1"/>
      <w:numFmt w:val="bullet"/>
      <w:lvlText w:val=""/>
      <w:lvlJc w:val="left"/>
      <w:pPr>
        <w:ind w:left="360" w:hanging="360"/>
      </w:pPr>
      <w:rPr>
        <w:rFonts w:ascii="Symbol" w:hAnsi="Symbol" w:hint="default"/>
      </w:rPr>
    </w:lvl>
    <w:lvl w:ilvl="1" w:tplc="7BEA4CE2">
      <w:start w:val="1"/>
      <w:numFmt w:val="bullet"/>
      <w:lvlText w:val="o"/>
      <w:lvlJc w:val="left"/>
      <w:pPr>
        <w:ind w:left="1080" w:hanging="360"/>
      </w:pPr>
      <w:rPr>
        <w:rFonts w:ascii="Courier New" w:hAnsi="Courier New" w:hint="default"/>
      </w:rPr>
    </w:lvl>
    <w:lvl w:ilvl="2" w:tplc="E8A47856">
      <w:start w:val="1"/>
      <w:numFmt w:val="bullet"/>
      <w:lvlText w:val=""/>
      <w:lvlJc w:val="left"/>
      <w:pPr>
        <w:ind w:left="1800" w:hanging="360"/>
      </w:pPr>
      <w:rPr>
        <w:rFonts w:ascii="Wingdings" w:hAnsi="Wingdings" w:hint="default"/>
      </w:rPr>
    </w:lvl>
    <w:lvl w:ilvl="3" w:tplc="219A8ADE">
      <w:start w:val="1"/>
      <w:numFmt w:val="bullet"/>
      <w:lvlText w:val=""/>
      <w:lvlJc w:val="left"/>
      <w:pPr>
        <w:ind w:left="2520" w:hanging="360"/>
      </w:pPr>
      <w:rPr>
        <w:rFonts w:ascii="Symbol" w:hAnsi="Symbol" w:hint="default"/>
      </w:rPr>
    </w:lvl>
    <w:lvl w:ilvl="4" w:tplc="D716EE6C">
      <w:start w:val="1"/>
      <w:numFmt w:val="bullet"/>
      <w:lvlText w:val="o"/>
      <w:lvlJc w:val="left"/>
      <w:pPr>
        <w:ind w:left="3240" w:hanging="360"/>
      </w:pPr>
      <w:rPr>
        <w:rFonts w:ascii="Courier New" w:hAnsi="Courier New" w:hint="default"/>
      </w:rPr>
    </w:lvl>
    <w:lvl w:ilvl="5" w:tplc="2A1032BA">
      <w:start w:val="1"/>
      <w:numFmt w:val="bullet"/>
      <w:lvlText w:val=""/>
      <w:lvlJc w:val="left"/>
      <w:pPr>
        <w:ind w:left="3960" w:hanging="360"/>
      </w:pPr>
      <w:rPr>
        <w:rFonts w:ascii="Wingdings" w:hAnsi="Wingdings" w:hint="default"/>
      </w:rPr>
    </w:lvl>
    <w:lvl w:ilvl="6" w:tplc="80E8D984">
      <w:start w:val="1"/>
      <w:numFmt w:val="bullet"/>
      <w:lvlText w:val=""/>
      <w:lvlJc w:val="left"/>
      <w:pPr>
        <w:ind w:left="4680" w:hanging="360"/>
      </w:pPr>
      <w:rPr>
        <w:rFonts w:ascii="Symbol" w:hAnsi="Symbol" w:hint="default"/>
      </w:rPr>
    </w:lvl>
    <w:lvl w:ilvl="7" w:tplc="48F4297C">
      <w:start w:val="1"/>
      <w:numFmt w:val="bullet"/>
      <w:lvlText w:val="o"/>
      <w:lvlJc w:val="left"/>
      <w:pPr>
        <w:ind w:left="5400" w:hanging="360"/>
      </w:pPr>
      <w:rPr>
        <w:rFonts w:ascii="Courier New" w:hAnsi="Courier New" w:hint="default"/>
      </w:rPr>
    </w:lvl>
    <w:lvl w:ilvl="8" w:tplc="BD448766">
      <w:start w:val="1"/>
      <w:numFmt w:val="bullet"/>
      <w:lvlText w:val=""/>
      <w:lvlJc w:val="left"/>
      <w:pPr>
        <w:ind w:left="6120" w:hanging="360"/>
      </w:pPr>
      <w:rPr>
        <w:rFonts w:ascii="Wingdings" w:hAnsi="Wingdings" w:hint="default"/>
      </w:rPr>
    </w:lvl>
  </w:abstractNum>
  <w:abstractNum w:abstractNumId="22" w15:restartNumberingAfterBreak="0">
    <w:nsid w:val="44244919"/>
    <w:multiLevelType w:val="hybridMultilevel"/>
    <w:tmpl w:val="B60431B2"/>
    <w:lvl w:ilvl="0" w:tplc="9CFCF596">
      <w:start w:val="1"/>
      <w:numFmt w:val="decimal"/>
      <w:lvlText w:val="%1."/>
      <w:lvlJc w:val="left"/>
      <w:pPr>
        <w:ind w:left="1080" w:hanging="360"/>
      </w:pPr>
    </w:lvl>
    <w:lvl w:ilvl="1" w:tplc="1632D5FC" w:tentative="1">
      <w:start w:val="1"/>
      <w:numFmt w:val="lowerLetter"/>
      <w:lvlText w:val="%2."/>
      <w:lvlJc w:val="left"/>
      <w:pPr>
        <w:ind w:left="1800" w:hanging="360"/>
      </w:pPr>
    </w:lvl>
    <w:lvl w:ilvl="2" w:tplc="BDDAE106" w:tentative="1">
      <w:start w:val="1"/>
      <w:numFmt w:val="lowerRoman"/>
      <w:lvlText w:val="%3."/>
      <w:lvlJc w:val="right"/>
      <w:pPr>
        <w:ind w:left="2520" w:hanging="180"/>
      </w:pPr>
    </w:lvl>
    <w:lvl w:ilvl="3" w:tplc="53F0A71C" w:tentative="1">
      <w:start w:val="1"/>
      <w:numFmt w:val="decimal"/>
      <w:lvlText w:val="%4."/>
      <w:lvlJc w:val="left"/>
      <w:pPr>
        <w:ind w:left="3240" w:hanging="360"/>
      </w:pPr>
    </w:lvl>
    <w:lvl w:ilvl="4" w:tplc="4CB8B50C" w:tentative="1">
      <w:start w:val="1"/>
      <w:numFmt w:val="lowerLetter"/>
      <w:lvlText w:val="%5."/>
      <w:lvlJc w:val="left"/>
      <w:pPr>
        <w:ind w:left="3960" w:hanging="360"/>
      </w:pPr>
    </w:lvl>
    <w:lvl w:ilvl="5" w:tplc="1EEEFA5A" w:tentative="1">
      <w:start w:val="1"/>
      <w:numFmt w:val="lowerRoman"/>
      <w:lvlText w:val="%6."/>
      <w:lvlJc w:val="right"/>
      <w:pPr>
        <w:ind w:left="4680" w:hanging="180"/>
      </w:pPr>
    </w:lvl>
    <w:lvl w:ilvl="6" w:tplc="143A3F60" w:tentative="1">
      <w:start w:val="1"/>
      <w:numFmt w:val="decimal"/>
      <w:lvlText w:val="%7."/>
      <w:lvlJc w:val="left"/>
      <w:pPr>
        <w:ind w:left="5400" w:hanging="360"/>
      </w:pPr>
    </w:lvl>
    <w:lvl w:ilvl="7" w:tplc="B46E5C90" w:tentative="1">
      <w:start w:val="1"/>
      <w:numFmt w:val="lowerLetter"/>
      <w:lvlText w:val="%8."/>
      <w:lvlJc w:val="left"/>
      <w:pPr>
        <w:ind w:left="6120" w:hanging="360"/>
      </w:pPr>
    </w:lvl>
    <w:lvl w:ilvl="8" w:tplc="65305FCC" w:tentative="1">
      <w:start w:val="1"/>
      <w:numFmt w:val="lowerRoman"/>
      <w:lvlText w:val="%9."/>
      <w:lvlJc w:val="right"/>
      <w:pPr>
        <w:ind w:left="6840" w:hanging="180"/>
      </w:pPr>
    </w:lvl>
  </w:abstractNum>
  <w:abstractNum w:abstractNumId="23" w15:restartNumberingAfterBreak="0">
    <w:nsid w:val="45D043C7"/>
    <w:multiLevelType w:val="hybridMultilevel"/>
    <w:tmpl w:val="FFFFFFFF"/>
    <w:lvl w:ilvl="0" w:tplc="A010F204">
      <w:start w:val="1"/>
      <w:numFmt w:val="bullet"/>
      <w:lvlText w:val=""/>
      <w:lvlJc w:val="left"/>
      <w:pPr>
        <w:ind w:left="720" w:hanging="360"/>
      </w:pPr>
      <w:rPr>
        <w:rFonts w:ascii="Symbol" w:hAnsi="Symbol" w:hint="default"/>
      </w:rPr>
    </w:lvl>
    <w:lvl w:ilvl="1" w:tplc="3ECA55B8">
      <w:start w:val="1"/>
      <w:numFmt w:val="bullet"/>
      <w:lvlText w:val="o"/>
      <w:lvlJc w:val="left"/>
      <w:pPr>
        <w:ind w:left="1440" w:hanging="360"/>
      </w:pPr>
      <w:rPr>
        <w:rFonts w:ascii="Courier New" w:hAnsi="Courier New" w:hint="default"/>
      </w:rPr>
    </w:lvl>
    <w:lvl w:ilvl="2" w:tplc="077EBBF4">
      <w:start w:val="1"/>
      <w:numFmt w:val="bullet"/>
      <w:lvlText w:val=""/>
      <w:lvlJc w:val="left"/>
      <w:pPr>
        <w:ind w:left="2160" w:hanging="360"/>
      </w:pPr>
      <w:rPr>
        <w:rFonts w:ascii="Wingdings" w:hAnsi="Wingdings" w:hint="default"/>
      </w:rPr>
    </w:lvl>
    <w:lvl w:ilvl="3" w:tplc="0A92E03A">
      <w:start w:val="1"/>
      <w:numFmt w:val="bullet"/>
      <w:lvlText w:val=""/>
      <w:lvlJc w:val="left"/>
      <w:pPr>
        <w:ind w:left="2880" w:hanging="360"/>
      </w:pPr>
      <w:rPr>
        <w:rFonts w:ascii="Symbol" w:hAnsi="Symbol" w:hint="default"/>
      </w:rPr>
    </w:lvl>
    <w:lvl w:ilvl="4" w:tplc="CD8631F0">
      <w:start w:val="1"/>
      <w:numFmt w:val="bullet"/>
      <w:lvlText w:val="o"/>
      <w:lvlJc w:val="left"/>
      <w:pPr>
        <w:ind w:left="3600" w:hanging="360"/>
      </w:pPr>
      <w:rPr>
        <w:rFonts w:ascii="Courier New" w:hAnsi="Courier New" w:hint="default"/>
      </w:rPr>
    </w:lvl>
    <w:lvl w:ilvl="5" w:tplc="391C76B2">
      <w:start w:val="1"/>
      <w:numFmt w:val="bullet"/>
      <w:lvlText w:val=""/>
      <w:lvlJc w:val="left"/>
      <w:pPr>
        <w:ind w:left="4320" w:hanging="360"/>
      </w:pPr>
      <w:rPr>
        <w:rFonts w:ascii="Wingdings" w:hAnsi="Wingdings" w:hint="default"/>
      </w:rPr>
    </w:lvl>
    <w:lvl w:ilvl="6" w:tplc="0D525772">
      <w:start w:val="1"/>
      <w:numFmt w:val="bullet"/>
      <w:lvlText w:val=""/>
      <w:lvlJc w:val="left"/>
      <w:pPr>
        <w:ind w:left="5040" w:hanging="360"/>
      </w:pPr>
      <w:rPr>
        <w:rFonts w:ascii="Symbol" w:hAnsi="Symbol" w:hint="default"/>
      </w:rPr>
    </w:lvl>
    <w:lvl w:ilvl="7" w:tplc="21C4D848">
      <w:start w:val="1"/>
      <w:numFmt w:val="bullet"/>
      <w:lvlText w:val="o"/>
      <w:lvlJc w:val="left"/>
      <w:pPr>
        <w:ind w:left="5760" w:hanging="360"/>
      </w:pPr>
      <w:rPr>
        <w:rFonts w:ascii="Courier New" w:hAnsi="Courier New" w:hint="default"/>
      </w:rPr>
    </w:lvl>
    <w:lvl w:ilvl="8" w:tplc="FBD4A9B0">
      <w:start w:val="1"/>
      <w:numFmt w:val="bullet"/>
      <w:lvlText w:val=""/>
      <w:lvlJc w:val="left"/>
      <w:pPr>
        <w:ind w:left="6480" w:hanging="360"/>
      </w:pPr>
      <w:rPr>
        <w:rFonts w:ascii="Wingdings" w:hAnsi="Wingdings" w:hint="default"/>
      </w:rPr>
    </w:lvl>
  </w:abstractNum>
  <w:abstractNum w:abstractNumId="24" w15:restartNumberingAfterBreak="0">
    <w:nsid w:val="47D1528D"/>
    <w:multiLevelType w:val="hybridMultilevel"/>
    <w:tmpl w:val="21FC36AA"/>
    <w:lvl w:ilvl="0" w:tplc="78468B38">
      <w:start w:val="1"/>
      <w:numFmt w:val="bullet"/>
      <w:lvlText w:val=""/>
      <w:lvlJc w:val="left"/>
      <w:pPr>
        <w:ind w:left="1440" w:hanging="360"/>
      </w:pPr>
      <w:rPr>
        <w:rFonts w:ascii="Symbol" w:hAnsi="Symbol" w:hint="default"/>
      </w:rPr>
    </w:lvl>
    <w:lvl w:ilvl="1" w:tplc="8DF0A3EC" w:tentative="1">
      <w:start w:val="1"/>
      <w:numFmt w:val="bullet"/>
      <w:lvlText w:val="o"/>
      <w:lvlJc w:val="left"/>
      <w:pPr>
        <w:ind w:left="2160" w:hanging="360"/>
      </w:pPr>
      <w:rPr>
        <w:rFonts w:ascii="Courier New" w:hAnsi="Courier New" w:hint="default"/>
      </w:rPr>
    </w:lvl>
    <w:lvl w:ilvl="2" w:tplc="23D653E4" w:tentative="1">
      <w:start w:val="1"/>
      <w:numFmt w:val="bullet"/>
      <w:lvlText w:val=""/>
      <w:lvlJc w:val="left"/>
      <w:pPr>
        <w:ind w:left="2880" w:hanging="360"/>
      </w:pPr>
      <w:rPr>
        <w:rFonts w:ascii="Wingdings" w:hAnsi="Wingdings" w:hint="default"/>
      </w:rPr>
    </w:lvl>
    <w:lvl w:ilvl="3" w:tplc="E0FEF6DE" w:tentative="1">
      <w:start w:val="1"/>
      <w:numFmt w:val="bullet"/>
      <w:lvlText w:val=""/>
      <w:lvlJc w:val="left"/>
      <w:pPr>
        <w:ind w:left="3600" w:hanging="360"/>
      </w:pPr>
      <w:rPr>
        <w:rFonts w:ascii="Symbol" w:hAnsi="Symbol" w:hint="default"/>
      </w:rPr>
    </w:lvl>
    <w:lvl w:ilvl="4" w:tplc="353A732E" w:tentative="1">
      <w:start w:val="1"/>
      <w:numFmt w:val="bullet"/>
      <w:lvlText w:val="o"/>
      <w:lvlJc w:val="left"/>
      <w:pPr>
        <w:ind w:left="4320" w:hanging="360"/>
      </w:pPr>
      <w:rPr>
        <w:rFonts w:ascii="Courier New" w:hAnsi="Courier New" w:hint="default"/>
      </w:rPr>
    </w:lvl>
    <w:lvl w:ilvl="5" w:tplc="20A84990" w:tentative="1">
      <w:start w:val="1"/>
      <w:numFmt w:val="bullet"/>
      <w:lvlText w:val=""/>
      <w:lvlJc w:val="left"/>
      <w:pPr>
        <w:ind w:left="5040" w:hanging="360"/>
      </w:pPr>
      <w:rPr>
        <w:rFonts w:ascii="Wingdings" w:hAnsi="Wingdings" w:hint="default"/>
      </w:rPr>
    </w:lvl>
    <w:lvl w:ilvl="6" w:tplc="88BADBB4" w:tentative="1">
      <w:start w:val="1"/>
      <w:numFmt w:val="bullet"/>
      <w:lvlText w:val=""/>
      <w:lvlJc w:val="left"/>
      <w:pPr>
        <w:ind w:left="5760" w:hanging="360"/>
      </w:pPr>
      <w:rPr>
        <w:rFonts w:ascii="Symbol" w:hAnsi="Symbol" w:hint="default"/>
      </w:rPr>
    </w:lvl>
    <w:lvl w:ilvl="7" w:tplc="08FAB05A" w:tentative="1">
      <w:start w:val="1"/>
      <w:numFmt w:val="bullet"/>
      <w:lvlText w:val="o"/>
      <w:lvlJc w:val="left"/>
      <w:pPr>
        <w:ind w:left="6480" w:hanging="360"/>
      </w:pPr>
      <w:rPr>
        <w:rFonts w:ascii="Courier New" w:hAnsi="Courier New" w:hint="default"/>
      </w:rPr>
    </w:lvl>
    <w:lvl w:ilvl="8" w:tplc="147E6272" w:tentative="1">
      <w:start w:val="1"/>
      <w:numFmt w:val="bullet"/>
      <w:lvlText w:val=""/>
      <w:lvlJc w:val="left"/>
      <w:pPr>
        <w:ind w:left="7200" w:hanging="360"/>
      </w:pPr>
      <w:rPr>
        <w:rFonts w:ascii="Wingdings" w:hAnsi="Wingdings" w:hint="default"/>
      </w:rPr>
    </w:lvl>
  </w:abstractNum>
  <w:abstractNum w:abstractNumId="25" w15:restartNumberingAfterBreak="0">
    <w:nsid w:val="49976450"/>
    <w:multiLevelType w:val="multilevel"/>
    <w:tmpl w:val="3036EA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39394F"/>
    <w:multiLevelType w:val="hybridMultilevel"/>
    <w:tmpl w:val="B8A2C71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F533503"/>
    <w:multiLevelType w:val="multilevel"/>
    <w:tmpl w:val="DC8C95AE"/>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1B05B65"/>
    <w:multiLevelType w:val="multilevel"/>
    <w:tmpl w:val="D00ABBA4"/>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785FAD"/>
    <w:multiLevelType w:val="hybridMultilevel"/>
    <w:tmpl w:val="9774E5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6ADA7B3C"/>
    <w:multiLevelType w:val="hybridMultilevel"/>
    <w:tmpl w:val="DB7009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0C17E9F"/>
    <w:multiLevelType w:val="hybridMultilevel"/>
    <w:tmpl w:val="F6BE97B0"/>
    <w:lvl w:ilvl="0" w:tplc="3ECEEF2E">
      <w:start w:val="1"/>
      <w:numFmt w:val="bullet"/>
      <w:lvlText w:val=""/>
      <w:lvlJc w:val="left"/>
      <w:pPr>
        <w:ind w:left="765" w:hanging="360"/>
      </w:pPr>
      <w:rPr>
        <w:rFonts w:ascii="Symbol" w:hAnsi="Symbol" w:hint="default"/>
      </w:rPr>
    </w:lvl>
    <w:lvl w:ilvl="1" w:tplc="3A3C5804" w:tentative="1">
      <w:start w:val="1"/>
      <w:numFmt w:val="bullet"/>
      <w:lvlText w:val="o"/>
      <w:lvlJc w:val="left"/>
      <w:pPr>
        <w:ind w:left="1485" w:hanging="360"/>
      </w:pPr>
      <w:rPr>
        <w:rFonts w:ascii="Courier New" w:hAnsi="Courier New" w:hint="default"/>
      </w:rPr>
    </w:lvl>
    <w:lvl w:ilvl="2" w:tplc="0C2442E2" w:tentative="1">
      <w:start w:val="1"/>
      <w:numFmt w:val="bullet"/>
      <w:lvlText w:val=""/>
      <w:lvlJc w:val="left"/>
      <w:pPr>
        <w:ind w:left="2205" w:hanging="360"/>
      </w:pPr>
      <w:rPr>
        <w:rFonts w:ascii="Wingdings" w:hAnsi="Wingdings" w:hint="default"/>
      </w:rPr>
    </w:lvl>
    <w:lvl w:ilvl="3" w:tplc="363E7084" w:tentative="1">
      <w:start w:val="1"/>
      <w:numFmt w:val="bullet"/>
      <w:lvlText w:val=""/>
      <w:lvlJc w:val="left"/>
      <w:pPr>
        <w:ind w:left="2925" w:hanging="360"/>
      </w:pPr>
      <w:rPr>
        <w:rFonts w:ascii="Symbol" w:hAnsi="Symbol" w:hint="default"/>
      </w:rPr>
    </w:lvl>
    <w:lvl w:ilvl="4" w:tplc="F49A45BA" w:tentative="1">
      <w:start w:val="1"/>
      <w:numFmt w:val="bullet"/>
      <w:lvlText w:val="o"/>
      <w:lvlJc w:val="left"/>
      <w:pPr>
        <w:ind w:left="3645" w:hanging="360"/>
      </w:pPr>
      <w:rPr>
        <w:rFonts w:ascii="Courier New" w:hAnsi="Courier New" w:hint="default"/>
      </w:rPr>
    </w:lvl>
    <w:lvl w:ilvl="5" w:tplc="4F281632" w:tentative="1">
      <w:start w:val="1"/>
      <w:numFmt w:val="bullet"/>
      <w:lvlText w:val=""/>
      <w:lvlJc w:val="left"/>
      <w:pPr>
        <w:ind w:left="4365" w:hanging="360"/>
      </w:pPr>
      <w:rPr>
        <w:rFonts w:ascii="Wingdings" w:hAnsi="Wingdings" w:hint="default"/>
      </w:rPr>
    </w:lvl>
    <w:lvl w:ilvl="6" w:tplc="E88CDF58" w:tentative="1">
      <w:start w:val="1"/>
      <w:numFmt w:val="bullet"/>
      <w:lvlText w:val=""/>
      <w:lvlJc w:val="left"/>
      <w:pPr>
        <w:ind w:left="5085" w:hanging="360"/>
      </w:pPr>
      <w:rPr>
        <w:rFonts w:ascii="Symbol" w:hAnsi="Symbol" w:hint="default"/>
      </w:rPr>
    </w:lvl>
    <w:lvl w:ilvl="7" w:tplc="BD028678" w:tentative="1">
      <w:start w:val="1"/>
      <w:numFmt w:val="bullet"/>
      <w:lvlText w:val="o"/>
      <w:lvlJc w:val="left"/>
      <w:pPr>
        <w:ind w:left="5805" w:hanging="360"/>
      </w:pPr>
      <w:rPr>
        <w:rFonts w:ascii="Courier New" w:hAnsi="Courier New" w:hint="default"/>
      </w:rPr>
    </w:lvl>
    <w:lvl w:ilvl="8" w:tplc="2AE88334" w:tentative="1">
      <w:start w:val="1"/>
      <w:numFmt w:val="bullet"/>
      <w:lvlText w:val=""/>
      <w:lvlJc w:val="left"/>
      <w:pPr>
        <w:ind w:left="6525" w:hanging="360"/>
      </w:pPr>
      <w:rPr>
        <w:rFonts w:ascii="Wingdings" w:hAnsi="Wingdings" w:hint="default"/>
      </w:rPr>
    </w:lvl>
  </w:abstractNum>
  <w:abstractNum w:abstractNumId="32" w15:restartNumberingAfterBreak="0">
    <w:nsid w:val="76D93C1D"/>
    <w:multiLevelType w:val="hybridMultilevel"/>
    <w:tmpl w:val="321E245E"/>
    <w:lvl w:ilvl="0" w:tplc="B6A21C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0173B"/>
    <w:multiLevelType w:val="hybridMultilevel"/>
    <w:tmpl w:val="4D3456E6"/>
    <w:lvl w:ilvl="0" w:tplc="A84CE1A0">
      <w:start w:val="1"/>
      <w:numFmt w:val="decimal"/>
      <w:lvlText w:val="%1."/>
      <w:lvlJc w:val="left"/>
      <w:pPr>
        <w:ind w:left="720" w:hanging="360"/>
      </w:pPr>
      <w:rPr>
        <w:rFonts w:hint="default"/>
        <w:color w:val="0C0F3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024F97"/>
    <w:multiLevelType w:val="hybridMultilevel"/>
    <w:tmpl w:val="4948E0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27965057">
    <w:abstractNumId w:val="8"/>
  </w:num>
  <w:num w:numId="2" w16cid:durableId="1545871457">
    <w:abstractNumId w:val="21"/>
  </w:num>
  <w:num w:numId="3" w16cid:durableId="1010833657">
    <w:abstractNumId w:val="16"/>
  </w:num>
  <w:num w:numId="4" w16cid:durableId="1843861011">
    <w:abstractNumId w:val="29"/>
  </w:num>
  <w:num w:numId="5" w16cid:durableId="2113086853">
    <w:abstractNumId w:val="28"/>
  </w:num>
  <w:num w:numId="6" w16cid:durableId="741950708">
    <w:abstractNumId w:val="19"/>
  </w:num>
  <w:num w:numId="7" w16cid:durableId="1410078999">
    <w:abstractNumId w:val="11"/>
  </w:num>
  <w:num w:numId="8" w16cid:durableId="649142175">
    <w:abstractNumId w:val="20"/>
  </w:num>
  <w:num w:numId="9" w16cid:durableId="147793180">
    <w:abstractNumId w:val="26"/>
  </w:num>
  <w:num w:numId="10" w16cid:durableId="248586319">
    <w:abstractNumId w:val="33"/>
  </w:num>
  <w:num w:numId="11" w16cid:durableId="1135367915">
    <w:abstractNumId w:val="3"/>
  </w:num>
  <w:num w:numId="12" w16cid:durableId="493028803">
    <w:abstractNumId w:val="31"/>
  </w:num>
  <w:num w:numId="13" w16cid:durableId="466555817">
    <w:abstractNumId w:val="24"/>
  </w:num>
  <w:num w:numId="14" w16cid:durableId="97913692">
    <w:abstractNumId w:val="17"/>
  </w:num>
  <w:num w:numId="15" w16cid:durableId="1119639535">
    <w:abstractNumId w:val="22"/>
  </w:num>
  <w:num w:numId="16" w16cid:durableId="151988304">
    <w:abstractNumId w:val="15"/>
  </w:num>
  <w:num w:numId="17" w16cid:durableId="705761698">
    <w:abstractNumId w:val="2"/>
  </w:num>
  <w:num w:numId="18" w16cid:durableId="1079911760">
    <w:abstractNumId w:val="0"/>
  </w:num>
  <w:num w:numId="19" w16cid:durableId="546333693">
    <w:abstractNumId w:val="1"/>
  </w:num>
  <w:num w:numId="20" w16cid:durableId="264507004">
    <w:abstractNumId w:val="6"/>
  </w:num>
  <w:num w:numId="21" w16cid:durableId="451747407">
    <w:abstractNumId w:val="10"/>
  </w:num>
  <w:num w:numId="22" w16cid:durableId="1334529977">
    <w:abstractNumId w:val="23"/>
  </w:num>
  <w:num w:numId="23" w16cid:durableId="764300236">
    <w:abstractNumId w:val="14"/>
  </w:num>
  <w:num w:numId="24" w16cid:durableId="1553419917">
    <w:abstractNumId w:val="18"/>
  </w:num>
  <w:num w:numId="25" w16cid:durableId="462970765">
    <w:abstractNumId w:val="7"/>
  </w:num>
  <w:num w:numId="26" w16cid:durableId="975642385">
    <w:abstractNumId w:val="25"/>
  </w:num>
  <w:num w:numId="27" w16cid:durableId="1549412882">
    <w:abstractNumId w:val="12"/>
  </w:num>
  <w:num w:numId="28" w16cid:durableId="570191075">
    <w:abstractNumId w:val="4"/>
  </w:num>
  <w:num w:numId="29" w16cid:durableId="849564715">
    <w:abstractNumId w:val="13"/>
  </w:num>
  <w:num w:numId="30" w16cid:durableId="1686711636">
    <w:abstractNumId w:val="30"/>
  </w:num>
  <w:num w:numId="31" w16cid:durableId="676887911">
    <w:abstractNumId w:val="34"/>
  </w:num>
  <w:num w:numId="32" w16cid:durableId="549726321">
    <w:abstractNumId w:val="5"/>
  </w:num>
  <w:num w:numId="33" w16cid:durableId="740178004">
    <w:abstractNumId w:val="32"/>
  </w:num>
  <w:num w:numId="34" w16cid:durableId="226572554">
    <w:abstractNumId w:val="9"/>
  </w:num>
  <w:num w:numId="35" w16cid:durableId="1512522174">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76"/>
    <w:rsid w:val="00000975"/>
    <w:rsid w:val="00001E41"/>
    <w:rsid w:val="00002026"/>
    <w:rsid w:val="00003412"/>
    <w:rsid w:val="00004A73"/>
    <w:rsid w:val="00005DC5"/>
    <w:rsid w:val="00006AF6"/>
    <w:rsid w:val="00007187"/>
    <w:rsid w:val="00007C28"/>
    <w:rsid w:val="00010B2F"/>
    <w:rsid w:val="00011125"/>
    <w:rsid w:val="000124C6"/>
    <w:rsid w:val="00014EAF"/>
    <w:rsid w:val="00017DEF"/>
    <w:rsid w:val="00023508"/>
    <w:rsid w:val="00023B00"/>
    <w:rsid w:val="00024AAE"/>
    <w:rsid w:val="00027C33"/>
    <w:rsid w:val="00030C43"/>
    <w:rsid w:val="00032676"/>
    <w:rsid w:val="000334A5"/>
    <w:rsid w:val="00034622"/>
    <w:rsid w:val="0003733E"/>
    <w:rsid w:val="0003743C"/>
    <w:rsid w:val="00037DCF"/>
    <w:rsid w:val="000402D9"/>
    <w:rsid w:val="00041FC9"/>
    <w:rsid w:val="000459BA"/>
    <w:rsid w:val="000476B9"/>
    <w:rsid w:val="00053A77"/>
    <w:rsid w:val="00054877"/>
    <w:rsid w:val="00056267"/>
    <w:rsid w:val="0005714A"/>
    <w:rsid w:val="00060EF2"/>
    <w:rsid w:val="0006361A"/>
    <w:rsid w:val="00063759"/>
    <w:rsid w:val="000645D7"/>
    <w:rsid w:val="000651E4"/>
    <w:rsid w:val="00066363"/>
    <w:rsid w:val="000665EC"/>
    <w:rsid w:val="00067624"/>
    <w:rsid w:val="00067924"/>
    <w:rsid w:val="000702E4"/>
    <w:rsid w:val="000718F4"/>
    <w:rsid w:val="0007466D"/>
    <w:rsid w:val="0007513B"/>
    <w:rsid w:val="0007621C"/>
    <w:rsid w:val="00076453"/>
    <w:rsid w:val="000770ED"/>
    <w:rsid w:val="00081377"/>
    <w:rsid w:val="00081409"/>
    <w:rsid w:val="00084703"/>
    <w:rsid w:val="00092CA0"/>
    <w:rsid w:val="00093EF1"/>
    <w:rsid w:val="000955FA"/>
    <w:rsid w:val="00095724"/>
    <w:rsid w:val="00097793"/>
    <w:rsid w:val="00097F4E"/>
    <w:rsid w:val="000A1B16"/>
    <w:rsid w:val="000A1F8A"/>
    <w:rsid w:val="000A4282"/>
    <w:rsid w:val="000A52D6"/>
    <w:rsid w:val="000A60AB"/>
    <w:rsid w:val="000A675D"/>
    <w:rsid w:val="000A70BC"/>
    <w:rsid w:val="000A7212"/>
    <w:rsid w:val="000A773B"/>
    <w:rsid w:val="000A7D8D"/>
    <w:rsid w:val="000B1CA9"/>
    <w:rsid w:val="000B1E97"/>
    <w:rsid w:val="000B2BC9"/>
    <w:rsid w:val="000B2C76"/>
    <w:rsid w:val="000B5199"/>
    <w:rsid w:val="000B7242"/>
    <w:rsid w:val="000C35DD"/>
    <w:rsid w:val="000C5AC7"/>
    <w:rsid w:val="000C65AB"/>
    <w:rsid w:val="000C6A1A"/>
    <w:rsid w:val="000D2C81"/>
    <w:rsid w:val="000D7DD7"/>
    <w:rsid w:val="000E0F85"/>
    <w:rsid w:val="000E1460"/>
    <w:rsid w:val="000E1DD6"/>
    <w:rsid w:val="000E4291"/>
    <w:rsid w:val="000E57DB"/>
    <w:rsid w:val="000F3C98"/>
    <w:rsid w:val="000F3C99"/>
    <w:rsid w:val="000F7F22"/>
    <w:rsid w:val="001004E8"/>
    <w:rsid w:val="00100EEA"/>
    <w:rsid w:val="001105ED"/>
    <w:rsid w:val="001126B3"/>
    <w:rsid w:val="00112C3D"/>
    <w:rsid w:val="00113B5E"/>
    <w:rsid w:val="00114354"/>
    <w:rsid w:val="0011631D"/>
    <w:rsid w:val="001163AA"/>
    <w:rsid w:val="00116F66"/>
    <w:rsid w:val="001206A6"/>
    <w:rsid w:val="00121884"/>
    <w:rsid w:val="00121CE0"/>
    <w:rsid w:val="001249EB"/>
    <w:rsid w:val="0012724F"/>
    <w:rsid w:val="00127780"/>
    <w:rsid w:val="00130F59"/>
    <w:rsid w:val="00131DEC"/>
    <w:rsid w:val="00132A45"/>
    <w:rsid w:val="00144D14"/>
    <w:rsid w:val="0014765E"/>
    <w:rsid w:val="00147D9D"/>
    <w:rsid w:val="00151D2C"/>
    <w:rsid w:val="00153C1C"/>
    <w:rsid w:val="00154474"/>
    <w:rsid w:val="00161B50"/>
    <w:rsid w:val="00162609"/>
    <w:rsid w:val="00165377"/>
    <w:rsid w:val="001657E9"/>
    <w:rsid w:val="00166FAB"/>
    <w:rsid w:val="001672EE"/>
    <w:rsid w:val="001703A5"/>
    <w:rsid w:val="00171786"/>
    <w:rsid w:val="001718F8"/>
    <w:rsid w:val="001727BD"/>
    <w:rsid w:val="00173539"/>
    <w:rsid w:val="00174CC9"/>
    <w:rsid w:val="001765C4"/>
    <w:rsid w:val="001808A4"/>
    <w:rsid w:val="00182D89"/>
    <w:rsid w:val="00183A5B"/>
    <w:rsid w:val="00183B02"/>
    <w:rsid w:val="00183DE7"/>
    <w:rsid w:val="00184D3F"/>
    <w:rsid w:val="00184D94"/>
    <w:rsid w:val="00185FED"/>
    <w:rsid w:val="00186DEE"/>
    <w:rsid w:val="00187A5B"/>
    <w:rsid w:val="0019329E"/>
    <w:rsid w:val="0019341A"/>
    <w:rsid w:val="00195481"/>
    <w:rsid w:val="00197381"/>
    <w:rsid w:val="00197516"/>
    <w:rsid w:val="001978A2"/>
    <w:rsid w:val="001979D1"/>
    <w:rsid w:val="001A0A6B"/>
    <w:rsid w:val="001A37D3"/>
    <w:rsid w:val="001A57BE"/>
    <w:rsid w:val="001B0793"/>
    <w:rsid w:val="001B6C0F"/>
    <w:rsid w:val="001C165D"/>
    <w:rsid w:val="001C43E6"/>
    <w:rsid w:val="001C75C9"/>
    <w:rsid w:val="001D08F9"/>
    <w:rsid w:val="001D0AC1"/>
    <w:rsid w:val="001D13E0"/>
    <w:rsid w:val="001D1FF4"/>
    <w:rsid w:val="001D527A"/>
    <w:rsid w:val="001D5808"/>
    <w:rsid w:val="001E3FA6"/>
    <w:rsid w:val="001E5C0D"/>
    <w:rsid w:val="001E7978"/>
    <w:rsid w:val="001E7CD3"/>
    <w:rsid w:val="001F1794"/>
    <w:rsid w:val="001F1C75"/>
    <w:rsid w:val="001F37E4"/>
    <w:rsid w:val="001F42F5"/>
    <w:rsid w:val="001F55F4"/>
    <w:rsid w:val="001F61F1"/>
    <w:rsid w:val="001F7C61"/>
    <w:rsid w:val="0020064C"/>
    <w:rsid w:val="0020171E"/>
    <w:rsid w:val="00203BE7"/>
    <w:rsid w:val="00204B39"/>
    <w:rsid w:val="00204FD3"/>
    <w:rsid w:val="00206FDB"/>
    <w:rsid w:val="00207CDD"/>
    <w:rsid w:val="002105B6"/>
    <w:rsid w:val="00211710"/>
    <w:rsid w:val="00213D18"/>
    <w:rsid w:val="002174E1"/>
    <w:rsid w:val="00217B90"/>
    <w:rsid w:val="00217BE1"/>
    <w:rsid w:val="00220580"/>
    <w:rsid w:val="002214C1"/>
    <w:rsid w:val="00221C53"/>
    <w:rsid w:val="00226F5C"/>
    <w:rsid w:val="0022707F"/>
    <w:rsid w:val="00232A34"/>
    <w:rsid w:val="00235794"/>
    <w:rsid w:val="002360C2"/>
    <w:rsid w:val="00236712"/>
    <w:rsid w:val="00241A36"/>
    <w:rsid w:val="00245197"/>
    <w:rsid w:val="002474F0"/>
    <w:rsid w:val="00247E50"/>
    <w:rsid w:val="00251FD7"/>
    <w:rsid w:val="002543DD"/>
    <w:rsid w:val="00254F80"/>
    <w:rsid w:val="002602B9"/>
    <w:rsid w:val="00261CDE"/>
    <w:rsid w:val="00262833"/>
    <w:rsid w:val="00264197"/>
    <w:rsid w:val="002658EB"/>
    <w:rsid w:val="00266F08"/>
    <w:rsid w:val="0027014B"/>
    <w:rsid w:val="0027490D"/>
    <w:rsid w:val="002758D8"/>
    <w:rsid w:val="002765C9"/>
    <w:rsid w:val="00276B85"/>
    <w:rsid w:val="00282F87"/>
    <w:rsid w:val="0028440C"/>
    <w:rsid w:val="0028462B"/>
    <w:rsid w:val="0028485F"/>
    <w:rsid w:val="00284AA2"/>
    <w:rsid w:val="00284DA5"/>
    <w:rsid w:val="00287A9F"/>
    <w:rsid w:val="002916ED"/>
    <w:rsid w:val="00292A34"/>
    <w:rsid w:val="00293FEC"/>
    <w:rsid w:val="00294C69"/>
    <w:rsid w:val="00297E04"/>
    <w:rsid w:val="002A18DF"/>
    <w:rsid w:val="002A18FD"/>
    <w:rsid w:val="002A2C3D"/>
    <w:rsid w:val="002A3804"/>
    <w:rsid w:val="002A7F63"/>
    <w:rsid w:val="002B1E52"/>
    <w:rsid w:val="002B1F2C"/>
    <w:rsid w:val="002B23E0"/>
    <w:rsid w:val="002B33F2"/>
    <w:rsid w:val="002B5662"/>
    <w:rsid w:val="002B72B1"/>
    <w:rsid w:val="002B7801"/>
    <w:rsid w:val="002C18E5"/>
    <w:rsid w:val="002C4966"/>
    <w:rsid w:val="002C5092"/>
    <w:rsid w:val="002C6386"/>
    <w:rsid w:val="002C6F9D"/>
    <w:rsid w:val="002D09A0"/>
    <w:rsid w:val="002D2A3B"/>
    <w:rsid w:val="002D47CF"/>
    <w:rsid w:val="002E281D"/>
    <w:rsid w:val="002E31AD"/>
    <w:rsid w:val="002E39BC"/>
    <w:rsid w:val="002E5A04"/>
    <w:rsid w:val="002E6FC5"/>
    <w:rsid w:val="002E7517"/>
    <w:rsid w:val="002F13DD"/>
    <w:rsid w:val="002F1946"/>
    <w:rsid w:val="002F3339"/>
    <w:rsid w:val="002F419F"/>
    <w:rsid w:val="002F5CDB"/>
    <w:rsid w:val="003006EF"/>
    <w:rsid w:val="00301934"/>
    <w:rsid w:val="003056AF"/>
    <w:rsid w:val="00305D41"/>
    <w:rsid w:val="00310E63"/>
    <w:rsid w:val="003115B4"/>
    <w:rsid w:val="00312061"/>
    <w:rsid w:val="00313BA2"/>
    <w:rsid w:val="00314BD3"/>
    <w:rsid w:val="0031599C"/>
    <w:rsid w:val="00315A65"/>
    <w:rsid w:val="00320D04"/>
    <w:rsid w:val="00325AEB"/>
    <w:rsid w:val="00327195"/>
    <w:rsid w:val="003274D2"/>
    <w:rsid w:val="003300BB"/>
    <w:rsid w:val="003301F5"/>
    <w:rsid w:val="003325DE"/>
    <w:rsid w:val="00333DBB"/>
    <w:rsid w:val="00334295"/>
    <w:rsid w:val="00340BA6"/>
    <w:rsid w:val="00341AFF"/>
    <w:rsid w:val="00342954"/>
    <w:rsid w:val="00344C33"/>
    <w:rsid w:val="00350375"/>
    <w:rsid w:val="00351FF5"/>
    <w:rsid w:val="00355C70"/>
    <w:rsid w:val="003562BE"/>
    <w:rsid w:val="00356CA2"/>
    <w:rsid w:val="00361513"/>
    <w:rsid w:val="00363CD2"/>
    <w:rsid w:val="00364889"/>
    <w:rsid w:val="00371FB1"/>
    <w:rsid w:val="00373B70"/>
    <w:rsid w:val="00373B94"/>
    <w:rsid w:val="00375735"/>
    <w:rsid w:val="0037591D"/>
    <w:rsid w:val="003777BA"/>
    <w:rsid w:val="003817FA"/>
    <w:rsid w:val="00384355"/>
    <w:rsid w:val="00385EBC"/>
    <w:rsid w:val="003866F7"/>
    <w:rsid w:val="0038686B"/>
    <w:rsid w:val="00392CD0"/>
    <w:rsid w:val="00394390"/>
    <w:rsid w:val="00394ADF"/>
    <w:rsid w:val="00395620"/>
    <w:rsid w:val="00396AF4"/>
    <w:rsid w:val="003975D6"/>
    <w:rsid w:val="003A006A"/>
    <w:rsid w:val="003A0B9D"/>
    <w:rsid w:val="003A149C"/>
    <w:rsid w:val="003A1FBC"/>
    <w:rsid w:val="003A428B"/>
    <w:rsid w:val="003A4C9A"/>
    <w:rsid w:val="003B002A"/>
    <w:rsid w:val="003B1671"/>
    <w:rsid w:val="003B204F"/>
    <w:rsid w:val="003B3277"/>
    <w:rsid w:val="003B38AB"/>
    <w:rsid w:val="003B611E"/>
    <w:rsid w:val="003C658A"/>
    <w:rsid w:val="003C67BB"/>
    <w:rsid w:val="003D0B56"/>
    <w:rsid w:val="003D26B5"/>
    <w:rsid w:val="003D2AAE"/>
    <w:rsid w:val="003D55BB"/>
    <w:rsid w:val="003E00A6"/>
    <w:rsid w:val="003E0288"/>
    <w:rsid w:val="003E031A"/>
    <w:rsid w:val="003E3B4A"/>
    <w:rsid w:val="003F0080"/>
    <w:rsid w:val="003F0724"/>
    <w:rsid w:val="003F1DF3"/>
    <w:rsid w:val="003F287B"/>
    <w:rsid w:val="00402ED3"/>
    <w:rsid w:val="00402F82"/>
    <w:rsid w:val="004048F6"/>
    <w:rsid w:val="004058EE"/>
    <w:rsid w:val="00411F8A"/>
    <w:rsid w:val="004152D8"/>
    <w:rsid w:val="00416DA3"/>
    <w:rsid w:val="00416FCA"/>
    <w:rsid w:val="00421849"/>
    <w:rsid w:val="0042355D"/>
    <w:rsid w:val="00423BA5"/>
    <w:rsid w:val="00424485"/>
    <w:rsid w:val="00427019"/>
    <w:rsid w:val="00427429"/>
    <w:rsid w:val="004274AE"/>
    <w:rsid w:val="00427683"/>
    <w:rsid w:val="004352BE"/>
    <w:rsid w:val="00435ABD"/>
    <w:rsid w:val="004361F5"/>
    <w:rsid w:val="004419B8"/>
    <w:rsid w:val="004447CC"/>
    <w:rsid w:val="00445F76"/>
    <w:rsid w:val="00446015"/>
    <w:rsid w:val="00452BE0"/>
    <w:rsid w:val="004537CF"/>
    <w:rsid w:val="004541E7"/>
    <w:rsid w:val="004609C3"/>
    <w:rsid w:val="00460B62"/>
    <w:rsid w:val="00461CB9"/>
    <w:rsid w:val="00463B9D"/>
    <w:rsid w:val="00463C20"/>
    <w:rsid w:val="00463CFF"/>
    <w:rsid w:val="00465F92"/>
    <w:rsid w:val="00466A09"/>
    <w:rsid w:val="00467E6C"/>
    <w:rsid w:val="00471941"/>
    <w:rsid w:val="00472EAB"/>
    <w:rsid w:val="00474F70"/>
    <w:rsid w:val="00474F90"/>
    <w:rsid w:val="00476F3D"/>
    <w:rsid w:val="00477DE0"/>
    <w:rsid w:val="00483728"/>
    <w:rsid w:val="00485890"/>
    <w:rsid w:val="00486CC2"/>
    <w:rsid w:val="0049185B"/>
    <w:rsid w:val="00491F14"/>
    <w:rsid w:val="00493C9A"/>
    <w:rsid w:val="00493FF2"/>
    <w:rsid w:val="00497FDF"/>
    <w:rsid w:val="004A083C"/>
    <w:rsid w:val="004A1CC6"/>
    <w:rsid w:val="004A62C3"/>
    <w:rsid w:val="004A774F"/>
    <w:rsid w:val="004B0122"/>
    <w:rsid w:val="004B492D"/>
    <w:rsid w:val="004B4D20"/>
    <w:rsid w:val="004B6CF1"/>
    <w:rsid w:val="004C0D27"/>
    <w:rsid w:val="004C1827"/>
    <w:rsid w:val="004C237B"/>
    <w:rsid w:val="004C2752"/>
    <w:rsid w:val="004C4E81"/>
    <w:rsid w:val="004C769A"/>
    <w:rsid w:val="004C7EE7"/>
    <w:rsid w:val="004D0603"/>
    <w:rsid w:val="004D68FE"/>
    <w:rsid w:val="004D78C2"/>
    <w:rsid w:val="004D7CB0"/>
    <w:rsid w:val="004E2E53"/>
    <w:rsid w:val="004E3C3F"/>
    <w:rsid w:val="004E5757"/>
    <w:rsid w:val="004E7948"/>
    <w:rsid w:val="004F03D5"/>
    <w:rsid w:val="004F20C6"/>
    <w:rsid w:val="004F26D0"/>
    <w:rsid w:val="004F6428"/>
    <w:rsid w:val="005002C1"/>
    <w:rsid w:val="00502935"/>
    <w:rsid w:val="00502E15"/>
    <w:rsid w:val="00502F53"/>
    <w:rsid w:val="00504245"/>
    <w:rsid w:val="0050587A"/>
    <w:rsid w:val="0050657D"/>
    <w:rsid w:val="0051037F"/>
    <w:rsid w:val="00517371"/>
    <w:rsid w:val="00523C71"/>
    <w:rsid w:val="005242F9"/>
    <w:rsid w:val="00524349"/>
    <w:rsid w:val="005313F2"/>
    <w:rsid w:val="00531B4C"/>
    <w:rsid w:val="0053270C"/>
    <w:rsid w:val="00532A13"/>
    <w:rsid w:val="00533DB8"/>
    <w:rsid w:val="00534C90"/>
    <w:rsid w:val="00535BF0"/>
    <w:rsid w:val="00540109"/>
    <w:rsid w:val="005409B2"/>
    <w:rsid w:val="00541F42"/>
    <w:rsid w:val="005442E4"/>
    <w:rsid w:val="00544B91"/>
    <w:rsid w:val="00550A37"/>
    <w:rsid w:val="00551D9B"/>
    <w:rsid w:val="005523BE"/>
    <w:rsid w:val="005523DD"/>
    <w:rsid w:val="00552FB4"/>
    <w:rsid w:val="00553959"/>
    <w:rsid w:val="00553A87"/>
    <w:rsid w:val="00562AFB"/>
    <w:rsid w:val="00564AE6"/>
    <w:rsid w:val="00565E3D"/>
    <w:rsid w:val="00573580"/>
    <w:rsid w:val="00573E7F"/>
    <w:rsid w:val="00574B84"/>
    <w:rsid w:val="00575992"/>
    <w:rsid w:val="00581958"/>
    <w:rsid w:val="00584775"/>
    <w:rsid w:val="00586430"/>
    <w:rsid w:val="00587C8A"/>
    <w:rsid w:val="00590B4E"/>
    <w:rsid w:val="005913EA"/>
    <w:rsid w:val="00592B52"/>
    <w:rsid w:val="005957C4"/>
    <w:rsid w:val="005A05FB"/>
    <w:rsid w:val="005A0F2C"/>
    <w:rsid w:val="005A1335"/>
    <w:rsid w:val="005A3489"/>
    <w:rsid w:val="005A35AA"/>
    <w:rsid w:val="005A638A"/>
    <w:rsid w:val="005A6D54"/>
    <w:rsid w:val="005B0047"/>
    <w:rsid w:val="005B0089"/>
    <w:rsid w:val="005B3265"/>
    <w:rsid w:val="005B37F1"/>
    <w:rsid w:val="005B437B"/>
    <w:rsid w:val="005C0487"/>
    <w:rsid w:val="005C0A0B"/>
    <w:rsid w:val="005C0A6D"/>
    <w:rsid w:val="005C3F4F"/>
    <w:rsid w:val="005C53F7"/>
    <w:rsid w:val="005C793F"/>
    <w:rsid w:val="005D188B"/>
    <w:rsid w:val="005D1B4F"/>
    <w:rsid w:val="005D2604"/>
    <w:rsid w:val="005D381D"/>
    <w:rsid w:val="005D3E84"/>
    <w:rsid w:val="005E07B0"/>
    <w:rsid w:val="005E2C88"/>
    <w:rsid w:val="005E3474"/>
    <w:rsid w:val="005E5995"/>
    <w:rsid w:val="005E64BF"/>
    <w:rsid w:val="005E6778"/>
    <w:rsid w:val="005F13F9"/>
    <w:rsid w:val="005F1439"/>
    <w:rsid w:val="005F2E83"/>
    <w:rsid w:val="005F323E"/>
    <w:rsid w:val="005F3815"/>
    <w:rsid w:val="005F53F4"/>
    <w:rsid w:val="005F6A2A"/>
    <w:rsid w:val="00600F0C"/>
    <w:rsid w:val="00603130"/>
    <w:rsid w:val="00603A81"/>
    <w:rsid w:val="00604572"/>
    <w:rsid w:val="00611D55"/>
    <w:rsid w:val="00612007"/>
    <w:rsid w:val="00612F42"/>
    <w:rsid w:val="006140CA"/>
    <w:rsid w:val="00616F84"/>
    <w:rsid w:val="00621F8D"/>
    <w:rsid w:val="00622A6F"/>
    <w:rsid w:val="00623808"/>
    <w:rsid w:val="006247A5"/>
    <w:rsid w:val="00624EF1"/>
    <w:rsid w:val="006263C8"/>
    <w:rsid w:val="00637AF0"/>
    <w:rsid w:val="00640BC9"/>
    <w:rsid w:val="00642B64"/>
    <w:rsid w:val="00644FDA"/>
    <w:rsid w:val="00645FC1"/>
    <w:rsid w:val="006475D5"/>
    <w:rsid w:val="00647D90"/>
    <w:rsid w:val="0065151E"/>
    <w:rsid w:val="00651BD2"/>
    <w:rsid w:val="006523AE"/>
    <w:rsid w:val="00654D72"/>
    <w:rsid w:val="006552E0"/>
    <w:rsid w:val="00656174"/>
    <w:rsid w:val="00656C37"/>
    <w:rsid w:val="0066256C"/>
    <w:rsid w:val="00665676"/>
    <w:rsid w:val="00666B8B"/>
    <w:rsid w:val="00666F44"/>
    <w:rsid w:val="00675242"/>
    <w:rsid w:val="006800D9"/>
    <w:rsid w:val="0068030C"/>
    <w:rsid w:val="00680D08"/>
    <w:rsid w:val="00680D8A"/>
    <w:rsid w:val="006830D3"/>
    <w:rsid w:val="00683310"/>
    <w:rsid w:val="00683317"/>
    <w:rsid w:val="00683461"/>
    <w:rsid w:val="006864E8"/>
    <w:rsid w:val="0069001F"/>
    <w:rsid w:val="006913F7"/>
    <w:rsid w:val="00691C35"/>
    <w:rsid w:val="0069584C"/>
    <w:rsid w:val="00696A65"/>
    <w:rsid w:val="006974C5"/>
    <w:rsid w:val="006A320C"/>
    <w:rsid w:val="006A4163"/>
    <w:rsid w:val="006A5A70"/>
    <w:rsid w:val="006A6547"/>
    <w:rsid w:val="006A7226"/>
    <w:rsid w:val="006B0BEB"/>
    <w:rsid w:val="006B5A9F"/>
    <w:rsid w:val="006B5C8C"/>
    <w:rsid w:val="006B6627"/>
    <w:rsid w:val="006B6FDC"/>
    <w:rsid w:val="006B74F5"/>
    <w:rsid w:val="006C2423"/>
    <w:rsid w:val="006C3362"/>
    <w:rsid w:val="006C7801"/>
    <w:rsid w:val="006D2CD8"/>
    <w:rsid w:val="006D4CC4"/>
    <w:rsid w:val="006D6659"/>
    <w:rsid w:val="006D6DD8"/>
    <w:rsid w:val="006D7082"/>
    <w:rsid w:val="006D7F55"/>
    <w:rsid w:val="006E09D7"/>
    <w:rsid w:val="006E0CB5"/>
    <w:rsid w:val="006E1548"/>
    <w:rsid w:val="006E3525"/>
    <w:rsid w:val="006E3C9D"/>
    <w:rsid w:val="006E4EA6"/>
    <w:rsid w:val="006E74FF"/>
    <w:rsid w:val="006E7682"/>
    <w:rsid w:val="006F081C"/>
    <w:rsid w:val="006F0E79"/>
    <w:rsid w:val="006F13D9"/>
    <w:rsid w:val="006F2E08"/>
    <w:rsid w:val="006F377D"/>
    <w:rsid w:val="006F4AA0"/>
    <w:rsid w:val="006F4FB4"/>
    <w:rsid w:val="006F729E"/>
    <w:rsid w:val="00702D77"/>
    <w:rsid w:val="00705CCB"/>
    <w:rsid w:val="00706503"/>
    <w:rsid w:val="00710C08"/>
    <w:rsid w:val="00711483"/>
    <w:rsid w:val="00711E30"/>
    <w:rsid w:val="00712A29"/>
    <w:rsid w:val="0071308F"/>
    <w:rsid w:val="007137AB"/>
    <w:rsid w:val="007172BC"/>
    <w:rsid w:val="00721446"/>
    <w:rsid w:val="0072338F"/>
    <w:rsid w:val="00732CF3"/>
    <w:rsid w:val="0073505E"/>
    <w:rsid w:val="00735CFA"/>
    <w:rsid w:val="00735F8B"/>
    <w:rsid w:val="0073668B"/>
    <w:rsid w:val="007370FB"/>
    <w:rsid w:val="00740EDE"/>
    <w:rsid w:val="00745AEC"/>
    <w:rsid w:val="00746244"/>
    <w:rsid w:val="00746290"/>
    <w:rsid w:val="007530C4"/>
    <w:rsid w:val="007541C6"/>
    <w:rsid w:val="00755132"/>
    <w:rsid w:val="00755DDA"/>
    <w:rsid w:val="0076199C"/>
    <w:rsid w:val="00765387"/>
    <w:rsid w:val="00765D6E"/>
    <w:rsid w:val="007708D1"/>
    <w:rsid w:val="00770DF0"/>
    <w:rsid w:val="007757C2"/>
    <w:rsid w:val="00785A43"/>
    <w:rsid w:val="0078635A"/>
    <w:rsid w:val="00787483"/>
    <w:rsid w:val="00787850"/>
    <w:rsid w:val="007902B6"/>
    <w:rsid w:val="00793DC4"/>
    <w:rsid w:val="00794077"/>
    <w:rsid w:val="00794DCC"/>
    <w:rsid w:val="00796176"/>
    <w:rsid w:val="007964C8"/>
    <w:rsid w:val="007A00E7"/>
    <w:rsid w:val="007A2B9C"/>
    <w:rsid w:val="007A54EA"/>
    <w:rsid w:val="007A56CB"/>
    <w:rsid w:val="007A7F3E"/>
    <w:rsid w:val="007B21EA"/>
    <w:rsid w:val="007B2A1C"/>
    <w:rsid w:val="007B5026"/>
    <w:rsid w:val="007B6815"/>
    <w:rsid w:val="007C04D2"/>
    <w:rsid w:val="007C1E50"/>
    <w:rsid w:val="007C28DA"/>
    <w:rsid w:val="007C3629"/>
    <w:rsid w:val="007C4369"/>
    <w:rsid w:val="007C5567"/>
    <w:rsid w:val="007C57FC"/>
    <w:rsid w:val="007C5A5A"/>
    <w:rsid w:val="007D22FD"/>
    <w:rsid w:val="007D55E3"/>
    <w:rsid w:val="007D6F7C"/>
    <w:rsid w:val="007D7E97"/>
    <w:rsid w:val="007F0181"/>
    <w:rsid w:val="007F2398"/>
    <w:rsid w:val="007F23D1"/>
    <w:rsid w:val="008000F6"/>
    <w:rsid w:val="008001EB"/>
    <w:rsid w:val="00802DAE"/>
    <w:rsid w:val="00805280"/>
    <w:rsid w:val="00805726"/>
    <w:rsid w:val="00807BDE"/>
    <w:rsid w:val="00811A74"/>
    <w:rsid w:val="008120C1"/>
    <w:rsid w:val="00813B76"/>
    <w:rsid w:val="008146D8"/>
    <w:rsid w:val="008149A1"/>
    <w:rsid w:val="00815870"/>
    <w:rsid w:val="0081755D"/>
    <w:rsid w:val="0081756A"/>
    <w:rsid w:val="008207BD"/>
    <w:rsid w:val="00822C29"/>
    <w:rsid w:val="00827642"/>
    <w:rsid w:val="00827861"/>
    <w:rsid w:val="00827934"/>
    <w:rsid w:val="008307DD"/>
    <w:rsid w:val="00834881"/>
    <w:rsid w:val="008356F1"/>
    <w:rsid w:val="00835B3A"/>
    <w:rsid w:val="00845CC7"/>
    <w:rsid w:val="00845E28"/>
    <w:rsid w:val="0084637F"/>
    <w:rsid w:val="0084646A"/>
    <w:rsid w:val="0084668B"/>
    <w:rsid w:val="008472FB"/>
    <w:rsid w:val="00854A68"/>
    <w:rsid w:val="00857434"/>
    <w:rsid w:val="00860179"/>
    <w:rsid w:val="008613A6"/>
    <w:rsid w:val="00861C91"/>
    <w:rsid w:val="008626EF"/>
    <w:rsid w:val="00863B32"/>
    <w:rsid w:val="0087388A"/>
    <w:rsid w:val="00874963"/>
    <w:rsid w:val="0087591C"/>
    <w:rsid w:val="00877289"/>
    <w:rsid w:val="00877BA7"/>
    <w:rsid w:val="00881E58"/>
    <w:rsid w:val="0088437C"/>
    <w:rsid w:val="008865EE"/>
    <w:rsid w:val="008870F0"/>
    <w:rsid w:val="00887898"/>
    <w:rsid w:val="0089032A"/>
    <w:rsid w:val="00892087"/>
    <w:rsid w:val="00892232"/>
    <w:rsid w:val="00894CD4"/>
    <w:rsid w:val="00896531"/>
    <w:rsid w:val="00896770"/>
    <w:rsid w:val="00896B2E"/>
    <w:rsid w:val="00897C53"/>
    <w:rsid w:val="00897ED3"/>
    <w:rsid w:val="008A1D4D"/>
    <w:rsid w:val="008A20EB"/>
    <w:rsid w:val="008A2B9A"/>
    <w:rsid w:val="008A443A"/>
    <w:rsid w:val="008A6469"/>
    <w:rsid w:val="008A6F6B"/>
    <w:rsid w:val="008B5B2E"/>
    <w:rsid w:val="008C0F4A"/>
    <w:rsid w:val="008C19E6"/>
    <w:rsid w:val="008C4995"/>
    <w:rsid w:val="008C4FB2"/>
    <w:rsid w:val="008C5C0F"/>
    <w:rsid w:val="008C7D36"/>
    <w:rsid w:val="008D21AA"/>
    <w:rsid w:val="008D31C3"/>
    <w:rsid w:val="008D51DF"/>
    <w:rsid w:val="008D7AF2"/>
    <w:rsid w:val="008E2AB1"/>
    <w:rsid w:val="008E3293"/>
    <w:rsid w:val="008E500B"/>
    <w:rsid w:val="008F0590"/>
    <w:rsid w:val="008F2487"/>
    <w:rsid w:val="008F658C"/>
    <w:rsid w:val="008F7D69"/>
    <w:rsid w:val="0090030D"/>
    <w:rsid w:val="0090057E"/>
    <w:rsid w:val="00901058"/>
    <w:rsid w:val="00901C24"/>
    <w:rsid w:val="00901C2F"/>
    <w:rsid w:val="00902486"/>
    <w:rsid w:val="009031E5"/>
    <w:rsid w:val="00907B04"/>
    <w:rsid w:val="00912A44"/>
    <w:rsid w:val="009130B4"/>
    <w:rsid w:val="00913F1D"/>
    <w:rsid w:val="009141C4"/>
    <w:rsid w:val="00914B41"/>
    <w:rsid w:val="00914C1C"/>
    <w:rsid w:val="00916F8D"/>
    <w:rsid w:val="00917BD9"/>
    <w:rsid w:val="00920D98"/>
    <w:rsid w:val="009215D7"/>
    <w:rsid w:val="00922933"/>
    <w:rsid w:val="009274C3"/>
    <w:rsid w:val="00934948"/>
    <w:rsid w:val="009363DF"/>
    <w:rsid w:val="00936CEA"/>
    <w:rsid w:val="00940FE5"/>
    <w:rsid w:val="00942A1D"/>
    <w:rsid w:val="00942B13"/>
    <w:rsid w:val="00944D46"/>
    <w:rsid w:val="00945484"/>
    <w:rsid w:val="00945542"/>
    <w:rsid w:val="009459D5"/>
    <w:rsid w:val="00950F2D"/>
    <w:rsid w:val="00951741"/>
    <w:rsid w:val="00955A53"/>
    <w:rsid w:val="00956F1D"/>
    <w:rsid w:val="00962554"/>
    <w:rsid w:val="00964F4E"/>
    <w:rsid w:val="009656D6"/>
    <w:rsid w:val="00966FF8"/>
    <w:rsid w:val="00967A08"/>
    <w:rsid w:val="0097151C"/>
    <w:rsid w:val="00971E54"/>
    <w:rsid w:val="009734CD"/>
    <w:rsid w:val="00973708"/>
    <w:rsid w:val="00973E60"/>
    <w:rsid w:val="009762DA"/>
    <w:rsid w:val="009764A3"/>
    <w:rsid w:val="009832AF"/>
    <w:rsid w:val="00984BF7"/>
    <w:rsid w:val="0098531B"/>
    <w:rsid w:val="00986FE8"/>
    <w:rsid w:val="00992655"/>
    <w:rsid w:val="00993BB2"/>
    <w:rsid w:val="00996289"/>
    <w:rsid w:val="00996B94"/>
    <w:rsid w:val="009A26FC"/>
    <w:rsid w:val="009A309E"/>
    <w:rsid w:val="009A32C5"/>
    <w:rsid w:val="009B1124"/>
    <w:rsid w:val="009B1A55"/>
    <w:rsid w:val="009B3170"/>
    <w:rsid w:val="009B5006"/>
    <w:rsid w:val="009B588A"/>
    <w:rsid w:val="009B6C90"/>
    <w:rsid w:val="009B716F"/>
    <w:rsid w:val="009B76DB"/>
    <w:rsid w:val="009B790E"/>
    <w:rsid w:val="009B7C43"/>
    <w:rsid w:val="009C069E"/>
    <w:rsid w:val="009D0ACF"/>
    <w:rsid w:val="009D234F"/>
    <w:rsid w:val="009D2C54"/>
    <w:rsid w:val="009D5552"/>
    <w:rsid w:val="009D5A73"/>
    <w:rsid w:val="009E34B4"/>
    <w:rsid w:val="009E3623"/>
    <w:rsid w:val="009E4F38"/>
    <w:rsid w:val="009E791D"/>
    <w:rsid w:val="009F067D"/>
    <w:rsid w:val="009F07C6"/>
    <w:rsid w:val="009F3E59"/>
    <w:rsid w:val="009F46F1"/>
    <w:rsid w:val="009F6C15"/>
    <w:rsid w:val="009F7B64"/>
    <w:rsid w:val="00A018D8"/>
    <w:rsid w:val="00A03445"/>
    <w:rsid w:val="00A075DF"/>
    <w:rsid w:val="00A10CC8"/>
    <w:rsid w:val="00A115C8"/>
    <w:rsid w:val="00A24AAE"/>
    <w:rsid w:val="00A24F5A"/>
    <w:rsid w:val="00A306FA"/>
    <w:rsid w:val="00A3107A"/>
    <w:rsid w:val="00A339CE"/>
    <w:rsid w:val="00A33AEA"/>
    <w:rsid w:val="00A3668D"/>
    <w:rsid w:val="00A40C9A"/>
    <w:rsid w:val="00A43688"/>
    <w:rsid w:val="00A43BEA"/>
    <w:rsid w:val="00A43F02"/>
    <w:rsid w:val="00A449FE"/>
    <w:rsid w:val="00A4609E"/>
    <w:rsid w:val="00A530A1"/>
    <w:rsid w:val="00A54162"/>
    <w:rsid w:val="00A55933"/>
    <w:rsid w:val="00A600DE"/>
    <w:rsid w:val="00A601C9"/>
    <w:rsid w:val="00A63944"/>
    <w:rsid w:val="00A7526F"/>
    <w:rsid w:val="00A76B03"/>
    <w:rsid w:val="00A7798F"/>
    <w:rsid w:val="00A82422"/>
    <w:rsid w:val="00A83201"/>
    <w:rsid w:val="00A83CEB"/>
    <w:rsid w:val="00A84CAE"/>
    <w:rsid w:val="00A8684F"/>
    <w:rsid w:val="00A86B05"/>
    <w:rsid w:val="00A86B51"/>
    <w:rsid w:val="00A92A8F"/>
    <w:rsid w:val="00A93720"/>
    <w:rsid w:val="00A96A62"/>
    <w:rsid w:val="00AA5726"/>
    <w:rsid w:val="00AA6581"/>
    <w:rsid w:val="00AA6CC2"/>
    <w:rsid w:val="00AB20CB"/>
    <w:rsid w:val="00AB2CC1"/>
    <w:rsid w:val="00AB3979"/>
    <w:rsid w:val="00AB512B"/>
    <w:rsid w:val="00AB53F0"/>
    <w:rsid w:val="00AB6206"/>
    <w:rsid w:val="00AB6496"/>
    <w:rsid w:val="00AB712F"/>
    <w:rsid w:val="00AC5613"/>
    <w:rsid w:val="00AC66D8"/>
    <w:rsid w:val="00AC7403"/>
    <w:rsid w:val="00AD1414"/>
    <w:rsid w:val="00AD2A7B"/>
    <w:rsid w:val="00AD4F20"/>
    <w:rsid w:val="00AD6762"/>
    <w:rsid w:val="00AE1569"/>
    <w:rsid w:val="00AE25F8"/>
    <w:rsid w:val="00AE2EE4"/>
    <w:rsid w:val="00AE758E"/>
    <w:rsid w:val="00AF2D04"/>
    <w:rsid w:val="00AF3AF0"/>
    <w:rsid w:val="00AF53D8"/>
    <w:rsid w:val="00AF7726"/>
    <w:rsid w:val="00B01525"/>
    <w:rsid w:val="00B02532"/>
    <w:rsid w:val="00B03011"/>
    <w:rsid w:val="00B06837"/>
    <w:rsid w:val="00B06F69"/>
    <w:rsid w:val="00B11B5A"/>
    <w:rsid w:val="00B1302F"/>
    <w:rsid w:val="00B141AB"/>
    <w:rsid w:val="00B153C5"/>
    <w:rsid w:val="00B1625F"/>
    <w:rsid w:val="00B16326"/>
    <w:rsid w:val="00B20B72"/>
    <w:rsid w:val="00B22622"/>
    <w:rsid w:val="00B27631"/>
    <w:rsid w:val="00B279B0"/>
    <w:rsid w:val="00B34CC3"/>
    <w:rsid w:val="00B34DE9"/>
    <w:rsid w:val="00B36235"/>
    <w:rsid w:val="00B40BBD"/>
    <w:rsid w:val="00B43522"/>
    <w:rsid w:val="00B45034"/>
    <w:rsid w:val="00B472FE"/>
    <w:rsid w:val="00B50367"/>
    <w:rsid w:val="00B50944"/>
    <w:rsid w:val="00B53727"/>
    <w:rsid w:val="00B5478E"/>
    <w:rsid w:val="00B55416"/>
    <w:rsid w:val="00B556AF"/>
    <w:rsid w:val="00B55732"/>
    <w:rsid w:val="00B564F7"/>
    <w:rsid w:val="00B601B3"/>
    <w:rsid w:val="00B615E1"/>
    <w:rsid w:val="00B62B6F"/>
    <w:rsid w:val="00B63954"/>
    <w:rsid w:val="00B64B7F"/>
    <w:rsid w:val="00B65486"/>
    <w:rsid w:val="00B65532"/>
    <w:rsid w:val="00B65F5A"/>
    <w:rsid w:val="00B66628"/>
    <w:rsid w:val="00B67E44"/>
    <w:rsid w:val="00B702C0"/>
    <w:rsid w:val="00B80000"/>
    <w:rsid w:val="00B80F9F"/>
    <w:rsid w:val="00B82103"/>
    <w:rsid w:val="00B828BF"/>
    <w:rsid w:val="00B85166"/>
    <w:rsid w:val="00B90D05"/>
    <w:rsid w:val="00B90FD5"/>
    <w:rsid w:val="00B91651"/>
    <w:rsid w:val="00B91D31"/>
    <w:rsid w:val="00B91EE8"/>
    <w:rsid w:val="00B9530A"/>
    <w:rsid w:val="00BA0310"/>
    <w:rsid w:val="00BA0DE2"/>
    <w:rsid w:val="00BA2E37"/>
    <w:rsid w:val="00BA6DB0"/>
    <w:rsid w:val="00BB0404"/>
    <w:rsid w:val="00BB0E24"/>
    <w:rsid w:val="00BB43DF"/>
    <w:rsid w:val="00BB64C8"/>
    <w:rsid w:val="00BC1ACA"/>
    <w:rsid w:val="00BC2520"/>
    <w:rsid w:val="00BC6CD5"/>
    <w:rsid w:val="00BC7DD4"/>
    <w:rsid w:val="00BD1A6E"/>
    <w:rsid w:val="00BD4DEC"/>
    <w:rsid w:val="00BD5AA1"/>
    <w:rsid w:val="00BD7BDF"/>
    <w:rsid w:val="00BE0FF3"/>
    <w:rsid w:val="00BE2D0C"/>
    <w:rsid w:val="00BE48AC"/>
    <w:rsid w:val="00BE5198"/>
    <w:rsid w:val="00BF2581"/>
    <w:rsid w:val="00BF301B"/>
    <w:rsid w:val="00C021D4"/>
    <w:rsid w:val="00C04CC8"/>
    <w:rsid w:val="00C064BE"/>
    <w:rsid w:val="00C077FC"/>
    <w:rsid w:val="00C10244"/>
    <w:rsid w:val="00C1129F"/>
    <w:rsid w:val="00C12211"/>
    <w:rsid w:val="00C12275"/>
    <w:rsid w:val="00C14889"/>
    <w:rsid w:val="00C16EFB"/>
    <w:rsid w:val="00C17F87"/>
    <w:rsid w:val="00C20878"/>
    <w:rsid w:val="00C22510"/>
    <w:rsid w:val="00C22D6D"/>
    <w:rsid w:val="00C23968"/>
    <w:rsid w:val="00C2398F"/>
    <w:rsid w:val="00C23DD9"/>
    <w:rsid w:val="00C247A0"/>
    <w:rsid w:val="00C26CBE"/>
    <w:rsid w:val="00C273DA"/>
    <w:rsid w:val="00C30AF5"/>
    <w:rsid w:val="00C32445"/>
    <w:rsid w:val="00C32678"/>
    <w:rsid w:val="00C359E6"/>
    <w:rsid w:val="00C424C3"/>
    <w:rsid w:val="00C42590"/>
    <w:rsid w:val="00C4675B"/>
    <w:rsid w:val="00C50920"/>
    <w:rsid w:val="00C50997"/>
    <w:rsid w:val="00C513E3"/>
    <w:rsid w:val="00C51E57"/>
    <w:rsid w:val="00C547ED"/>
    <w:rsid w:val="00C552F5"/>
    <w:rsid w:val="00C570EC"/>
    <w:rsid w:val="00C63450"/>
    <w:rsid w:val="00C653ED"/>
    <w:rsid w:val="00C70A68"/>
    <w:rsid w:val="00C74B80"/>
    <w:rsid w:val="00C7747C"/>
    <w:rsid w:val="00C90337"/>
    <w:rsid w:val="00C9213D"/>
    <w:rsid w:val="00C92335"/>
    <w:rsid w:val="00C930BE"/>
    <w:rsid w:val="00C93E42"/>
    <w:rsid w:val="00C94171"/>
    <w:rsid w:val="00C972D9"/>
    <w:rsid w:val="00C97A82"/>
    <w:rsid w:val="00CA08D8"/>
    <w:rsid w:val="00CA4CBD"/>
    <w:rsid w:val="00CA6BA7"/>
    <w:rsid w:val="00CA7198"/>
    <w:rsid w:val="00CA7CA0"/>
    <w:rsid w:val="00CB1C7F"/>
    <w:rsid w:val="00CB2461"/>
    <w:rsid w:val="00CB54D0"/>
    <w:rsid w:val="00CB5C08"/>
    <w:rsid w:val="00CB7EC7"/>
    <w:rsid w:val="00CC28F2"/>
    <w:rsid w:val="00CC73F1"/>
    <w:rsid w:val="00CE2D5A"/>
    <w:rsid w:val="00CE351A"/>
    <w:rsid w:val="00CE636D"/>
    <w:rsid w:val="00CE6B89"/>
    <w:rsid w:val="00CE7C74"/>
    <w:rsid w:val="00CF0AB9"/>
    <w:rsid w:val="00CF2C2C"/>
    <w:rsid w:val="00CF39AC"/>
    <w:rsid w:val="00D016B3"/>
    <w:rsid w:val="00D02793"/>
    <w:rsid w:val="00D03C4D"/>
    <w:rsid w:val="00D05C7E"/>
    <w:rsid w:val="00D07167"/>
    <w:rsid w:val="00D07D49"/>
    <w:rsid w:val="00D1298F"/>
    <w:rsid w:val="00D15605"/>
    <w:rsid w:val="00D20912"/>
    <w:rsid w:val="00D21448"/>
    <w:rsid w:val="00D218F4"/>
    <w:rsid w:val="00D22AAA"/>
    <w:rsid w:val="00D26810"/>
    <w:rsid w:val="00D27126"/>
    <w:rsid w:val="00D30E39"/>
    <w:rsid w:val="00D32129"/>
    <w:rsid w:val="00D332BF"/>
    <w:rsid w:val="00D3363C"/>
    <w:rsid w:val="00D340A0"/>
    <w:rsid w:val="00D343D4"/>
    <w:rsid w:val="00D34B86"/>
    <w:rsid w:val="00D35616"/>
    <w:rsid w:val="00D400A5"/>
    <w:rsid w:val="00D401A9"/>
    <w:rsid w:val="00D44256"/>
    <w:rsid w:val="00D44B78"/>
    <w:rsid w:val="00D44D69"/>
    <w:rsid w:val="00D4585B"/>
    <w:rsid w:val="00D45DBB"/>
    <w:rsid w:val="00D45ECD"/>
    <w:rsid w:val="00D52306"/>
    <w:rsid w:val="00D5253C"/>
    <w:rsid w:val="00D53EA2"/>
    <w:rsid w:val="00D5772B"/>
    <w:rsid w:val="00D57FBE"/>
    <w:rsid w:val="00D618F8"/>
    <w:rsid w:val="00D6545C"/>
    <w:rsid w:val="00D658EA"/>
    <w:rsid w:val="00D66577"/>
    <w:rsid w:val="00D70105"/>
    <w:rsid w:val="00D7137D"/>
    <w:rsid w:val="00D73CBF"/>
    <w:rsid w:val="00D742E1"/>
    <w:rsid w:val="00D7709E"/>
    <w:rsid w:val="00D7735E"/>
    <w:rsid w:val="00D77D58"/>
    <w:rsid w:val="00D81AEC"/>
    <w:rsid w:val="00D81E61"/>
    <w:rsid w:val="00D82468"/>
    <w:rsid w:val="00D8676F"/>
    <w:rsid w:val="00D928C5"/>
    <w:rsid w:val="00D9540C"/>
    <w:rsid w:val="00D95947"/>
    <w:rsid w:val="00DA09E6"/>
    <w:rsid w:val="00DA0BF5"/>
    <w:rsid w:val="00DA24D3"/>
    <w:rsid w:val="00DA2FC2"/>
    <w:rsid w:val="00DA3531"/>
    <w:rsid w:val="00DA407E"/>
    <w:rsid w:val="00DA5ACB"/>
    <w:rsid w:val="00DA7850"/>
    <w:rsid w:val="00DA7E53"/>
    <w:rsid w:val="00DB0015"/>
    <w:rsid w:val="00DB0CF8"/>
    <w:rsid w:val="00DB0FB3"/>
    <w:rsid w:val="00DB2E18"/>
    <w:rsid w:val="00DB3AD5"/>
    <w:rsid w:val="00DB4D41"/>
    <w:rsid w:val="00DB5F7C"/>
    <w:rsid w:val="00DC046D"/>
    <w:rsid w:val="00DC0B28"/>
    <w:rsid w:val="00DC6AD1"/>
    <w:rsid w:val="00DD103A"/>
    <w:rsid w:val="00DD20F4"/>
    <w:rsid w:val="00DD27F2"/>
    <w:rsid w:val="00DD5819"/>
    <w:rsid w:val="00DD6C15"/>
    <w:rsid w:val="00DD7D22"/>
    <w:rsid w:val="00DE3C8D"/>
    <w:rsid w:val="00DE71C3"/>
    <w:rsid w:val="00DE795F"/>
    <w:rsid w:val="00DF0E19"/>
    <w:rsid w:val="00DF209D"/>
    <w:rsid w:val="00DF3D2D"/>
    <w:rsid w:val="00DF4411"/>
    <w:rsid w:val="00DF7B04"/>
    <w:rsid w:val="00E016BA"/>
    <w:rsid w:val="00E03348"/>
    <w:rsid w:val="00E05022"/>
    <w:rsid w:val="00E054E2"/>
    <w:rsid w:val="00E05514"/>
    <w:rsid w:val="00E12568"/>
    <w:rsid w:val="00E14553"/>
    <w:rsid w:val="00E16D09"/>
    <w:rsid w:val="00E16E4B"/>
    <w:rsid w:val="00E179DC"/>
    <w:rsid w:val="00E17E62"/>
    <w:rsid w:val="00E21004"/>
    <w:rsid w:val="00E221E4"/>
    <w:rsid w:val="00E239F7"/>
    <w:rsid w:val="00E24929"/>
    <w:rsid w:val="00E25718"/>
    <w:rsid w:val="00E27B53"/>
    <w:rsid w:val="00E32A28"/>
    <w:rsid w:val="00E346D5"/>
    <w:rsid w:val="00E40A0B"/>
    <w:rsid w:val="00E424E3"/>
    <w:rsid w:val="00E4326D"/>
    <w:rsid w:val="00E469D3"/>
    <w:rsid w:val="00E47D7E"/>
    <w:rsid w:val="00E50194"/>
    <w:rsid w:val="00E51B54"/>
    <w:rsid w:val="00E51DA3"/>
    <w:rsid w:val="00E52E89"/>
    <w:rsid w:val="00E532B0"/>
    <w:rsid w:val="00E53E22"/>
    <w:rsid w:val="00E547D2"/>
    <w:rsid w:val="00E604C1"/>
    <w:rsid w:val="00E607B2"/>
    <w:rsid w:val="00E64ECC"/>
    <w:rsid w:val="00E65594"/>
    <w:rsid w:val="00E668B3"/>
    <w:rsid w:val="00E66A03"/>
    <w:rsid w:val="00E67EDA"/>
    <w:rsid w:val="00E704B5"/>
    <w:rsid w:val="00E70AC5"/>
    <w:rsid w:val="00E72E12"/>
    <w:rsid w:val="00E72EC8"/>
    <w:rsid w:val="00E74288"/>
    <w:rsid w:val="00E74B2E"/>
    <w:rsid w:val="00E74CB0"/>
    <w:rsid w:val="00E75B19"/>
    <w:rsid w:val="00E77146"/>
    <w:rsid w:val="00E81EDA"/>
    <w:rsid w:val="00E83073"/>
    <w:rsid w:val="00E834F2"/>
    <w:rsid w:val="00E8470A"/>
    <w:rsid w:val="00E869A8"/>
    <w:rsid w:val="00E87708"/>
    <w:rsid w:val="00E91355"/>
    <w:rsid w:val="00E926AA"/>
    <w:rsid w:val="00E92B0E"/>
    <w:rsid w:val="00E946B0"/>
    <w:rsid w:val="00EA39F6"/>
    <w:rsid w:val="00EA4817"/>
    <w:rsid w:val="00EA5AF9"/>
    <w:rsid w:val="00EA70E7"/>
    <w:rsid w:val="00EA7D9B"/>
    <w:rsid w:val="00EB0733"/>
    <w:rsid w:val="00EB6E78"/>
    <w:rsid w:val="00EC0106"/>
    <w:rsid w:val="00EC05DC"/>
    <w:rsid w:val="00EC0F11"/>
    <w:rsid w:val="00EC272C"/>
    <w:rsid w:val="00EC3D12"/>
    <w:rsid w:val="00EC426A"/>
    <w:rsid w:val="00EC5E5B"/>
    <w:rsid w:val="00EC5FAF"/>
    <w:rsid w:val="00ED032D"/>
    <w:rsid w:val="00ED13CC"/>
    <w:rsid w:val="00ED25BA"/>
    <w:rsid w:val="00ED29B4"/>
    <w:rsid w:val="00ED407B"/>
    <w:rsid w:val="00ED6CDC"/>
    <w:rsid w:val="00ED6E90"/>
    <w:rsid w:val="00ED756D"/>
    <w:rsid w:val="00EE1A5F"/>
    <w:rsid w:val="00EE22DB"/>
    <w:rsid w:val="00EE23CD"/>
    <w:rsid w:val="00EE50B1"/>
    <w:rsid w:val="00EF2C23"/>
    <w:rsid w:val="00EF3713"/>
    <w:rsid w:val="00EF496C"/>
    <w:rsid w:val="00EF7CA2"/>
    <w:rsid w:val="00EF7D74"/>
    <w:rsid w:val="00F024DC"/>
    <w:rsid w:val="00F02664"/>
    <w:rsid w:val="00F035D9"/>
    <w:rsid w:val="00F05C97"/>
    <w:rsid w:val="00F14078"/>
    <w:rsid w:val="00F156C7"/>
    <w:rsid w:val="00F16ED9"/>
    <w:rsid w:val="00F178F0"/>
    <w:rsid w:val="00F22679"/>
    <w:rsid w:val="00F22998"/>
    <w:rsid w:val="00F2553F"/>
    <w:rsid w:val="00F266A4"/>
    <w:rsid w:val="00F30F53"/>
    <w:rsid w:val="00F34D08"/>
    <w:rsid w:val="00F364F7"/>
    <w:rsid w:val="00F3775A"/>
    <w:rsid w:val="00F40C98"/>
    <w:rsid w:val="00F461A9"/>
    <w:rsid w:val="00F52205"/>
    <w:rsid w:val="00F52503"/>
    <w:rsid w:val="00F53291"/>
    <w:rsid w:val="00F549C5"/>
    <w:rsid w:val="00F561DA"/>
    <w:rsid w:val="00F56409"/>
    <w:rsid w:val="00F56A0C"/>
    <w:rsid w:val="00F57CF7"/>
    <w:rsid w:val="00F6084E"/>
    <w:rsid w:val="00F62A01"/>
    <w:rsid w:val="00F637CB"/>
    <w:rsid w:val="00F70301"/>
    <w:rsid w:val="00F71D87"/>
    <w:rsid w:val="00F71D9F"/>
    <w:rsid w:val="00F7511E"/>
    <w:rsid w:val="00F75CC5"/>
    <w:rsid w:val="00F76036"/>
    <w:rsid w:val="00F76391"/>
    <w:rsid w:val="00F76FA1"/>
    <w:rsid w:val="00F77DB7"/>
    <w:rsid w:val="00F82449"/>
    <w:rsid w:val="00F82B0F"/>
    <w:rsid w:val="00F852AE"/>
    <w:rsid w:val="00F8571A"/>
    <w:rsid w:val="00F85C19"/>
    <w:rsid w:val="00F86B05"/>
    <w:rsid w:val="00F86D86"/>
    <w:rsid w:val="00F87FE3"/>
    <w:rsid w:val="00F93416"/>
    <w:rsid w:val="00F962B4"/>
    <w:rsid w:val="00FA018D"/>
    <w:rsid w:val="00FA2479"/>
    <w:rsid w:val="00FA3157"/>
    <w:rsid w:val="00FA3348"/>
    <w:rsid w:val="00FA34F7"/>
    <w:rsid w:val="00FA4340"/>
    <w:rsid w:val="00FA4E73"/>
    <w:rsid w:val="00FA554A"/>
    <w:rsid w:val="00FA61AD"/>
    <w:rsid w:val="00FC0A9C"/>
    <w:rsid w:val="00FC1572"/>
    <w:rsid w:val="00FC2D6A"/>
    <w:rsid w:val="00FC376A"/>
    <w:rsid w:val="00FC3C7A"/>
    <w:rsid w:val="00FC413C"/>
    <w:rsid w:val="00FC6948"/>
    <w:rsid w:val="00FC7754"/>
    <w:rsid w:val="00FD0E56"/>
    <w:rsid w:val="00FD1714"/>
    <w:rsid w:val="00FD3224"/>
    <w:rsid w:val="00FD371E"/>
    <w:rsid w:val="00FD4546"/>
    <w:rsid w:val="00FD617C"/>
    <w:rsid w:val="00FE128C"/>
    <w:rsid w:val="00FE251E"/>
    <w:rsid w:val="00FE3EB6"/>
    <w:rsid w:val="00FE5AA1"/>
    <w:rsid w:val="00FE69E4"/>
    <w:rsid w:val="00FE7EBF"/>
    <w:rsid w:val="00FF1185"/>
    <w:rsid w:val="00FF1B54"/>
    <w:rsid w:val="00FF364C"/>
    <w:rsid w:val="00FF3A06"/>
    <w:rsid w:val="00FF50D8"/>
    <w:rsid w:val="00FF6EB4"/>
    <w:rsid w:val="1BDEBFE6"/>
    <w:rsid w:val="39141154"/>
    <w:rsid w:val="5CF13FB7"/>
    <w:rsid w:val="7B83DA5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4576"/>
  <w15:docId w15:val="{843B93F2-3BD6-437F-BEC6-C8A9A58A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3B76"/>
    <w:pPr>
      <w:spacing w:after="0" w:line="240" w:lineRule="auto"/>
    </w:pPr>
    <w:rPr>
      <w:rFonts w:ascii="Times New Roman" w:hAnsi="Times New Roman" w:cs="Times New Roman"/>
      <w:color w:val="0C0F38"/>
      <w:kern w:val="0"/>
      <w14:ligatures w14:val="none"/>
    </w:rPr>
  </w:style>
  <w:style w:type="paragraph" w:styleId="Virsraksts1">
    <w:name w:val="heading 1"/>
    <w:basedOn w:val="Parasts"/>
    <w:next w:val="Parasts"/>
    <w:link w:val="Virsraksts1Rakstz"/>
    <w:uiPriority w:val="9"/>
    <w:qFormat/>
    <w:rsid w:val="00813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813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813B7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13B7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13B7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13B7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13B7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13B7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13B7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13B7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813B7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813B7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13B7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rsid w:val="00813B7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13B7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13B7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13B7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13B7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13B7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13B7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13B7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13B7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13B7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13B76"/>
    <w:rPr>
      <w:i/>
      <w:iCs/>
      <w:color w:val="404040" w:themeColor="text1" w:themeTint="BF"/>
    </w:rPr>
  </w:style>
  <w:style w:type="paragraph" w:styleId="Sarakstarindkopa">
    <w:name w:val="List Paragraph"/>
    <w:aliases w:val="2,H&amp;P List Paragraph,List Paragraph Red,Bullet EY,Bullet list,Colorful List - Accent 12,Normal bullet 2,Strip,Saistīto dokumentu saraksts,List Paragraph1,Numbered Para 1,Dot pt,No Spacing1,List Paragraph Char Char Char,Indicator Text"/>
    <w:basedOn w:val="Parasts"/>
    <w:uiPriority w:val="34"/>
    <w:qFormat/>
    <w:rsid w:val="00813B76"/>
    <w:pPr>
      <w:ind w:left="720"/>
      <w:contextualSpacing/>
    </w:pPr>
  </w:style>
  <w:style w:type="character" w:styleId="Intensvsizclums">
    <w:name w:val="Intense Emphasis"/>
    <w:basedOn w:val="Noklusjumarindkopasfonts"/>
    <w:uiPriority w:val="21"/>
    <w:qFormat/>
    <w:rsid w:val="00813B76"/>
    <w:rPr>
      <w:i/>
      <w:iCs/>
      <w:color w:val="0F4761" w:themeColor="accent1" w:themeShade="BF"/>
    </w:rPr>
  </w:style>
  <w:style w:type="paragraph" w:styleId="Intensvscitts">
    <w:name w:val="Intense Quote"/>
    <w:basedOn w:val="Parasts"/>
    <w:next w:val="Parasts"/>
    <w:link w:val="IntensvscittsRakstz"/>
    <w:qFormat/>
    <w:rsid w:val="00813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rsid w:val="00813B76"/>
    <w:rPr>
      <w:i/>
      <w:iCs/>
      <w:color w:val="0F4761" w:themeColor="accent1" w:themeShade="BF"/>
    </w:rPr>
  </w:style>
  <w:style w:type="character" w:styleId="Intensvaatsauce">
    <w:name w:val="Intense Reference"/>
    <w:basedOn w:val="Noklusjumarindkopasfonts"/>
    <w:uiPriority w:val="32"/>
    <w:qFormat/>
    <w:rsid w:val="00813B76"/>
    <w:rPr>
      <w:b/>
      <w:bCs/>
      <w:smallCaps/>
      <w:color w:val="0F4761" w:themeColor="accent1" w:themeShade="BF"/>
      <w:spacing w:val="5"/>
    </w:rPr>
  </w:style>
  <w:style w:type="paragraph" w:styleId="Galvene">
    <w:name w:val="header"/>
    <w:basedOn w:val="Parasts"/>
    <w:link w:val="GalveneRakstz"/>
    <w:uiPriority w:val="99"/>
    <w:unhideWhenUsed/>
    <w:rsid w:val="00813B76"/>
    <w:pPr>
      <w:tabs>
        <w:tab w:val="center" w:pos="4153"/>
        <w:tab w:val="right" w:pos="8306"/>
      </w:tabs>
    </w:pPr>
  </w:style>
  <w:style w:type="character" w:customStyle="1" w:styleId="GalveneRakstz">
    <w:name w:val="Galvene Rakstz."/>
    <w:basedOn w:val="Noklusjumarindkopasfonts"/>
    <w:link w:val="Galvene"/>
    <w:uiPriority w:val="99"/>
    <w:rsid w:val="00813B76"/>
    <w:rPr>
      <w:rFonts w:ascii="Times New Roman" w:hAnsi="Times New Roman" w:cs="Times New Roman"/>
      <w:color w:val="0C0F38"/>
      <w:kern w:val="0"/>
      <w14:ligatures w14:val="none"/>
    </w:rPr>
  </w:style>
  <w:style w:type="paragraph" w:styleId="Kjene">
    <w:name w:val="footer"/>
    <w:basedOn w:val="Parasts"/>
    <w:link w:val="KjeneRakstz"/>
    <w:uiPriority w:val="99"/>
    <w:unhideWhenUsed/>
    <w:rsid w:val="00813B76"/>
    <w:pPr>
      <w:tabs>
        <w:tab w:val="center" w:pos="4153"/>
        <w:tab w:val="right" w:pos="8306"/>
      </w:tabs>
    </w:pPr>
  </w:style>
  <w:style w:type="character" w:customStyle="1" w:styleId="KjeneRakstz">
    <w:name w:val="Kājene Rakstz."/>
    <w:basedOn w:val="Noklusjumarindkopasfonts"/>
    <w:link w:val="Kjene"/>
    <w:uiPriority w:val="99"/>
    <w:rsid w:val="00813B76"/>
    <w:rPr>
      <w:rFonts w:ascii="Times New Roman" w:hAnsi="Times New Roman" w:cs="Times New Roman"/>
      <w:color w:val="0C0F38"/>
      <w:kern w:val="0"/>
      <w14:ligatures w14:val="none"/>
    </w:rPr>
  </w:style>
  <w:style w:type="paragraph" w:customStyle="1" w:styleId="Parasts1">
    <w:name w:val="Parasts1"/>
    <w:link w:val="Parasts1Rakstz"/>
    <w:rsid w:val="00813B76"/>
    <w:pPr>
      <w:suppressAutoHyphens/>
      <w:autoSpaceDN w:val="0"/>
      <w:spacing w:before="100" w:after="200" w:line="276" w:lineRule="auto"/>
      <w:textAlignment w:val="baseline"/>
    </w:pPr>
    <w:rPr>
      <w:rFonts w:ascii="Calibri" w:eastAsia="Times New Roman" w:hAnsi="Calibri" w:cs="Arial"/>
      <w:color w:val="0C0F38"/>
      <w:kern w:val="0"/>
      <w:sz w:val="20"/>
      <w:szCs w:val="20"/>
      <w14:ligatures w14:val="none"/>
    </w:rPr>
  </w:style>
  <w:style w:type="character" w:customStyle="1" w:styleId="Noklusjumarindkopasfonts1">
    <w:name w:val="Noklusējuma rindkopas fonts1"/>
    <w:rsid w:val="00813B76"/>
  </w:style>
  <w:style w:type="character" w:customStyle="1" w:styleId="Parasts1Rakstz">
    <w:name w:val="Parasts1 Rakstz."/>
    <w:basedOn w:val="Noklusjumarindkopasfonts"/>
    <w:link w:val="Parasts1"/>
    <w:rsid w:val="00813B76"/>
    <w:rPr>
      <w:rFonts w:ascii="Calibri" w:eastAsia="Times New Roman" w:hAnsi="Calibri" w:cs="Arial"/>
      <w:color w:val="0C0F38"/>
      <w:kern w:val="0"/>
      <w:sz w:val="20"/>
      <w:szCs w:val="20"/>
      <w14:ligatures w14:val="none"/>
    </w:rPr>
  </w:style>
  <w:style w:type="paragraph" w:customStyle="1" w:styleId="Bezatstarpm1">
    <w:name w:val="Bez atstarpēm1"/>
    <w:rsid w:val="00813B76"/>
    <w:pPr>
      <w:suppressAutoHyphens/>
      <w:autoSpaceDN w:val="0"/>
      <w:spacing w:before="100" w:after="0" w:line="240" w:lineRule="auto"/>
      <w:textAlignment w:val="baseline"/>
    </w:pPr>
    <w:rPr>
      <w:rFonts w:ascii="Calibri" w:eastAsia="Times New Roman" w:hAnsi="Calibri" w:cs="Arial"/>
      <w:color w:val="0C0F38"/>
      <w:kern w:val="0"/>
      <w:sz w:val="20"/>
      <w:szCs w:val="20"/>
      <w14:ligatures w14:val="none"/>
    </w:rPr>
  </w:style>
  <w:style w:type="paragraph" w:styleId="Saturardtjavirsraksts">
    <w:name w:val="TOC Heading"/>
    <w:aliases w:val="Heading1"/>
    <w:basedOn w:val="Virsraksts1"/>
    <w:next w:val="Parasts"/>
    <w:uiPriority w:val="39"/>
    <w:unhideWhenUsed/>
    <w:qFormat/>
    <w:rsid w:val="00813B76"/>
    <w:pPr>
      <w:pBdr>
        <w:top w:val="single" w:sz="4" w:space="1" w:color="BCDC04"/>
        <w:left w:val="single" w:sz="4" w:space="4" w:color="BCDC04"/>
        <w:bottom w:val="single" w:sz="4" w:space="1" w:color="BCDC04"/>
        <w:right w:val="single" w:sz="4" w:space="4" w:color="BCDC04"/>
      </w:pBdr>
      <w:shd w:val="clear" w:color="auto" w:fill="BCDC04"/>
      <w:spacing w:before="120" w:after="120" w:line="260" w:lineRule="atLeast"/>
      <w:jc w:val="center"/>
      <w:outlineLvl w:val="9"/>
    </w:pPr>
    <w:rPr>
      <w:rFonts w:ascii="Times New Roman" w:hAnsi="Times New Roman"/>
      <w:b/>
      <w:color w:val="521E9B"/>
      <w:sz w:val="28"/>
      <w:szCs w:val="32"/>
    </w:rPr>
  </w:style>
  <w:style w:type="paragraph" w:customStyle="1" w:styleId="paragraph">
    <w:name w:val="paragraph"/>
    <w:basedOn w:val="Parasts"/>
    <w:rsid w:val="00813B76"/>
    <w:pPr>
      <w:spacing w:before="100" w:beforeAutospacing="1" w:after="100" w:afterAutospacing="1"/>
    </w:pPr>
  </w:style>
  <w:style w:type="character" w:customStyle="1" w:styleId="normaltextrun">
    <w:name w:val="normaltextrun"/>
    <w:basedOn w:val="Noklusjumarindkopasfonts"/>
    <w:rsid w:val="00813B76"/>
  </w:style>
  <w:style w:type="character" w:customStyle="1" w:styleId="eop">
    <w:name w:val="eop"/>
    <w:basedOn w:val="Noklusjumarindkopasfonts"/>
    <w:rsid w:val="00813B76"/>
  </w:style>
  <w:style w:type="paragraph" w:styleId="Saturs1">
    <w:name w:val="toc 1"/>
    <w:basedOn w:val="Parasts"/>
    <w:next w:val="Parasts"/>
    <w:autoRedefine/>
    <w:uiPriority w:val="39"/>
    <w:unhideWhenUsed/>
    <w:rsid w:val="00813B76"/>
    <w:pPr>
      <w:spacing w:after="100"/>
    </w:pPr>
  </w:style>
  <w:style w:type="paragraph" w:styleId="Saturs2">
    <w:name w:val="toc 2"/>
    <w:basedOn w:val="Parasts"/>
    <w:next w:val="Parasts"/>
    <w:autoRedefine/>
    <w:uiPriority w:val="39"/>
    <w:unhideWhenUsed/>
    <w:rsid w:val="00813B76"/>
    <w:pPr>
      <w:tabs>
        <w:tab w:val="left" w:pos="880"/>
        <w:tab w:val="right" w:leader="dot" w:pos="9395"/>
      </w:tabs>
      <w:spacing w:after="100"/>
      <w:ind w:left="240"/>
    </w:pPr>
    <w:rPr>
      <w:b/>
      <w:bCs/>
      <w:noProof/>
      <w:sz w:val="22"/>
      <w:szCs w:val="22"/>
    </w:rPr>
  </w:style>
  <w:style w:type="character" w:styleId="Hipersaite">
    <w:name w:val="Hyperlink"/>
    <w:basedOn w:val="Noklusjumarindkopasfonts"/>
    <w:uiPriority w:val="99"/>
    <w:unhideWhenUsed/>
    <w:rsid w:val="00813B76"/>
    <w:rPr>
      <w:color w:val="467886" w:themeColor="hyperlink"/>
      <w:u w:val="single"/>
    </w:rPr>
  </w:style>
  <w:style w:type="character" w:customStyle="1" w:styleId="markedcontent">
    <w:name w:val="markedcontent"/>
    <w:basedOn w:val="Noklusjumarindkopasfonts"/>
    <w:rsid w:val="00813B76"/>
  </w:style>
  <w:style w:type="character" w:customStyle="1" w:styleId="tabchar">
    <w:name w:val="tabchar"/>
    <w:basedOn w:val="Noklusjumarindkopasfonts"/>
    <w:rsid w:val="00813B76"/>
  </w:style>
  <w:style w:type="paragraph" w:customStyle="1" w:styleId="Galvene1">
    <w:name w:val="Galvene1"/>
    <w:basedOn w:val="Parasts1"/>
    <w:rsid w:val="00813B76"/>
    <w:pPr>
      <w:tabs>
        <w:tab w:val="center" w:pos="4153"/>
        <w:tab w:val="right" w:pos="8306"/>
      </w:tabs>
      <w:spacing w:after="0"/>
    </w:pPr>
  </w:style>
  <w:style w:type="paragraph" w:styleId="Komentrateksts">
    <w:name w:val="annotation text"/>
    <w:basedOn w:val="Parasts"/>
    <w:link w:val="KomentratekstsRakstz"/>
    <w:uiPriority w:val="99"/>
    <w:unhideWhenUsed/>
    <w:rsid w:val="00813B76"/>
    <w:rPr>
      <w:sz w:val="20"/>
      <w:szCs w:val="20"/>
    </w:rPr>
  </w:style>
  <w:style w:type="character" w:customStyle="1" w:styleId="KomentratekstsRakstz">
    <w:name w:val="Komentāra teksts Rakstz."/>
    <w:basedOn w:val="Noklusjumarindkopasfonts"/>
    <w:link w:val="Komentrateksts"/>
    <w:uiPriority w:val="99"/>
    <w:rsid w:val="00813B76"/>
    <w:rPr>
      <w:rFonts w:ascii="Times New Roman" w:hAnsi="Times New Roman" w:cs="Times New Roman"/>
      <w:color w:val="0C0F38"/>
      <w:kern w:val="0"/>
      <w:sz w:val="20"/>
      <w:szCs w:val="20"/>
      <w14:ligatures w14:val="none"/>
    </w:rPr>
  </w:style>
  <w:style w:type="character" w:styleId="Komentraatsauce">
    <w:name w:val="annotation reference"/>
    <w:basedOn w:val="Noklusjumarindkopasfonts"/>
    <w:uiPriority w:val="99"/>
    <w:unhideWhenUsed/>
    <w:rsid w:val="00813B76"/>
    <w:rPr>
      <w:sz w:val="16"/>
      <w:szCs w:val="16"/>
    </w:rPr>
  </w:style>
  <w:style w:type="paragraph" w:styleId="Komentratma">
    <w:name w:val="annotation subject"/>
    <w:basedOn w:val="Komentrateksts"/>
    <w:next w:val="Komentrateksts"/>
    <w:link w:val="KomentratmaRakstz"/>
    <w:uiPriority w:val="99"/>
    <w:unhideWhenUsed/>
    <w:rsid w:val="00813B76"/>
    <w:rPr>
      <w:b/>
      <w:bCs/>
    </w:rPr>
  </w:style>
  <w:style w:type="character" w:customStyle="1" w:styleId="KomentratmaRakstz">
    <w:name w:val="Komentāra tēma Rakstz."/>
    <w:basedOn w:val="KomentratekstsRakstz"/>
    <w:link w:val="Komentratma"/>
    <w:uiPriority w:val="99"/>
    <w:rsid w:val="00813B76"/>
    <w:rPr>
      <w:rFonts w:ascii="Times New Roman" w:hAnsi="Times New Roman" w:cs="Times New Roman"/>
      <w:b/>
      <w:bCs/>
      <w:color w:val="0C0F38"/>
      <w:kern w:val="0"/>
      <w:sz w:val="20"/>
      <w:szCs w:val="20"/>
      <w14:ligatures w14:val="none"/>
    </w:rPr>
  </w:style>
  <w:style w:type="table" w:styleId="Reatabula">
    <w:name w:val="Table Grid"/>
    <w:basedOn w:val="Parastatabula"/>
    <w:uiPriority w:val="39"/>
    <w:rsid w:val="00813B76"/>
    <w:pPr>
      <w:spacing w:after="0" w:line="240" w:lineRule="auto"/>
    </w:pPr>
    <w:rPr>
      <w:rFonts w:ascii="Times New Roman" w:hAnsi="Times New Roman" w:cs="Times New Roman"/>
      <w:color w:val="0C0F38"/>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813B76"/>
    <w:rPr>
      <w:sz w:val="20"/>
      <w:szCs w:val="20"/>
    </w:rPr>
  </w:style>
  <w:style w:type="character" w:customStyle="1" w:styleId="BeiguvrestekstsRakstz">
    <w:name w:val="Beigu vēres teksts Rakstz."/>
    <w:basedOn w:val="Noklusjumarindkopasfonts"/>
    <w:link w:val="Beiguvresteksts"/>
    <w:uiPriority w:val="99"/>
    <w:semiHidden/>
    <w:rsid w:val="00813B76"/>
    <w:rPr>
      <w:rFonts w:ascii="Times New Roman" w:hAnsi="Times New Roman" w:cs="Times New Roman"/>
      <w:color w:val="0C0F38"/>
      <w:kern w:val="0"/>
      <w:sz w:val="20"/>
      <w:szCs w:val="20"/>
      <w14:ligatures w14:val="none"/>
    </w:rPr>
  </w:style>
  <w:style w:type="character" w:styleId="Beiguvresatsauce">
    <w:name w:val="endnote reference"/>
    <w:basedOn w:val="Noklusjumarindkopasfonts"/>
    <w:uiPriority w:val="99"/>
    <w:semiHidden/>
    <w:unhideWhenUsed/>
    <w:rsid w:val="00813B76"/>
    <w:rPr>
      <w:vertAlign w:val="superscript"/>
    </w:rPr>
  </w:style>
  <w:style w:type="paragraph" w:styleId="Prskatjums">
    <w:name w:val="Revision"/>
    <w:hidden/>
    <w:uiPriority w:val="99"/>
    <w:semiHidden/>
    <w:rsid w:val="00813B76"/>
    <w:pPr>
      <w:spacing w:after="0" w:line="240" w:lineRule="auto"/>
    </w:pPr>
    <w:rPr>
      <w:rFonts w:ascii="Times New Roman" w:eastAsia="Times New Roman" w:hAnsi="Times New Roman" w:cs="Times New Roman"/>
      <w:color w:val="0C0F38"/>
      <w:kern w:val="0"/>
      <w:lang w:eastAsia="lv-LV"/>
      <w14:ligatures w14:val="none"/>
    </w:rPr>
  </w:style>
  <w:style w:type="paragraph" w:styleId="Vresteksts">
    <w:name w:val="footnote text"/>
    <w:aliases w:val="Footnote,Footnote Text Char Char,Footnote Text Char Char Char Char,Footnote Text Char Char Char Char Char Char,Footnote Text Char1,Footnote Text Char1 Char Char,Footnote Text Char1 Char Char1 Char,Footnote Text Char1 Char Char1 Char Char"/>
    <w:basedOn w:val="Parasts"/>
    <w:link w:val="VrestekstsRakstz"/>
    <w:uiPriority w:val="99"/>
    <w:unhideWhenUsed/>
    <w:rsid w:val="00813B76"/>
    <w:rPr>
      <w:sz w:val="20"/>
      <w:szCs w:val="20"/>
    </w:rPr>
  </w:style>
  <w:style w:type="character" w:customStyle="1" w:styleId="VrestekstsRakstz">
    <w:name w:val="Vēres teksts Rakstz."/>
    <w:aliases w:val="Footnote Rakstz.,Footnote Text Char Char Rakstz.,Footnote Text Char Char Char Char Rakstz.,Footnote Text Char Char Char Char Char Char Rakstz.,Footnote Text Char1 Rakstz.,Footnote Text Char1 Char Char Rakstz."/>
    <w:basedOn w:val="Noklusjumarindkopasfonts"/>
    <w:link w:val="Vresteksts"/>
    <w:uiPriority w:val="99"/>
    <w:rsid w:val="00813B76"/>
    <w:rPr>
      <w:rFonts w:ascii="Times New Roman" w:hAnsi="Times New Roman" w:cs="Times New Roman"/>
      <w:color w:val="0C0F38"/>
      <w:kern w:val="0"/>
      <w:sz w:val="20"/>
      <w:szCs w:val="20"/>
      <w14:ligatures w14:val="none"/>
    </w:rPr>
  </w:style>
  <w:style w:type="character" w:styleId="Vresatsauce">
    <w:name w:val="footnote reference"/>
    <w:aliases w:val="BVI fnr Char,E Char,E FN,Footnote Reference Number Char,Footnote Reference Superscript Char,Footnote Refernece Char,Footnote symbol Char,Footnotes refss Char,Odwołanie przypisu Char,Ref Char,SUPERS Char,de nota al pie Char,ftref Char"/>
    <w:basedOn w:val="Noklusjumarindkopasfonts"/>
    <w:link w:val="FootnoteReferenceNumber"/>
    <w:uiPriority w:val="99"/>
    <w:unhideWhenUsed/>
    <w:qFormat/>
    <w:rsid w:val="00813B76"/>
    <w:rPr>
      <w:vertAlign w:val="superscript"/>
    </w:rPr>
  </w:style>
  <w:style w:type="character" w:styleId="Izmantotahipersaite">
    <w:name w:val="FollowedHyperlink"/>
    <w:basedOn w:val="Noklusjumarindkopasfonts"/>
    <w:uiPriority w:val="99"/>
    <w:semiHidden/>
    <w:unhideWhenUsed/>
    <w:rsid w:val="00813B76"/>
    <w:rPr>
      <w:color w:val="96607D" w:themeColor="followedHyperlink"/>
      <w:u w:val="single"/>
    </w:rPr>
  </w:style>
  <w:style w:type="character" w:customStyle="1" w:styleId="cf01">
    <w:name w:val="cf01"/>
    <w:basedOn w:val="Noklusjumarindkopasfonts"/>
    <w:rsid w:val="00813B76"/>
    <w:rPr>
      <w:rFonts w:ascii="Segoe UI" w:hAnsi="Segoe UI" w:cs="Segoe UI" w:hint="default"/>
      <w:sz w:val="18"/>
      <w:szCs w:val="18"/>
    </w:rPr>
  </w:style>
  <w:style w:type="paragraph" w:customStyle="1" w:styleId="pf0">
    <w:name w:val="pf0"/>
    <w:basedOn w:val="Parasts"/>
    <w:rsid w:val="00813B76"/>
    <w:pPr>
      <w:spacing w:before="100" w:beforeAutospacing="1" w:after="100" w:afterAutospacing="1"/>
    </w:pPr>
  </w:style>
  <w:style w:type="character" w:customStyle="1" w:styleId="cf11">
    <w:name w:val="cf11"/>
    <w:basedOn w:val="Noklusjumarindkopasfonts"/>
    <w:rsid w:val="00813B76"/>
    <w:rPr>
      <w:rFonts w:ascii="Segoe UI" w:hAnsi="Segoe UI" w:cs="Segoe UI" w:hint="default"/>
      <w:sz w:val="18"/>
      <w:szCs w:val="18"/>
    </w:rPr>
  </w:style>
  <w:style w:type="paragraph" w:styleId="Paraststmeklis">
    <w:name w:val="Normal (Web)"/>
    <w:basedOn w:val="Parasts"/>
    <w:uiPriority w:val="99"/>
    <w:unhideWhenUsed/>
    <w:rsid w:val="00813B76"/>
    <w:pPr>
      <w:spacing w:before="100" w:beforeAutospacing="1" w:after="100" w:afterAutospacing="1"/>
    </w:pPr>
  </w:style>
  <w:style w:type="paragraph" w:styleId="Pamatteksts">
    <w:name w:val="Body Text"/>
    <w:basedOn w:val="Parasts"/>
    <w:link w:val="PamattekstsRakstz"/>
    <w:uiPriority w:val="99"/>
    <w:unhideWhenUsed/>
    <w:rsid w:val="00813B76"/>
    <w:pPr>
      <w:shd w:val="clear" w:color="auto" w:fill="FFFFFF"/>
      <w:jc w:val="both"/>
      <w:textAlignment w:val="baseline"/>
    </w:pPr>
  </w:style>
  <w:style w:type="character" w:customStyle="1" w:styleId="PamattekstsRakstz">
    <w:name w:val="Pamatteksts Rakstz."/>
    <w:basedOn w:val="Noklusjumarindkopasfonts"/>
    <w:link w:val="Pamatteksts"/>
    <w:uiPriority w:val="99"/>
    <w:rsid w:val="00813B76"/>
    <w:rPr>
      <w:rFonts w:ascii="Times New Roman" w:hAnsi="Times New Roman" w:cs="Times New Roman"/>
      <w:color w:val="0C0F38"/>
      <w:kern w:val="0"/>
      <w:shd w:val="clear" w:color="auto" w:fill="FFFFFF"/>
      <w14:ligatures w14:val="none"/>
    </w:rPr>
  </w:style>
  <w:style w:type="paragraph" w:styleId="Balonteksts">
    <w:name w:val="Balloon Text"/>
    <w:basedOn w:val="Parasts"/>
    <w:link w:val="BalontekstsRakstz"/>
    <w:unhideWhenUsed/>
    <w:rsid w:val="00813B76"/>
    <w:rPr>
      <w:rFonts w:ascii="Segoe UI" w:hAnsi="Segoe UI" w:cs="Segoe UI"/>
      <w:sz w:val="18"/>
      <w:szCs w:val="18"/>
    </w:rPr>
  </w:style>
  <w:style w:type="character" w:customStyle="1" w:styleId="BalontekstsRakstz">
    <w:name w:val="Balonteksts Rakstz."/>
    <w:basedOn w:val="Noklusjumarindkopasfonts"/>
    <w:link w:val="Balonteksts"/>
    <w:rsid w:val="00813B76"/>
    <w:rPr>
      <w:rFonts w:ascii="Segoe UI" w:hAnsi="Segoe UI" w:cs="Segoe UI"/>
      <w:color w:val="0C0F38"/>
      <w:kern w:val="0"/>
      <w:sz w:val="18"/>
      <w:szCs w:val="18"/>
      <w14:ligatures w14:val="none"/>
    </w:rPr>
  </w:style>
  <w:style w:type="character" w:styleId="Izteiksmgs">
    <w:name w:val="Strong"/>
    <w:basedOn w:val="Noklusjumarindkopasfonts"/>
    <w:uiPriority w:val="22"/>
    <w:qFormat/>
    <w:rsid w:val="00813B76"/>
    <w:rPr>
      <w:b/>
      <w:bCs/>
    </w:rPr>
  </w:style>
  <w:style w:type="character" w:customStyle="1" w:styleId="Mention1">
    <w:name w:val="Mention1"/>
    <w:basedOn w:val="Noklusjumarindkopasfonts"/>
    <w:uiPriority w:val="99"/>
    <w:unhideWhenUsed/>
    <w:rsid w:val="00813B76"/>
    <w:rPr>
      <w:color w:val="2B579A"/>
      <w:shd w:val="clear" w:color="auto" w:fill="E1DFDD"/>
    </w:rPr>
  </w:style>
  <w:style w:type="character" w:customStyle="1" w:styleId="UnresolvedMention1">
    <w:name w:val="Unresolved Mention1"/>
    <w:basedOn w:val="Noklusjumarindkopasfonts"/>
    <w:uiPriority w:val="99"/>
    <w:semiHidden/>
    <w:unhideWhenUsed/>
    <w:rsid w:val="00813B76"/>
    <w:rPr>
      <w:color w:val="605E5C"/>
      <w:shd w:val="clear" w:color="auto" w:fill="E1DFDD"/>
    </w:rPr>
  </w:style>
  <w:style w:type="character" w:customStyle="1" w:styleId="UnresolvedMention2">
    <w:name w:val="Unresolved Mention2"/>
    <w:basedOn w:val="Noklusjumarindkopasfonts"/>
    <w:uiPriority w:val="99"/>
    <w:semiHidden/>
    <w:unhideWhenUsed/>
    <w:rsid w:val="00813B76"/>
    <w:rPr>
      <w:color w:val="605E5C"/>
      <w:shd w:val="clear" w:color="auto" w:fill="E1DFDD"/>
    </w:rPr>
  </w:style>
  <w:style w:type="character" w:customStyle="1" w:styleId="Heading5Char1">
    <w:name w:val="Heading 5 Char1"/>
    <w:basedOn w:val="Noklusjumarindkopasfonts"/>
    <w:uiPriority w:val="9"/>
    <w:semiHidden/>
    <w:rsid w:val="00813B76"/>
    <w:rPr>
      <w:rFonts w:ascii="Times New Roman" w:eastAsia="Times New Roman" w:hAnsi="Times New Roman" w:cs="Times New Roman"/>
      <w:b/>
      <w:i/>
      <w:iCs/>
      <w:kern w:val="0"/>
      <w:sz w:val="24"/>
      <w:szCs w:val="24"/>
      <w14:ligatures w14:val="none"/>
    </w:rPr>
  </w:style>
  <w:style w:type="character" w:customStyle="1" w:styleId="HeaderChar3">
    <w:name w:val="Header Char3"/>
    <w:basedOn w:val="Noklusjumarindkopasfonts"/>
    <w:rsid w:val="00813B76"/>
    <w:rPr>
      <w:rFonts w:ascii="Times New Roman" w:eastAsia="Calibri" w:hAnsi="Times New Roman" w:cs="Arial"/>
      <w:kern w:val="0"/>
      <w:sz w:val="24"/>
      <w14:ligatures w14:val="none"/>
    </w:rPr>
  </w:style>
  <w:style w:type="character" w:customStyle="1" w:styleId="GalveneRakstz0">
    <w:name w:val="Galvene Rakstz"/>
    <w:basedOn w:val="Noklusjumarindkopasfonts"/>
    <w:rsid w:val="00813B76"/>
  </w:style>
  <w:style w:type="character" w:customStyle="1" w:styleId="FooterChar3">
    <w:name w:val="Footer Char3"/>
    <w:basedOn w:val="Noklusjumarindkopasfonts"/>
    <w:rsid w:val="00813B76"/>
    <w:rPr>
      <w:rFonts w:ascii="Times New Roman" w:eastAsia="Calibri" w:hAnsi="Times New Roman" w:cs="Arial"/>
      <w:kern w:val="0"/>
      <w:sz w:val="24"/>
      <w14:ligatures w14:val="none"/>
    </w:rPr>
  </w:style>
  <w:style w:type="character" w:customStyle="1" w:styleId="KjeneRakstz0">
    <w:name w:val="Kājene Rakstz"/>
    <w:basedOn w:val="Noklusjumarindkopasfonts"/>
    <w:rsid w:val="00813B76"/>
  </w:style>
  <w:style w:type="paragraph" w:styleId="Bezatstarpm">
    <w:name w:val="No Spacing"/>
    <w:rsid w:val="00813B76"/>
    <w:pPr>
      <w:suppressAutoHyphens/>
      <w:autoSpaceDN w:val="0"/>
      <w:spacing w:after="0" w:line="240" w:lineRule="auto"/>
      <w:textAlignment w:val="baseline"/>
    </w:pPr>
    <w:rPr>
      <w:rFonts w:ascii="Calibri" w:eastAsia="Times New Roman" w:hAnsi="Calibri" w:cs="Arial"/>
      <w:kern w:val="0"/>
      <w:sz w:val="22"/>
      <w:szCs w:val="22"/>
      <w:lang w:eastAsia="lv-LV"/>
      <w14:ligatures w14:val="none"/>
    </w:rPr>
  </w:style>
  <w:style w:type="character" w:customStyle="1" w:styleId="BezatstarpmRakstz">
    <w:name w:val="Bez atstarpēm Rakstz"/>
    <w:basedOn w:val="Noklusjumarindkopasfonts"/>
    <w:rsid w:val="00813B76"/>
    <w:rPr>
      <w:rFonts w:ascii="Calibri" w:eastAsia="Times New Roman" w:hAnsi="Calibri"/>
      <w:sz w:val="22"/>
      <w:lang w:eastAsia="lv-LV"/>
    </w:rPr>
  </w:style>
  <w:style w:type="character" w:customStyle="1" w:styleId="IntensvscittsRakstz0">
    <w:name w:val="Intensīvs citāts Rakstz"/>
    <w:basedOn w:val="Noklusjumarindkopasfonts"/>
    <w:rsid w:val="00813B76"/>
    <w:rPr>
      <w:i/>
      <w:iCs/>
    </w:rPr>
  </w:style>
  <w:style w:type="character" w:customStyle="1" w:styleId="Virsraksts1Rakstz0">
    <w:name w:val="Virsraksts 1 Rakstz"/>
    <w:basedOn w:val="Noklusjumarindkopasfonts"/>
    <w:rsid w:val="00813B76"/>
    <w:rPr>
      <w:rFonts w:eastAsia="Times New Roman" w:cs="Times New Roman"/>
      <w:b/>
      <w:sz w:val="32"/>
      <w:szCs w:val="32"/>
    </w:rPr>
  </w:style>
  <w:style w:type="character" w:customStyle="1" w:styleId="Virsraksts2Rakstz0">
    <w:name w:val="Virsraksts 2 Rakstz"/>
    <w:basedOn w:val="Noklusjumarindkopasfonts"/>
    <w:rsid w:val="00813B76"/>
    <w:rPr>
      <w:rFonts w:eastAsia="Times New Roman" w:cs="Times New Roman"/>
      <w:b/>
      <w:sz w:val="28"/>
      <w:szCs w:val="26"/>
    </w:rPr>
  </w:style>
  <w:style w:type="character" w:customStyle="1" w:styleId="CommentTextChar1">
    <w:name w:val="Comment Text Char1"/>
    <w:basedOn w:val="Noklusjumarindkopasfonts"/>
    <w:uiPriority w:val="99"/>
    <w:rsid w:val="00813B76"/>
    <w:rPr>
      <w:rFonts w:ascii="Times New Roman" w:eastAsia="Calibri" w:hAnsi="Times New Roman" w:cs="Arial"/>
      <w:kern w:val="0"/>
      <w:sz w:val="20"/>
      <w:szCs w:val="20"/>
      <w14:ligatures w14:val="none"/>
    </w:rPr>
  </w:style>
  <w:style w:type="character" w:customStyle="1" w:styleId="KomentratekstsRakstz0">
    <w:name w:val="Komentāra teksts Rakstz"/>
    <w:basedOn w:val="Noklusjumarindkopasfonts"/>
    <w:rsid w:val="00813B76"/>
    <w:rPr>
      <w:sz w:val="20"/>
      <w:szCs w:val="20"/>
    </w:rPr>
  </w:style>
  <w:style w:type="character" w:customStyle="1" w:styleId="CommentSubjectChar1">
    <w:name w:val="Comment Subject Char1"/>
    <w:basedOn w:val="CommentTextChar1"/>
    <w:rsid w:val="00813B76"/>
    <w:rPr>
      <w:rFonts w:ascii="Times New Roman" w:eastAsia="Calibri" w:hAnsi="Times New Roman" w:cs="Arial"/>
      <w:b/>
      <w:bCs/>
      <w:kern w:val="0"/>
      <w:sz w:val="20"/>
      <w:szCs w:val="20"/>
      <w14:ligatures w14:val="none"/>
    </w:rPr>
  </w:style>
  <w:style w:type="character" w:customStyle="1" w:styleId="KomentratmaRakstz0">
    <w:name w:val="Komentāra tēma Rakstz"/>
    <w:basedOn w:val="KomentratekstsRakstz0"/>
    <w:rsid w:val="00813B76"/>
    <w:rPr>
      <w:b/>
      <w:bCs/>
      <w:sz w:val="20"/>
      <w:szCs w:val="20"/>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qFormat/>
    <w:rsid w:val="00813B76"/>
    <w:rPr>
      <w:rFonts w:ascii="Calibri" w:hAnsi="Calibri" w:cs="Times New Roman"/>
      <w:sz w:val="22"/>
    </w:rPr>
  </w:style>
  <w:style w:type="character" w:customStyle="1" w:styleId="BalloonTextChar2">
    <w:name w:val="Balloon Text Char2"/>
    <w:basedOn w:val="Noklusjumarindkopasfonts"/>
    <w:rsid w:val="00813B76"/>
    <w:rPr>
      <w:rFonts w:ascii="Segoe UI" w:eastAsia="Calibri" w:hAnsi="Segoe UI" w:cs="Segoe UI"/>
      <w:kern w:val="0"/>
      <w:sz w:val="18"/>
      <w:szCs w:val="18"/>
      <w14:ligatures w14:val="none"/>
    </w:rPr>
  </w:style>
  <w:style w:type="paragraph" w:customStyle="1" w:styleId="CommentSubject1">
    <w:name w:val="Comment Subject1"/>
    <w:basedOn w:val="CommentText1"/>
    <w:next w:val="CommentText1"/>
    <w:rsid w:val="00813B76"/>
    <w:rPr>
      <w:b/>
      <w:bCs/>
    </w:rPr>
  </w:style>
  <w:style w:type="paragraph" w:customStyle="1" w:styleId="CommentText1">
    <w:name w:val="Comment Text1"/>
    <w:basedOn w:val="Parasts"/>
    <w:rsid w:val="00813B76"/>
    <w:pPr>
      <w:suppressAutoHyphens/>
      <w:autoSpaceDN w:val="0"/>
      <w:spacing w:after="160"/>
      <w:textAlignment w:val="baseline"/>
    </w:pPr>
    <w:rPr>
      <w:rFonts w:eastAsia="Calibri" w:cs="Arial"/>
      <w:color w:val="auto"/>
      <w:sz w:val="20"/>
      <w:szCs w:val="20"/>
    </w:rPr>
  </w:style>
  <w:style w:type="character" w:customStyle="1" w:styleId="CommentReference1">
    <w:name w:val="Comment Reference1"/>
    <w:basedOn w:val="Noklusjumarindkopasfonts"/>
    <w:rsid w:val="00813B76"/>
    <w:rPr>
      <w:sz w:val="16"/>
      <w:szCs w:val="16"/>
    </w:rPr>
  </w:style>
  <w:style w:type="character" w:customStyle="1" w:styleId="SarakstarindkopaRakstz">
    <w:name w:val="Saraksta rindkopa Rakstz"/>
    <w:rsid w:val="00813B76"/>
    <w:rPr>
      <w:rFonts w:ascii="Calibri" w:hAnsi="Calibri" w:cs="Times New Roman"/>
      <w:sz w:val="22"/>
    </w:rPr>
  </w:style>
  <w:style w:type="paragraph" w:styleId="Saturs3">
    <w:name w:val="toc 3"/>
    <w:basedOn w:val="Parasts"/>
    <w:next w:val="Parasts"/>
    <w:autoRedefine/>
    <w:uiPriority w:val="39"/>
    <w:rsid w:val="00813B76"/>
    <w:pPr>
      <w:autoSpaceDN w:val="0"/>
      <w:spacing w:after="100"/>
      <w:ind w:left="440"/>
    </w:pPr>
    <w:rPr>
      <w:rFonts w:ascii="Calibri" w:eastAsia="Times New Roman" w:hAnsi="Calibri"/>
      <w:color w:val="auto"/>
      <w:sz w:val="22"/>
      <w:szCs w:val="22"/>
      <w:lang w:eastAsia="lv-LV"/>
    </w:rPr>
  </w:style>
  <w:style w:type="character" w:customStyle="1" w:styleId="HeaderChar1">
    <w:name w:val="Header Char1"/>
    <w:basedOn w:val="Noklusjumarindkopasfonts"/>
    <w:rsid w:val="00813B76"/>
  </w:style>
  <w:style w:type="character" w:customStyle="1" w:styleId="FooterChar1">
    <w:name w:val="Footer Char1"/>
    <w:basedOn w:val="Noklusjumarindkopasfonts"/>
    <w:rsid w:val="00813B76"/>
  </w:style>
  <w:style w:type="character" w:customStyle="1" w:styleId="SarakstarindkopaRakstz0">
    <w:name w:val="Saraksta rindkopa Rakstz0"/>
    <w:rsid w:val="00813B76"/>
    <w:rPr>
      <w:rFonts w:ascii="Calibri" w:hAnsi="Calibri" w:cs="Times New Roman"/>
      <w:sz w:val="22"/>
    </w:rPr>
  </w:style>
  <w:style w:type="character" w:customStyle="1" w:styleId="c1">
    <w:name w:val="c1"/>
    <w:rsid w:val="00813B76"/>
  </w:style>
  <w:style w:type="character" w:customStyle="1" w:styleId="KjeneRakstz00">
    <w:name w:val="Kājene Rakstz0"/>
    <w:rsid w:val="00813B76"/>
  </w:style>
  <w:style w:type="character" w:customStyle="1" w:styleId="GalveneRakstz00">
    <w:name w:val="Galvene Rakstz0"/>
    <w:basedOn w:val="Noklusjumarindkopasfonts"/>
    <w:rsid w:val="00813B76"/>
  </w:style>
  <w:style w:type="character" w:customStyle="1" w:styleId="HeaderChar2">
    <w:name w:val="Header Char2"/>
    <w:basedOn w:val="Noklusjumarindkopasfonts"/>
    <w:rsid w:val="00813B76"/>
  </w:style>
  <w:style w:type="character" w:customStyle="1" w:styleId="FooterChar2">
    <w:name w:val="Footer Char2"/>
    <w:basedOn w:val="Noklusjumarindkopasfonts"/>
    <w:rsid w:val="00813B76"/>
  </w:style>
  <w:style w:type="character" w:customStyle="1" w:styleId="BalloonTextChar1">
    <w:name w:val="Balloon Text Char1"/>
    <w:basedOn w:val="Noklusjumarindkopasfonts"/>
    <w:rsid w:val="00813B76"/>
    <w:rPr>
      <w:rFonts w:ascii="Segoe UI" w:hAnsi="Segoe UI" w:cs="Segoe UI"/>
      <w:sz w:val="18"/>
      <w:szCs w:val="18"/>
    </w:rPr>
  </w:style>
  <w:style w:type="numbering" w:customStyle="1" w:styleId="NoList1">
    <w:name w:val="No List1"/>
    <w:next w:val="Bezsaraksta"/>
    <w:uiPriority w:val="99"/>
    <w:semiHidden/>
    <w:unhideWhenUsed/>
    <w:rsid w:val="00813B76"/>
  </w:style>
  <w:style w:type="paragraph" w:customStyle="1" w:styleId="Virsraksts11">
    <w:name w:val="Virsraksts 11"/>
    <w:basedOn w:val="Parasts1"/>
    <w:next w:val="Parasts1"/>
    <w:rsid w:val="00813B76"/>
    <w:pPr>
      <w:keepNext/>
      <w:keepLines/>
      <w:spacing w:before="360" w:after="120" w:line="240" w:lineRule="auto"/>
      <w:outlineLvl w:val="0"/>
    </w:pPr>
    <w:rPr>
      <w:rFonts w:ascii="Times New Roman" w:hAnsi="Times New Roman" w:cs="Times New Roman"/>
      <w:b/>
      <w:color w:val="auto"/>
      <w:sz w:val="32"/>
      <w:szCs w:val="32"/>
    </w:rPr>
  </w:style>
  <w:style w:type="paragraph" w:customStyle="1" w:styleId="Virsraksts21">
    <w:name w:val="Virsraksts 21"/>
    <w:basedOn w:val="Parasts1"/>
    <w:next w:val="Parasts1"/>
    <w:rsid w:val="00813B76"/>
    <w:pPr>
      <w:keepNext/>
      <w:keepLines/>
      <w:spacing w:before="120" w:after="120" w:line="240" w:lineRule="auto"/>
      <w:outlineLvl w:val="1"/>
    </w:pPr>
    <w:rPr>
      <w:rFonts w:ascii="Times New Roman" w:hAnsi="Times New Roman" w:cs="Times New Roman"/>
      <w:b/>
      <w:color w:val="auto"/>
      <w:sz w:val="28"/>
      <w:szCs w:val="26"/>
    </w:rPr>
  </w:style>
  <w:style w:type="paragraph" w:customStyle="1" w:styleId="Virsraksts51">
    <w:name w:val="Virsraksts 51"/>
    <w:basedOn w:val="Parasts1"/>
    <w:next w:val="Parasts1"/>
    <w:rsid w:val="00813B76"/>
    <w:pPr>
      <w:keepNext/>
      <w:pBdr>
        <w:bottom w:val="single" w:sz="4" w:space="1" w:color="000000"/>
      </w:pBdr>
      <w:spacing w:before="0" w:after="0" w:line="240" w:lineRule="atLeast"/>
      <w:textAlignment w:val="auto"/>
      <w:outlineLvl w:val="4"/>
    </w:pPr>
    <w:rPr>
      <w:rFonts w:ascii="Times New Roman" w:hAnsi="Times New Roman" w:cs="Times New Roman"/>
      <w:b/>
      <w:i/>
      <w:iCs/>
      <w:color w:val="auto"/>
      <w:sz w:val="24"/>
      <w:szCs w:val="24"/>
    </w:rPr>
  </w:style>
  <w:style w:type="paragraph" w:customStyle="1" w:styleId="Sarakstarindkopa1">
    <w:name w:val="Saraksta rindkopa1"/>
    <w:basedOn w:val="Parasts1"/>
    <w:rsid w:val="00813B76"/>
    <w:pPr>
      <w:spacing w:before="0"/>
      <w:ind w:left="720"/>
      <w:textAlignment w:val="auto"/>
    </w:pPr>
    <w:rPr>
      <w:rFonts w:eastAsia="Calibri" w:cs="Times New Roman"/>
      <w:color w:val="auto"/>
      <w:sz w:val="22"/>
      <w:szCs w:val="22"/>
    </w:rPr>
  </w:style>
  <w:style w:type="paragraph" w:customStyle="1" w:styleId="Kjene1">
    <w:name w:val="Kājene1"/>
    <w:basedOn w:val="Parasts1"/>
    <w:rsid w:val="00813B76"/>
    <w:pPr>
      <w:tabs>
        <w:tab w:val="center" w:pos="4153"/>
        <w:tab w:val="right" w:pos="8306"/>
      </w:tabs>
      <w:suppressAutoHyphens w:val="0"/>
      <w:spacing w:before="0" w:after="0" w:line="240" w:lineRule="auto"/>
    </w:pPr>
    <w:rPr>
      <w:rFonts w:ascii="Times New Roman" w:eastAsia="Calibri" w:hAnsi="Times New Roman"/>
      <w:color w:val="auto"/>
      <w:sz w:val="24"/>
      <w:szCs w:val="22"/>
    </w:rPr>
  </w:style>
  <w:style w:type="paragraph" w:customStyle="1" w:styleId="Intensvscitts1">
    <w:name w:val="Intensīvs citāts1"/>
    <w:basedOn w:val="Parasts1"/>
    <w:next w:val="Parasts1"/>
    <w:rsid w:val="00813B76"/>
    <w:pPr>
      <w:pBdr>
        <w:top w:val="single" w:sz="4" w:space="10" w:color="4472C4"/>
        <w:bottom w:val="single" w:sz="4" w:space="10" w:color="4472C4"/>
      </w:pBdr>
      <w:spacing w:before="360" w:after="360" w:line="240" w:lineRule="auto"/>
      <w:ind w:left="864" w:right="864"/>
      <w:jc w:val="center"/>
    </w:pPr>
    <w:rPr>
      <w:rFonts w:ascii="Times New Roman" w:eastAsia="Calibri" w:hAnsi="Times New Roman"/>
      <w:i/>
      <w:iCs/>
      <w:color w:val="auto"/>
      <w:sz w:val="24"/>
      <w:szCs w:val="22"/>
    </w:rPr>
  </w:style>
  <w:style w:type="paragraph" w:customStyle="1" w:styleId="Saturardtjavirsraksts1">
    <w:name w:val="Satura rādītāja virsraksts1"/>
    <w:basedOn w:val="Virsraksts11"/>
    <w:next w:val="Parasts1"/>
    <w:rsid w:val="00813B76"/>
    <w:rPr>
      <w:lang w:eastAsia="lv-LV"/>
    </w:rPr>
  </w:style>
  <w:style w:type="paragraph" w:customStyle="1" w:styleId="Saturs11">
    <w:name w:val="Saturs 11"/>
    <w:basedOn w:val="Parasts1"/>
    <w:next w:val="Parasts1"/>
    <w:autoRedefine/>
    <w:rsid w:val="00813B76"/>
    <w:pPr>
      <w:spacing w:before="0" w:after="100" w:line="240" w:lineRule="auto"/>
    </w:pPr>
    <w:rPr>
      <w:rFonts w:ascii="Times New Roman" w:eastAsia="Calibri" w:hAnsi="Times New Roman"/>
      <w:color w:val="auto"/>
      <w:sz w:val="24"/>
      <w:szCs w:val="22"/>
    </w:rPr>
  </w:style>
  <w:style w:type="character" w:customStyle="1" w:styleId="Hipersaite1">
    <w:name w:val="Hipersaite1"/>
    <w:basedOn w:val="Noklusjumarindkopasfonts1"/>
    <w:rsid w:val="00813B76"/>
    <w:rPr>
      <w:color w:val="0563C1"/>
      <w:u w:val="single"/>
    </w:rPr>
  </w:style>
  <w:style w:type="paragraph" w:customStyle="1" w:styleId="Saturs21">
    <w:name w:val="Saturs 21"/>
    <w:basedOn w:val="Parasts1"/>
    <w:next w:val="Parasts1"/>
    <w:autoRedefine/>
    <w:rsid w:val="00813B76"/>
    <w:pPr>
      <w:spacing w:before="0" w:after="100" w:line="240" w:lineRule="auto"/>
      <w:ind w:left="240"/>
    </w:pPr>
    <w:rPr>
      <w:rFonts w:ascii="Times New Roman" w:eastAsia="Calibri" w:hAnsi="Times New Roman"/>
      <w:color w:val="auto"/>
      <w:sz w:val="24"/>
      <w:szCs w:val="22"/>
    </w:rPr>
  </w:style>
  <w:style w:type="character" w:customStyle="1" w:styleId="Komentraatsauce1">
    <w:name w:val="Komentāra atsauce1"/>
    <w:basedOn w:val="Noklusjumarindkopasfonts1"/>
    <w:rsid w:val="00813B76"/>
    <w:rPr>
      <w:sz w:val="16"/>
      <w:szCs w:val="16"/>
    </w:rPr>
  </w:style>
  <w:style w:type="paragraph" w:customStyle="1" w:styleId="Komentrateksts1">
    <w:name w:val="Komentāra teksts1"/>
    <w:basedOn w:val="Parasts1"/>
    <w:rsid w:val="00813B76"/>
    <w:pPr>
      <w:spacing w:before="0" w:after="160" w:line="240" w:lineRule="auto"/>
    </w:pPr>
    <w:rPr>
      <w:rFonts w:ascii="Times New Roman" w:eastAsia="Calibri" w:hAnsi="Times New Roman"/>
      <w:color w:val="auto"/>
    </w:rPr>
  </w:style>
  <w:style w:type="paragraph" w:customStyle="1" w:styleId="Komentratma1">
    <w:name w:val="Komentāra tēma1"/>
    <w:basedOn w:val="Komentrateksts1"/>
    <w:next w:val="Komentrateksts1"/>
    <w:rsid w:val="00813B76"/>
    <w:rPr>
      <w:b/>
      <w:bCs/>
    </w:rPr>
  </w:style>
  <w:style w:type="paragraph" w:customStyle="1" w:styleId="Balonteksts1">
    <w:name w:val="Balonteksts1"/>
    <w:basedOn w:val="Parasts1"/>
    <w:rsid w:val="00813B76"/>
    <w:pPr>
      <w:spacing w:before="0" w:after="0" w:line="240" w:lineRule="auto"/>
    </w:pPr>
    <w:rPr>
      <w:rFonts w:ascii="Segoe UI" w:eastAsia="Calibri" w:hAnsi="Segoe UI" w:cs="Segoe UI"/>
      <w:color w:val="auto"/>
      <w:sz w:val="18"/>
      <w:szCs w:val="18"/>
    </w:rPr>
  </w:style>
  <w:style w:type="paragraph" w:customStyle="1" w:styleId="Saturs31">
    <w:name w:val="Saturs 31"/>
    <w:basedOn w:val="Parasts1"/>
    <w:next w:val="Parasts1"/>
    <w:autoRedefine/>
    <w:rsid w:val="00813B76"/>
    <w:pPr>
      <w:suppressAutoHyphens w:val="0"/>
      <w:spacing w:before="0" w:after="100" w:line="240" w:lineRule="auto"/>
      <w:ind w:left="440"/>
      <w:textAlignment w:val="auto"/>
    </w:pPr>
    <w:rPr>
      <w:rFonts w:cs="Times New Roman"/>
      <w:color w:val="auto"/>
      <w:sz w:val="22"/>
      <w:szCs w:val="22"/>
      <w:lang w:eastAsia="lv-LV"/>
    </w:rPr>
  </w:style>
  <w:style w:type="table" w:styleId="Gaisreisizclums4">
    <w:name w:val="Light Grid Accent 4"/>
    <w:basedOn w:val="Parastatabula"/>
    <w:uiPriority w:val="62"/>
    <w:rsid w:val="00813B76"/>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character" w:customStyle="1" w:styleId="qowt-font2-timesnewroman">
    <w:name w:val="qowt-font2-timesnewroman"/>
    <w:basedOn w:val="Noklusjumarindkopasfonts"/>
    <w:rsid w:val="00813B76"/>
  </w:style>
  <w:style w:type="paragraph" w:customStyle="1" w:styleId="tv213">
    <w:name w:val="tv213"/>
    <w:basedOn w:val="Parasts"/>
    <w:rsid w:val="00813B76"/>
    <w:pPr>
      <w:spacing w:before="100" w:beforeAutospacing="1" w:after="100" w:afterAutospacing="1"/>
    </w:pPr>
    <w:rPr>
      <w:rFonts w:eastAsia="Times New Roman"/>
      <w:color w:val="auto"/>
      <w:lang w:val="en-US"/>
    </w:rPr>
  </w:style>
  <w:style w:type="character" w:customStyle="1" w:styleId="t3">
    <w:name w:val="t3"/>
    <w:basedOn w:val="Noklusjumarindkopasfonts"/>
    <w:rsid w:val="00813B76"/>
  </w:style>
  <w:style w:type="character" w:customStyle="1" w:styleId="fwn">
    <w:name w:val="fwn"/>
    <w:basedOn w:val="Noklusjumarindkopasfonts"/>
    <w:rsid w:val="00813B76"/>
  </w:style>
  <w:style w:type="character" w:styleId="Izclums">
    <w:name w:val="Emphasis"/>
    <w:basedOn w:val="Noklusjumarindkopasfonts"/>
    <w:uiPriority w:val="20"/>
    <w:qFormat/>
    <w:rsid w:val="00813B76"/>
    <w:rPr>
      <w:i/>
      <w:iCs/>
    </w:rPr>
  </w:style>
  <w:style w:type="character" w:customStyle="1" w:styleId="superscript">
    <w:name w:val="superscript"/>
    <w:basedOn w:val="Noklusjumarindkopasfonts"/>
    <w:rsid w:val="00813B76"/>
  </w:style>
  <w:style w:type="character" w:customStyle="1" w:styleId="wacimagecontainer">
    <w:name w:val="wacimagecontainer"/>
    <w:basedOn w:val="Noklusjumarindkopasfonts"/>
    <w:rsid w:val="00813B76"/>
  </w:style>
  <w:style w:type="paragraph" w:customStyle="1" w:styleId="FootnoteReferenceNumber">
    <w:name w:val="Footnote Reference Number"/>
    <w:aliases w:val="-E Fußnotenzeichen,BVI fnr,E,E FNZ,Footnote Reference Superscript,Footnote Refernece,Footnote reference number,Footnote symbol,Footnotes refss,Odwołanie przypisu,Ref,SUPERS,Times 10 Point,de nota al pie,ftref"/>
    <w:basedOn w:val="Parasts"/>
    <w:next w:val="Parasts"/>
    <w:link w:val="Vresatsauce"/>
    <w:uiPriority w:val="99"/>
    <w:rsid w:val="00C50997"/>
    <w:pPr>
      <w:spacing w:after="160" w:line="240" w:lineRule="exact"/>
      <w:jc w:val="both"/>
      <w:textAlignment w:val="baseline"/>
    </w:pPr>
    <w:rPr>
      <w:rFonts w:asciiTheme="minorHAnsi" w:hAnsiTheme="minorHAnsi" w:cstheme="minorBidi"/>
      <w:color w:val="auto"/>
      <w:kern w:val="2"/>
      <w:vertAlign w:val="superscript"/>
      <w14:ligatures w14:val="standardContextual"/>
    </w:rPr>
  </w:style>
  <w:style w:type="paragraph" w:customStyle="1" w:styleId="Style1">
    <w:name w:val="Style1"/>
    <w:basedOn w:val="Virsraksts1"/>
    <w:link w:val="Style1Char"/>
    <w:qFormat/>
    <w:rsid w:val="00DB2E18"/>
  </w:style>
  <w:style w:type="character" w:customStyle="1" w:styleId="Style1Char">
    <w:name w:val="Style1 Char"/>
    <w:basedOn w:val="Virsraksts1Rakstz"/>
    <w:link w:val="Style1"/>
    <w:rsid w:val="00DB2E18"/>
    <w:rPr>
      <w:rFonts w:asciiTheme="majorHAnsi" w:eastAsiaTheme="majorEastAsia" w:hAnsiTheme="majorHAnsi" w:cstheme="majorBidi"/>
      <w:color w:val="0F4761" w:themeColor="accent1" w:themeShade="BF"/>
      <w:kern w:val="0"/>
      <w:sz w:val="40"/>
      <w:szCs w:val="40"/>
      <w14:ligatures w14:val="none"/>
    </w:rPr>
  </w:style>
  <w:style w:type="paragraph" w:styleId="HTMLiepriekformattais">
    <w:name w:val="HTML Preformatted"/>
    <w:basedOn w:val="Parasts"/>
    <w:link w:val="HTMLiepriekformattaisRakstz"/>
    <w:uiPriority w:val="99"/>
    <w:semiHidden/>
    <w:unhideWhenUsed/>
    <w:rsid w:val="005B3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n-US"/>
    </w:rPr>
  </w:style>
  <w:style w:type="character" w:customStyle="1" w:styleId="HTMLiepriekformattaisRakstz">
    <w:name w:val="HTML iepriekšformatētais Rakstz."/>
    <w:basedOn w:val="Noklusjumarindkopasfonts"/>
    <w:link w:val="HTMLiepriekformattais"/>
    <w:uiPriority w:val="99"/>
    <w:semiHidden/>
    <w:rsid w:val="005B3265"/>
    <w:rPr>
      <w:rFonts w:ascii="Courier New" w:eastAsia="Times New Roman" w:hAnsi="Courier New" w:cs="Courier New"/>
      <w:kern w:val="0"/>
      <w:sz w:val="20"/>
      <w:szCs w:val="20"/>
      <w:lang w:val="en-US"/>
      <w14:ligatures w14:val="none"/>
    </w:rPr>
  </w:style>
  <w:style w:type="character" w:customStyle="1" w:styleId="y2iqfc">
    <w:name w:val="y2iqfc"/>
    <w:basedOn w:val="Noklusjumarindkopasfonts"/>
    <w:rsid w:val="005B3265"/>
  </w:style>
  <w:style w:type="character" w:styleId="Neatrisintapieminana">
    <w:name w:val="Unresolved Mention"/>
    <w:basedOn w:val="Noklusjumarindkopasfonts"/>
    <w:uiPriority w:val="99"/>
    <w:semiHidden/>
    <w:unhideWhenUsed/>
    <w:rsid w:val="00B70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53148">
      <w:bodyDiv w:val="1"/>
      <w:marLeft w:val="0"/>
      <w:marRight w:val="0"/>
      <w:marTop w:val="0"/>
      <w:marBottom w:val="0"/>
      <w:divBdr>
        <w:top w:val="none" w:sz="0" w:space="0" w:color="auto"/>
        <w:left w:val="none" w:sz="0" w:space="0" w:color="auto"/>
        <w:bottom w:val="none" w:sz="0" w:space="0" w:color="auto"/>
        <w:right w:val="none" w:sz="0" w:space="0" w:color="auto"/>
      </w:divBdr>
    </w:div>
    <w:div w:id="2024627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likumi.lv/ta/id/36778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1.14\R_disk\Finan&#353;u%20departaments\POWER%20BI%202024\Bud&#382;ets%202024\Ie&#326;&#275;mumu%20izpilde%202024.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noFill/>
            </a:ln>
          </c:spPr>
          <c:dPt>
            <c:idx val="0"/>
            <c:bubble3D val="0"/>
            <c:spPr>
              <a:solidFill>
                <a:schemeClr val="tx2">
                  <a:lumMod val="50000"/>
                  <a:lumOff val="50000"/>
                </a:schemeClr>
              </a:solidFill>
              <a:ln w="19050">
                <a:noFill/>
              </a:ln>
              <a:effectLst/>
            </c:spPr>
            <c:extLst>
              <c:ext xmlns:c16="http://schemas.microsoft.com/office/drawing/2014/chart" uri="{C3380CC4-5D6E-409C-BE32-E72D297353CC}">
                <c16:uniqueId val="{00000001-8CE6-4498-986E-B04C8427C3C4}"/>
              </c:ext>
            </c:extLst>
          </c:dPt>
          <c:dPt>
            <c:idx val="1"/>
            <c:bubble3D val="0"/>
            <c:spPr>
              <a:solidFill>
                <a:schemeClr val="accent2"/>
              </a:solidFill>
              <a:ln w="19050">
                <a:noFill/>
              </a:ln>
              <a:effectLst/>
            </c:spPr>
            <c:extLst>
              <c:ext xmlns:c16="http://schemas.microsoft.com/office/drawing/2014/chart" uri="{C3380CC4-5D6E-409C-BE32-E72D297353CC}">
                <c16:uniqueId val="{00000003-8CE6-4498-986E-B04C8427C3C4}"/>
              </c:ext>
            </c:extLst>
          </c:dPt>
          <c:dPt>
            <c:idx val="2"/>
            <c:bubble3D val="0"/>
            <c:spPr>
              <a:solidFill>
                <a:schemeClr val="accent3"/>
              </a:solidFill>
              <a:ln w="19050">
                <a:noFill/>
              </a:ln>
              <a:effectLst/>
            </c:spPr>
            <c:extLst>
              <c:ext xmlns:c16="http://schemas.microsoft.com/office/drawing/2014/chart" uri="{C3380CC4-5D6E-409C-BE32-E72D297353CC}">
                <c16:uniqueId val="{00000005-8CE6-4498-986E-B04C8427C3C4}"/>
              </c:ext>
            </c:extLst>
          </c:dPt>
          <c:dPt>
            <c:idx val="3"/>
            <c:bubble3D val="0"/>
            <c:spPr>
              <a:solidFill>
                <a:schemeClr val="accent4">
                  <a:lumMod val="75000"/>
                </a:schemeClr>
              </a:solidFill>
              <a:ln w="19050">
                <a:noFill/>
              </a:ln>
              <a:effectLst/>
            </c:spPr>
            <c:extLst>
              <c:ext xmlns:c16="http://schemas.microsoft.com/office/drawing/2014/chart" uri="{C3380CC4-5D6E-409C-BE32-E72D297353CC}">
                <c16:uniqueId val="{00000007-8CE6-4498-986E-B04C8427C3C4}"/>
              </c:ext>
            </c:extLst>
          </c:dPt>
          <c:dPt>
            <c:idx val="4"/>
            <c:bubble3D val="0"/>
            <c:spPr>
              <a:solidFill>
                <a:schemeClr val="accent5">
                  <a:lumMod val="60000"/>
                  <a:lumOff val="40000"/>
                </a:schemeClr>
              </a:solidFill>
              <a:ln w="19050">
                <a:noFill/>
              </a:ln>
              <a:effectLst/>
            </c:spPr>
            <c:extLst>
              <c:ext xmlns:c16="http://schemas.microsoft.com/office/drawing/2014/chart" uri="{C3380CC4-5D6E-409C-BE32-E72D297353CC}">
                <c16:uniqueId val="{00000009-8CE6-4498-986E-B04C8427C3C4}"/>
              </c:ext>
            </c:extLst>
          </c:dPt>
          <c:dPt>
            <c:idx val="5"/>
            <c:bubble3D val="0"/>
            <c:spPr>
              <a:solidFill>
                <a:srgbClr val="92D050"/>
              </a:solidFill>
              <a:ln w="19050">
                <a:noFill/>
              </a:ln>
              <a:effectLst/>
            </c:spPr>
            <c:extLst>
              <c:ext xmlns:c16="http://schemas.microsoft.com/office/drawing/2014/chart" uri="{C3380CC4-5D6E-409C-BE32-E72D297353CC}">
                <c16:uniqueId val="{0000000B-8CE6-4498-986E-B04C8427C3C4}"/>
              </c:ext>
            </c:extLst>
          </c:dPt>
          <c:dPt>
            <c:idx val="6"/>
            <c:bubble3D val="0"/>
            <c:spPr>
              <a:solidFill>
                <a:schemeClr val="tx2">
                  <a:lumMod val="75000"/>
                  <a:lumOff val="25000"/>
                </a:schemeClr>
              </a:solidFill>
              <a:ln w="19050">
                <a:noFill/>
              </a:ln>
              <a:effectLst/>
            </c:spPr>
            <c:extLst>
              <c:ext xmlns:c16="http://schemas.microsoft.com/office/drawing/2014/chart" uri="{C3380CC4-5D6E-409C-BE32-E72D297353CC}">
                <c16:uniqueId val="{0000000D-8CE6-4498-986E-B04C8427C3C4}"/>
              </c:ext>
            </c:extLst>
          </c:dPt>
          <c:dPt>
            <c:idx val="7"/>
            <c:bubble3D val="0"/>
            <c:spPr>
              <a:solidFill>
                <a:schemeClr val="accent2">
                  <a:lumMod val="40000"/>
                  <a:lumOff val="60000"/>
                </a:schemeClr>
              </a:solidFill>
              <a:ln w="19050">
                <a:noFill/>
              </a:ln>
              <a:effectLst/>
            </c:spPr>
            <c:extLst>
              <c:ext xmlns:c16="http://schemas.microsoft.com/office/drawing/2014/chart" uri="{C3380CC4-5D6E-409C-BE32-E72D297353CC}">
                <c16:uniqueId val="{0000000F-8CE6-4498-986E-B04C8427C3C4}"/>
              </c:ext>
            </c:extLst>
          </c:dPt>
          <c:dPt>
            <c:idx val="8"/>
            <c:bubble3D val="0"/>
            <c:spPr>
              <a:solidFill>
                <a:schemeClr val="accent6">
                  <a:lumMod val="75000"/>
                </a:schemeClr>
              </a:solidFill>
              <a:ln w="19050">
                <a:noFill/>
              </a:ln>
              <a:effectLst/>
            </c:spPr>
            <c:extLst>
              <c:ext xmlns:c16="http://schemas.microsoft.com/office/drawing/2014/chart" uri="{C3380CC4-5D6E-409C-BE32-E72D297353CC}">
                <c16:uniqueId val="{00000011-8CE6-4498-986E-B04C8427C3C4}"/>
              </c:ext>
            </c:extLst>
          </c:dPt>
          <c:dPt>
            <c:idx val="9"/>
            <c:bubble3D val="0"/>
            <c:spPr>
              <a:solidFill>
                <a:schemeClr val="accent4">
                  <a:lumMod val="60000"/>
                </a:schemeClr>
              </a:solidFill>
              <a:ln w="19050">
                <a:noFill/>
              </a:ln>
              <a:effectLst/>
            </c:spPr>
            <c:extLst>
              <c:ext xmlns:c16="http://schemas.microsoft.com/office/drawing/2014/chart" uri="{C3380CC4-5D6E-409C-BE32-E72D297353CC}">
                <c16:uniqueId val="{00000013-8CE6-4498-986E-B04C8427C3C4}"/>
              </c:ext>
            </c:extLst>
          </c:dPt>
          <c:dLbls>
            <c:dLbl>
              <c:idx val="0"/>
              <c:layout>
                <c:manualLayout>
                  <c:x val="-3.790517974766123E-3"/>
                  <c:y val="-5.1404176277740313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8CE6-4498-986E-B04C8427C3C4}"/>
                </c:ext>
              </c:extLst>
            </c:dLbl>
            <c:dLbl>
              <c:idx val="1"/>
              <c:layout>
                <c:manualLayout>
                  <c:x val="2.1635617762745134E-2"/>
                  <c:y val="-7.5613579798588168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8CE6-4498-986E-B04C8427C3C4}"/>
                </c:ext>
              </c:extLst>
            </c:dLbl>
            <c:dLbl>
              <c:idx val="2"/>
              <c:layout>
                <c:manualLayout>
                  <c:x val="3.5461648885604102E-2"/>
                  <c:y val="-3.0248468660202628E-3"/>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8CE6-4498-986E-B04C8427C3C4}"/>
                </c:ext>
              </c:extLst>
            </c:dLbl>
            <c:dLbl>
              <c:idx val="3"/>
              <c:layout>
                <c:manualLayout>
                  <c:x val="2.6276423648200976E-2"/>
                  <c:y val="3.3772100197261616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8CE6-4498-986E-B04C8427C3C4}"/>
                </c:ext>
              </c:extLst>
            </c:dLbl>
            <c:dLbl>
              <c:idx val="4"/>
              <c:layout>
                <c:manualLayout>
                  <c:x val="-6.4686236855219874E-4"/>
                  <c:y val="1.051522103044206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8CE6-4498-986E-B04C8427C3C4}"/>
                </c:ext>
              </c:extLst>
            </c:dLbl>
            <c:dLbl>
              <c:idx val="5"/>
              <c:layout>
                <c:manualLayout>
                  <c:x val="-0.15291723541088434"/>
                  <c:y val="-4.3172837366082899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8CE6-4498-986E-B04C8427C3C4}"/>
                </c:ext>
              </c:extLst>
            </c:dLbl>
            <c:dLbl>
              <c:idx val="6"/>
              <c:layout>
                <c:manualLayout>
                  <c:x val="-5.0374232470801202E-2"/>
                  <c:y val="2.2308909923942296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8CE6-4498-986E-B04C8427C3C4}"/>
                </c:ext>
              </c:extLst>
            </c:dLbl>
            <c:dLbl>
              <c:idx val="7"/>
              <c:layout>
                <c:manualLayout>
                  <c:x val="-7.3407381504070709E-2"/>
                  <c:y val="1.621720794461997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8CE6-4498-986E-B04C8427C3C4}"/>
                </c:ext>
              </c:extLst>
            </c:dLbl>
            <c:dLbl>
              <c:idx val="8"/>
              <c:layout>
                <c:manualLayout>
                  <c:x val="-0.10995279116887774"/>
                  <c:y val="-2.6352077193950305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8CE6-4498-986E-B04C8427C3C4}"/>
                </c:ext>
              </c:extLst>
            </c:dLbl>
            <c:dLbl>
              <c:idx val="9"/>
              <c:layout>
                <c:manualLayout>
                  <c:x val="1.3373704989619312E-2"/>
                  <c:y val="-2.3611418651408731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8CE6-4498-986E-B04C8427C3C4}"/>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grafiks!$A$2:$A$11</c:f>
              <c:strCache>
                <c:ptCount val="10"/>
                <c:pt idx="0">
                  <c:v>Ambulatora pakalpojumi</c:v>
                </c:pt>
                <c:pt idx="1">
                  <c:v>Citi ieņēmumi</c:v>
                </c:pt>
                <c:pt idx="2">
                  <c:v>Ieņēmumi no pašvaldības budžeta</c:v>
                </c:pt>
                <c:pt idx="3">
                  <c:v>Ieņēmumi par izglītojošo un zinātnisko darbību</c:v>
                </c:pt>
                <c:pt idx="4">
                  <c:v>Pārējie ieņēmumi</c:v>
                </c:pt>
                <c:pt idx="5">
                  <c:v>Stacionāra pakalpojumi</c:v>
                </c:pt>
                <c:pt idx="6">
                  <c:v>Uzņēmuma nopelnītie līdzekļi</c:v>
                </c:pt>
                <c:pt idx="7">
                  <c:v>Valsts apmaksātie sociālie pakalpojumi</c:v>
                </c:pt>
                <c:pt idx="8">
                  <c:v>Valsts apmaksātie veselības aprūpes pakalpojumi</c:v>
                </c:pt>
                <c:pt idx="9">
                  <c:v>Ziedojumi</c:v>
                </c:pt>
              </c:strCache>
            </c:strRef>
          </c:cat>
          <c:val>
            <c:numRef>
              <c:f>grafiks!$B$2:$B$11</c:f>
              <c:numCache>
                <c:formatCode>#,##0</c:formatCode>
                <c:ptCount val="10"/>
                <c:pt idx="0">
                  <c:v>4639455.93</c:v>
                </c:pt>
                <c:pt idx="1">
                  <c:v>16643.849999999999</c:v>
                </c:pt>
                <c:pt idx="2">
                  <c:v>26448</c:v>
                </c:pt>
                <c:pt idx="3">
                  <c:v>817575.59</c:v>
                </c:pt>
                <c:pt idx="4">
                  <c:v>1583987.43</c:v>
                </c:pt>
                <c:pt idx="5">
                  <c:v>23497639.039999999</c:v>
                </c:pt>
                <c:pt idx="6">
                  <c:v>1799885.62</c:v>
                </c:pt>
                <c:pt idx="7">
                  <c:v>1168796.2700000003</c:v>
                </c:pt>
                <c:pt idx="8">
                  <c:v>1802658</c:v>
                </c:pt>
                <c:pt idx="9">
                  <c:v>8000</c:v>
                </c:pt>
              </c:numCache>
            </c:numRef>
          </c:val>
          <c:extLst>
            <c:ext xmlns:c16="http://schemas.microsoft.com/office/drawing/2014/chart" uri="{C3380CC4-5D6E-409C-BE32-E72D297353CC}">
              <c16:uniqueId val="{00000014-8CE6-4498-986E-B04C8427C3C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Kop_aktualais_2025!$A$2</c:f>
              <c:strCache>
                <c:ptCount val="1"/>
                <c:pt idx="0">
                  <c:v>Attiecības</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Kop_aktualais_2025!$B$1:$D$1</c:f>
              <c:numCache>
                <c:formatCode>General</c:formatCode>
                <c:ptCount val="3"/>
                <c:pt idx="0">
                  <c:v>2025</c:v>
                </c:pt>
                <c:pt idx="1">
                  <c:v>2024</c:v>
                </c:pt>
                <c:pt idx="2">
                  <c:v>2023</c:v>
                </c:pt>
              </c:numCache>
            </c:numRef>
          </c:cat>
          <c:val>
            <c:numRef>
              <c:f>Kop_aktualais_2025!$B$2:$D$2</c:f>
              <c:numCache>
                <c:formatCode>General</c:formatCode>
                <c:ptCount val="3"/>
                <c:pt idx="0">
                  <c:v>25</c:v>
                </c:pt>
                <c:pt idx="1">
                  <c:v>26</c:v>
                </c:pt>
                <c:pt idx="2">
                  <c:v>30</c:v>
                </c:pt>
              </c:numCache>
            </c:numRef>
          </c:val>
          <c:extLst>
            <c:ext xmlns:c16="http://schemas.microsoft.com/office/drawing/2014/chart" uri="{C3380CC4-5D6E-409C-BE32-E72D297353CC}">
              <c16:uniqueId val="{00000000-A33D-4B6B-AFCB-A0694B8B95C6}"/>
            </c:ext>
          </c:extLst>
        </c:ser>
        <c:ser>
          <c:idx val="1"/>
          <c:order val="1"/>
          <c:tx>
            <c:strRef>
              <c:f>Kop_aktualais_2025!$A$3</c:f>
              <c:strCache>
                <c:ptCount val="1"/>
                <c:pt idx="0">
                  <c:v>Klīniskie jautājumi</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Kop_aktualais_2025!$B$1:$D$1</c:f>
              <c:numCache>
                <c:formatCode>General</c:formatCode>
                <c:ptCount val="3"/>
                <c:pt idx="0">
                  <c:v>2025</c:v>
                </c:pt>
                <c:pt idx="1">
                  <c:v>2024</c:v>
                </c:pt>
                <c:pt idx="2">
                  <c:v>2023</c:v>
                </c:pt>
              </c:numCache>
            </c:numRef>
          </c:cat>
          <c:val>
            <c:numRef>
              <c:f>Kop_aktualais_2025!$B$3:$D$3</c:f>
              <c:numCache>
                <c:formatCode>General</c:formatCode>
                <c:ptCount val="3"/>
                <c:pt idx="0">
                  <c:v>27</c:v>
                </c:pt>
                <c:pt idx="1">
                  <c:v>21</c:v>
                </c:pt>
                <c:pt idx="2">
                  <c:v>22</c:v>
                </c:pt>
              </c:numCache>
            </c:numRef>
          </c:val>
          <c:extLst>
            <c:ext xmlns:c16="http://schemas.microsoft.com/office/drawing/2014/chart" uri="{C3380CC4-5D6E-409C-BE32-E72D297353CC}">
              <c16:uniqueId val="{00000001-A33D-4B6B-AFCB-A0694B8B95C6}"/>
            </c:ext>
          </c:extLst>
        </c:ser>
        <c:ser>
          <c:idx val="2"/>
          <c:order val="2"/>
          <c:tx>
            <c:strRef>
              <c:f>Kop_aktualais_2025!$A$4</c:f>
              <c:strCache>
                <c:ptCount val="1"/>
                <c:pt idx="0">
                  <c:v>Vadība, darba organizācija</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Kop_aktualais_2025!$B$1:$D$1</c:f>
              <c:numCache>
                <c:formatCode>General</c:formatCode>
                <c:ptCount val="3"/>
                <c:pt idx="0">
                  <c:v>2025</c:v>
                </c:pt>
                <c:pt idx="1">
                  <c:v>2024</c:v>
                </c:pt>
                <c:pt idx="2">
                  <c:v>2023</c:v>
                </c:pt>
              </c:numCache>
            </c:numRef>
          </c:cat>
          <c:val>
            <c:numRef>
              <c:f>Kop_aktualais_2025!$B$4:$D$4</c:f>
              <c:numCache>
                <c:formatCode>General</c:formatCode>
                <c:ptCount val="3"/>
                <c:pt idx="0">
                  <c:v>10</c:v>
                </c:pt>
                <c:pt idx="1">
                  <c:v>13</c:v>
                </c:pt>
                <c:pt idx="2">
                  <c:v>31</c:v>
                </c:pt>
              </c:numCache>
            </c:numRef>
          </c:val>
          <c:extLst>
            <c:ext xmlns:c16="http://schemas.microsoft.com/office/drawing/2014/chart" uri="{C3380CC4-5D6E-409C-BE32-E72D297353CC}">
              <c16:uniqueId val="{00000002-A33D-4B6B-AFCB-A0694B8B95C6}"/>
            </c:ext>
          </c:extLst>
        </c:ser>
        <c:ser>
          <c:idx val="3"/>
          <c:order val="3"/>
          <c:tx>
            <c:strRef>
              <c:f>Kop_aktualais_2025!$A$5</c:f>
              <c:strCache>
                <c:ptCount val="1"/>
                <c:pt idx="0">
                  <c:v>Informācijas pieprasījumi</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Kop_aktualais_2025!$B$1:$D$1</c:f>
              <c:numCache>
                <c:formatCode>General</c:formatCode>
                <c:ptCount val="3"/>
                <c:pt idx="0">
                  <c:v>2025</c:v>
                </c:pt>
                <c:pt idx="1">
                  <c:v>2024</c:v>
                </c:pt>
                <c:pt idx="2">
                  <c:v>2023</c:v>
                </c:pt>
              </c:numCache>
            </c:numRef>
          </c:cat>
          <c:val>
            <c:numRef>
              <c:f>Kop_aktualais_2025!$B$5:$D$5</c:f>
              <c:numCache>
                <c:formatCode>General</c:formatCode>
                <c:ptCount val="3"/>
                <c:pt idx="0">
                  <c:v>31</c:v>
                </c:pt>
                <c:pt idx="1">
                  <c:v>12</c:v>
                </c:pt>
                <c:pt idx="2">
                  <c:v>0</c:v>
                </c:pt>
              </c:numCache>
            </c:numRef>
          </c:val>
          <c:extLst>
            <c:ext xmlns:c16="http://schemas.microsoft.com/office/drawing/2014/chart" uri="{C3380CC4-5D6E-409C-BE32-E72D297353CC}">
              <c16:uniqueId val="{00000003-A33D-4B6B-AFCB-A0694B8B95C6}"/>
            </c:ext>
          </c:extLst>
        </c:ser>
        <c:dLbls>
          <c:dLblPos val="outEnd"/>
          <c:showLegendKey val="0"/>
          <c:showVal val="1"/>
          <c:showCatName val="0"/>
          <c:showSerName val="0"/>
          <c:showPercent val="0"/>
          <c:showBubbleSize val="0"/>
        </c:dLbls>
        <c:gapWidth val="219"/>
        <c:overlap val="-27"/>
        <c:axId val="189962880"/>
        <c:axId val="190255488"/>
      </c:barChart>
      <c:catAx>
        <c:axId val="18996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55488"/>
        <c:crosses val="autoZero"/>
        <c:auto val="1"/>
        <c:lblAlgn val="ctr"/>
        <c:lblOffset val="100"/>
        <c:noMultiLvlLbl val="0"/>
      </c:catAx>
      <c:valAx>
        <c:axId val="1902554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996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96525</Words>
  <Characters>55020</Characters>
  <Application>Microsoft Office Word</Application>
  <DocSecurity>4</DocSecurity>
  <Lines>458</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Trapiņa</dc:creator>
  <cp:keywords/>
  <dc:description/>
  <cp:lastModifiedBy>Ingrida Trapiņa</cp:lastModifiedBy>
  <cp:revision>2</cp:revision>
  <cp:lastPrinted>2026-04-30T06:08:00Z</cp:lastPrinted>
  <dcterms:created xsi:type="dcterms:W3CDTF">2026-06-02T08:11:00Z</dcterms:created>
  <dcterms:modified xsi:type="dcterms:W3CDTF">2026-06-02T08:11:00Z</dcterms:modified>
</cp:coreProperties>
</file>