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C7F5" w14:textId="0E0B1A35" w:rsidR="00FC1F8E" w:rsidRPr="00FC1F8E" w:rsidRDefault="00FC1F8E" w:rsidP="00FC1F8E">
      <w:pPr>
        <w:spacing w:line="259" w:lineRule="auto"/>
        <w:jc w:val="center"/>
        <w:rPr>
          <w:rFonts w:eastAsia="Calibri"/>
          <w:b/>
          <w:bCs/>
          <w:sz w:val="24"/>
          <w:szCs w:val="24"/>
        </w:rPr>
      </w:pPr>
      <w:r w:rsidRPr="00FC1F8E">
        <w:rPr>
          <w:rFonts w:eastAsia="Calibri"/>
          <w:b/>
          <w:bCs/>
          <w:sz w:val="24"/>
          <w:szCs w:val="24"/>
        </w:rPr>
        <w:t>Nacionālais psihiskās veselības centrs, Valsts SIA</w:t>
      </w:r>
    </w:p>
    <w:p w14:paraId="0D59A2BC" w14:textId="77777777" w:rsidR="00FC1F8E" w:rsidRPr="00FC1F8E" w:rsidRDefault="00FC1F8E" w:rsidP="00FC1F8E">
      <w:pPr>
        <w:spacing w:line="259" w:lineRule="auto"/>
        <w:jc w:val="center"/>
        <w:rPr>
          <w:rFonts w:eastAsia="Calibri"/>
          <w:b/>
          <w:bCs/>
          <w:sz w:val="24"/>
          <w:szCs w:val="24"/>
        </w:rPr>
      </w:pPr>
      <w:r w:rsidRPr="00FC1F8E">
        <w:rPr>
          <w:rFonts w:eastAsia="Calibri"/>
          <w:b/>
          <w:bCs/>
          <w:sz w:val="24"/>
          <w:szCs w:val="24"/>
        </w:rPr>
        <w:t>Cenu aptauja “Laboratorijas iekārtu kalibrēšanas un tehniskās apkopes pakalpojuma iegāde”</w:t>
      </w:r>
    </w:p>
    <w:p w14:paraId="54F10887" w14:textId="688188ED" w:rsidR="00FC1F8E" w:rsidRPr="00FC1F8E" w:rsidRDefault="00FC1F8E" w:rsidP="00FC1F8E">
      <w:pPr>
        <w:spacing w:line="259" w:lineRule="auto"/>
        <w:jc w:val="center"/>
        <w:rPr>
          <w:rFonts w:eastAsia="Calibri"/>
          <w:b/>
          <w:bCs/>
          <w:sz w:val="24"/>
          <w:szCs w:val="24"/>
        </w:rPr>
      </w:pPr>
      <w:r w:rsidRPr="00FC1F8E">
        <w:rPr>
          <w:rFonts w:eastAsia="Calibri"/>
          <w:b/>
          <w:bCs/>
          <w:sz w:val="24"/>
          <w:szCs w:val="24"/>
        </w:rPr>
        <w:t>ID Nr. NPVC/2026/77-t</w:t>
      </w:r>
    </w:p>
    <w:p w14:paraId="14FFE801" w14:textId="77777777" w:rsidR="00FC1F8E" w:rsidRPr="00FC1F8E" w:rsidRDefault="00FC1F8E" w:rsidP="00FC1F8E">
      <w:pPr>
        <w:spacing w:line="259" w:lineRule="auto"/>
        <w:jc w:val="center"/>
        <w:rPr>
          <w:rFonts w:eastAsia="Calibri"/>
          <w:b/>
          <w:bCs/>
          <w:sz w:val="24"/>
          <w:szCs w:val="24"/>
        </w:rPr>
      </w:pPr>
    </w:p>
    <w:p w14:paraId="5D006738" w14:textId="52802E4D" w:rsidR="00FC1F8E" w:rsidRPr="00FC1F8E" w:rsidRDefault="00FC1F8E" w:rsidP="00FC1F8E">
      <w:pPr>
        <w:spacing w:line="259" w:lineRule="auto"/>
        <w:jc w:val="center"/>
        <w:rPr>
          <w:rFonts w:eastAsia="Calibri"/>
          <w:b/>
          <w:bCs/>
          <w:sz w:val="24"/>
          <w:szCs w:val="24"/>
        </w:rPr>
      </w:pPr>
      <w:r w:rsidRPr="00FC1F8E">
        <w:rPr>
          <w:rFonts w:eastAsia="Calibri"/>
          <w:b/>
          <w:bCs/>
          <w:sz w:val="24"/>
          <w:szCs w:val="24"/>
        </w:rPr>
        <w:t>Cenu aptaujas nosacījumi</w:t>
      </w:r>
    </w:p>
    <w:p w14:paraId="3C384E2E" w14:textId="77777777" w:rsidR="00FC1F8E" w:rsidRPr="00FC1F8E" w:rsidRDefault="00FC1F8E" w:rsidP="00FC1F8E">
      <w:pPr>
        <w:spacing w:line="256" w:lineRule="auto"/>
        <w:rPr>
          <w:rFonts w:eastAsia="Calibri"/>
          <w:sz w:val="24"/>
          <w:szCs w:val="24"/>
        </w:rPr>
      </w:pPr>
    </w:p>
    <w:p w14:paraId="571BFC92" w14:textId="2A75F09F" w:rsidR="00FC1F8E" w:rsidRPr="00FC1F8E" w:rsidRDefault="00FC1F8E" w:rsidP="004047A6">
      <w:pPr>
        <w:numPr>
          <w:ilvl w:val="0"/>
          <w:numId w:val="1"/>
        </w:numPr>
        <w:spacing w:line="256" w:lineRule="auto"/>
        <w:contextualSpacing/>
        <w:jc w:val="both"/>
        <w:rPr>
          <w:rFonts w:eastAsia="Calibri"/>
          <w:sz w:val="24"/>
          <w:szCs w:val="24"/>
        </w:rPr>
      </w:pPr>
      <w:r w:rsidRPr="00FC1F8E">
        <w:rPr>
          <w:rFonts w:eastAsia="Calibri"/>
          <w:sz w:val="24"/>
          <w:szCs w:val="24"/>
        </w:rPr>
        <w:t>Iepirkuma priekšmets: laboratorijas iekārtu (ledusskapju, centrifūgu, gāzes hromatogrāfu un citu līdzīgu iekārtu) kalibrēšana, tehniskā apkope un remonts</w:t>
      </w:r>
      <w:r w:rsidR="004047A6">
        <w:rPr>
          <w:rFonts w:eastAsia="Calibri"/>
          <w:sz w:val="24"/>
          <w:szCs w:val="24"/>
        </w:rPr>
        <w:t>, atbilstoši r</w:t>
      </w:r>
      <w:r w:rsidR="004047A6" w:rsidRPr="004047A6">
        <w:rPr>
          <w:rFonts w:eastAsia="Calibri"/>
          <w:sz w:val="24"/>
          <w:szCs w:val="24"/>
        </w:rPr>
        <w:t xml:space="preserve">ažotājfirmu izstrādātajiem apkopes grafikiem un </w:t>
      </w:r>
      <w:r w:rsidR="004047A6">
        <w:rPr>
          <w:rFonts w:eastAsia="Calibri"/>
          <w:sz w:val="24"/>
          <w:szCs w:val="24"/>
        </w:rPr>
        <w:t>p</w:t>
      </w:r>
      <w:r w:rsidR="004047A6" w:rsidRPr="004047A6">
        <w:rPr>
          <w:rFonts w:eastAsia="Calibri"/>
          <w:sz w:val="24"/>
          <w:szCs w:val="24"/>
        </w:rPr>
        <w:t>asūtītāja pieprasījum</w:t>
      </w:r>
      <w:r w:rsidR="004047A6">
        <w:rPr>
          <w:rFonts w:eastAsia="Calibri"/>
          <w:sz w:val="24"/>
          <w:szCs w:val="24"/>
        </w:rPr>
        <w:t>iem.</w:t>
      </w:r>
    </w:p>
    <w:p w14:paraId="343B6B92" w14:textId="77777777" w:rsidR="00FC1F8E" w:rsidRPr="00FC1F8E" w:rsidRDefault="00FC1F8E" w:rsidP="004047A6">
      <w:pPr>
        <w:numPr>
          <w:ilvl w:val="0"/>
          <w:numId w:val="1"/>
        </w:numPr>
        <w:spacing w:line="256" w:lineRule="auto"/>
        <w:contextualSpacing/>
        <w:jc w:val="both"/>
        <w:rPr>
          <w:rFonts w:eastAsia="Calibri"/>
          <w:sz w:val="24"/>
          <w:szCs w:val="24"/>
        </w:rPr>
      </w:pPr>
      <w:r w:rsidRPr="00FC1F8E">
        <w:rPr>
          <w:rFonts w:eastAsia="Calibri"/>
          <w:sz w:val="24"/>
          <w:szCs w:val="24"/>
        </w:rPr>
        <w:t>Piedāvājuma cenā ir jāiekļauj visi ar pakalpojuma sniegšanu saistītie izdevumi, visi nodokļi, nodevas, nepieciešamās administratīvās izmaksas, kā arī citi izdevumi, lai kvalitatīvi sniegtu pakalpojumu, izņemot pievienotās vērtības nodokli.</w:t>
      </w:r>
    </w:p>
    <w:p w14:paraId="669A8977" w14:textId="0E491DF8" w:rsidR="00FC1F8E" w:rsidRPr="00FC1F8E" w:rsidRDefault="00FC1F8E" w:rsidP="004047A6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FC1F8E">
        <w:rPr>
          <w:sz w:val="24"/>
          <w:szCs w:val="24"/>
        </w:rPr>
        <w:t xml:space="preserve">Piedāvājumi, kas parakstīti ar drošu elektronisko parakstu, jāiesniedz līdz 2026.gada 30. septembrim (ieskaitot) uz e-pastu: </w:t>
      </w:r>
      <w:hyperlink r:id="rId5" w:history="1">
        <w:r w:rsidRPr="00FC1F8E">
          <w:rPr>
            <w:rStyle w:val="Hyperlink"/>
            <w:sz w:val="24"/>
            <w:szCs w:val="24"/>
          </w:rPr>
          <w:t>liene.busa@npvc.lv</w:t>
        </w:r>
      </w:hyperlink>
      <w:r w:rsidRPr="00FC1F8E">
        <w:rPr>
          <w:sz w:val="24"/>
          <w:szCs w:val="24"/>
        </w:rPr>
        <w:t xml:space="preserve">, cc: </w:t>
      </w:r>
      <w:hyperlink r:id="rId6" w:history="1">
        <w:r w:rsidRPr="00FC1F8E">
          <w:rPr>
            <w:rStyle w:val="Hyperlink"/>
            <w:sz w:val="24"/>
            <w:szCs w:val="24"/>
          </w:rPr>
          <w:t>iepirkumi@npvc.lv</w:t>
        </w:r>
      </w:hyperlink>
      <w:r w:rsidRPr="00FC1F8E">
        <w:rPr>
          <w:sz w:val="24"/>
          <w:szCs w:val="24"/>
        </w:rPr>
        <w:t xml:space="preserve">. </w:t>
      </w:r>
    </w:p>
    <w:p w14:paraId="51989ABB" w14:textId="77777777" w:rsidR="00FC1F8E" w:rsidRPr="00FC1F8E" w:rsidRDefault="00FC1F8E" w:rsidP="004047A6">
      <w:pPr>
        <w:numPr>
          <w:ilvl w:val="0"/>
          <w:numId w:val="1"/>
        </w:numPr>
        <w:spacing w:after="160" w:line="256" w:lineRule="auto"/>
        <w:contextualSpacing/>
        <w:jc w:val="both"/>
        <w:rPr>
          <w:sz w:val="24"/>
          <w:szCs w:val="24"/>
        </w:rPr>
      </w:pPr>
      <w:r w:rsidRPr="00FC1F8E">
        <w:rPr>
          <w:sz w:val="24"/>
          <w:szCs w:val="24"/>
        </w:rPr>
        <w:t>Piedāvājumu vērtēšanas gaitā Pasūtītājs ir tiesīgs lūgt Pretendentiem papildus iesniegt jebkādu informāciju, kas nepieciešama piedāvājuma izvērtēšanai, saistībā ar iepirkuma priekšmetu.</w:t>
      </w:r>
    </w:p>
    <w:p w14:paraId="6674E57A" w14:textId="58693712" w:rsidR="00FC1F8E" w:rsidRPr="00FC1F8E" w:rsidRDefault="00FC1F8E" w:rsidP="004047A6">
      <w:pPr>
        <w:numPr>
          <w:ilvl w:val="0"/>
          <w:numId w:val="1"/>
        </w:numPr>
        <w:spacing w:after="160" w:line="256" w:lineRule="auto"/>
        <w:contextualSpacing/>
        <w:jc w:val="both"/>
        <w:rPr>
          <w:sz w:val="24"/>
          <w:szCs w:val="24"/>
        </w:rPr>
      </w:pPr>
      <w:r w:rsidRPr="00FC1F8E">
        <w:rPr>
          <w:sz w:val="24"/>
          <w:szCs w:val="24"/>
        </w:rPr>
        <w:t>Līguma slēgšanas tiesības tiks piešķirtas pretendentam, kurš būs iesniedzis prasībām atbilstošu piedāvājumu ar kopējo zemāko cenu.</w:t>
      </w:r>
      <w:r w:rsidR="00F77C75">
        <w:rPr>
          <w:sz w:val="24"/>
          <w:szCs w:val="24"/>
        </w:rPr>
        <w:t xml:space="preserve"> Plānotā līguma summa ir līdz 3 500,00 EUR bez PVN, ar līguma termiņu 12 mēneši.</w:t>
      </w:r>
    </w:p>
    <w:p w14:paraId="317D3895" w14:textId="77777777" w:rsidR="00FC1F8E" w:rsidRPr="00FC1F8E" w:rsidRDefault="00FC1F8E" w:rsidP="00FC1F8E">
      <w:pPr>
        <w:ind w:left="720"/>
        <w:jc w:val="both"/>
        <w:rPr>
          <w:sz w:val="24"/>
          <w:szCs w:val="24"/>
        </w:rPr>
      </w:pPr>
    </w:p>
    <w:p w14:paraId="2BF069CC" w14:textId="12AB61DF" w:rsidR="00FC1F8E" w:rsidRDefault="004047A6" w:rsidP="00FC1F8E">
      <w:pPr>
        <w:spacing w:line="25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Apkopes darbi iekārtām:</w:t>
      </w:r>
    </w:p>
    <w:p w14:paraId="532E6603" w14:textId="77777777" w:rsidR="004047A6" w:rsidRDefault="004047A6" w:rsidP="004047A6">
      <w:pPr>
        <w:pStyle w:val="ListParagraph"/>
        <w:numPr>
          <w:ilvl w:val="0"/>
          <w:numId w:val="3"/>
        </w:numPr>
        <w:spacing w:line="256" w:lineRule="auto"/>
        <w:jc w:val="both"/>
        <w:rPr>
          <w:rFonts w:eastAsia="Calibri"/>
          <w:sz w:val="24"/>
          <w:szCs w:val="24"/>
        </w:rPr>
      </w:pPr>
      <w:r w:rsidRPr="004047A6">
        <w:rPr>
          <w:rFonts w:eastAsia="Calibri"/>
          <w:sz w:val="24"/>
          <w:szCs w:val="24"/>
        </w:rPr>
        <w:t>gāzu hromatogrāfs (Buck Scientific 910);</w:t>
      </w:r>
    </w:p>
    <w:p w14:paraId="2E9814BF" w14:textId="77777777" w:rsidR="004047A6" w:rsidRDefault="004047A6" w:rsidP="004047A6">
      <w:pPr>
        <w:pStyle w:val="ListParagraph"/>
        <w:numPr>
          <w:ilvl w:val="0"/>
          <w:numId w:val="3"/>
        </w:numPr>
        <w:spacing w:line="256" w:lineRule="auto"/>
        <w:jc w:val="both"/>
        <w:rPr>
          <w:rFonts w:eastAsia="Calibri"/>
          <w:sz w:val="24"/>
          <w:szCs w:val="24"/>
        </w:rPr>
      </w:pPr>
      <w:r w:rsidRPr="004047A6">
        <w:rPr>
          <w:rFonts w:eastAsia="Calibri"/>
          <w:sz w:val="24"/>
          <w:szCs w:val="24"/>
        </w:rPr>
        <w:t>gāzu hromatogrāfs (Unicam 610);</w:t>
      </w:r>
    </w:p>
    <w:p w14:paraId="7FF3AF68" w14:textId="01622E55" w:rsidR="004047A6" w:rsidRDefault="004047A6" w:rsidP="004047A6">
      <w:pPr>
        <w:pStyle w:val="ListParagraph"/>
        <w:numPr>
          <w:ilvl w:val="0"/>
          <w:numId w:val="3"/>
        </w:numPr>
        <w:spacing w:line="256" w:lineRule="auto"/>
        <w:jc w:val="both"/>
        <w:rPr>
          <w:rFonts w:eastAsia="Calibri"/>
          <w:sz w:val="24"/>
          <w:szCs w:val="24"/>
        </w:rPr>
      </w:pPr>
      <w:r w:rsidRPr="004047A6">
        <w:rPr>
          <w:rFonts w:eastAsia="Calibri"/>
          <w:sz w:val="24"/>
          <w:szCs w:val="24"/>
        </w:rPr>
        <w:t>ilgtermiņa farmakoterapijas programmas ar metadonu ierīce (Medosys Professional 12011-091RE2).</w:t>
      </w:r>
    </w:p>
    <w:p w14:paraId="3416F613" w14:textId="1195D618" w:rsidR="004047A6" w:rsidRDefault="004047A6" w:rsidP="004047A6">
      <w:pPr>
        <w:spacing w:line="25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Kalibrēšana</w:t>
      </w:r>
      <w:r w:rsidRPr="004047A6">
        <w:rPr>
          <w:rFonts w:eastAsia="Calibri"/>
          <w:sz w:val="24"/>
          <w:szCs w:val="24"/>
        </w:rPr>
        <w:t xml:space="preserve">s </w:t>
      </w:r>
      <w:r w:rsidRPr="004047A6">
        <w:rPr>
          <w:sz w:val="24"/>
          <w:szCs w:val="24"/>
        </w:rPr>
        <w:t xml:space="preserve">un termorežīma testēšanas </w:t>
      </w:r>
      <w:r w:rsidRPr="004047A6">
        <w:rPr>
          <w:rFonts w:eastAsia="Calibri"/>
          <w:sz w:val="24"/>
          <w:szCs w:val="24"/>
        </w:rPr>
        <w:t>darbi:</w:t>
      </w:r>
    </w:p>
    <w:p w14:paraId="3F17E096" w14:textId="15F7312B" w:rsidR="004047A6" w:rsidRDefault="004047A6" w:rsidP="004047A6">
      <w:pPr>
        <w:pStyle w:val="ListParagraph"/>
        <w:numPr>
          <w:ilvl w:val="0"/>
          <w:numId w:val="4"/>
        </w:numPr>
        <w:spacing w:line="256" w:lineRule="auto"/>
        <w:jc w:val="both"/>
        <w:rPr>
          <w:rFonts w:eastAsia="Calibri"/>
          <w:sz w:val="24"/>
          <w:szCs w:val="24"/>
        </w:rPr>
      </w:pPr>
      <w:r w:rsidRPr="004047A6">
        <w:rPr>
          <w:rFonts w:eastAsia="Calibri"/>
          <w:sz w:val="24"/>
          <w:szCs w:val="24"/>
        </w:rPr>
        <w:t>NPVC Alkohola, narkotisko un psihotropo vielu reibuma ekspertīzes daļas (ANPRE</w:t>
      </w:r>
      <w:r>
        <w:rPr>
          <w:rFonts w:eastAsia="Calibri"/>
          <w:sz w:val="24"/>
          <w:szCs w:val="24"/>
        </w:rPr>
        <w:t>D</w:t>
      </w:r>
      <w:r w:rsidRPr="004047A6">
        <w:rPr>
          <w:rFonts w:eastAsia="Calibri"/>
          <w:sz w:val="24"/>
          <w:szCs w:val="24"/>
        </w:rPr>
        <w:t>) ķīmiski toksikoloģiskās laboratorijas ierī</w:t>
      </w:r>
      <w:r>
        <w:rPr>
          <w:rFonts w:eastAsia="Calibri"/>
          <w:sz w:val="24"/>
          <w:szCs w:val="24"/>
        </w:rPr>
        <w:t>cēm</w:t>
      </w:r>
    </w:p>
    <w:p w14:paraId="17D662F6" w14:textId="4CB74231" w:rsidR="004047A6" w:rsidRDefault="004047A6" w:rsidP="004047A6">
      <w:pPr>
        <w:spacing w:line="25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Caurulīšu apkopes:</w:t>
      </w:r>
    </w:p>
    <w:p w14:paraId="208E5AA9" w14:textId="0A410337" w:rsidR="004047A6" w:rsidRPr="004047A6" w:rsidRDefault="004047A6" w:rsidP="004047A6">
      <w:pPr>
        <w:pStyle w:val="ListParagraph"/>
        <w:numPr>
          <w:ilvl w:val="0"/>
          <w:numId w:val="4"/>
        </w:numPr>
        <w:spacing w:line="256" w:lineRule="auto"/>
        <w:jc w:val="both"/>
        <w:rPr>
          <w:rFonts w:eastAsia="Calibri"/>
          <w:sz w:val="24"/>
          <w:szCs w:val="24"/>
        </w:rPr>
      </w:pPr>
      <w:r w:rsidRPr="004855DE">
        <w:rPr>
          <w:rStyle w:val="cf01"/>
          <w:rFonts w:ascii="Times New Roman" w:hAnsi="Times New Roman" w:cs="Times New Roman"/>
          <w:sz w:val="24"/>
          <w:szCs w:val="24"/>
        </w:rPr>
        <w:t>Ilgtermiņa metadona farmakoterapijas programmas kabineta MeDoSys izdales sistēm</w:t>
      </w:r>
      <w:r>
        <w:rPr>
          <w:rStyle w:val="cf01"/>
          <w:rFonts w:ascii="Times New Roman" w:hAnsi="Times New Roman" w:cs="Times New Roman"/>
          <w:sz w:val="24"/>
          <w:szCs w:val="24"/>
        </w:rPr>
        <w:t>ai.</w:t>
      </w:r>
    </w:p>
    <w:p w14:paraId="353031D5" w14:textId="77777777" w:rsidR="004047A6" w:rsidRPr="004047A6" w:rsidRDefault="004047A6" w:rsidP="004047A6">
      <w:pPr>
        <w:spacing w:line="256" w:lineRule="auto"/>
        <w:jc w:val="both"/>
        <w:rPr>
          <w:rFonts w:eastAsia="Calibri"/>
          <w:sz w:val="24"/>
          <w:szCs w:val="24"/>
        </w:rPr>
      </w:pPr>
    </w:p>
    <w:p w14:paraId="4ACD23D3" w14:textId="77777777" w:rsidR="00FC1F8E" w:rsidRPr="00FC1F8E" w:rsidRDefault="00FC1F8E" w:rsidP="00FC1F8E">
      <w:pPr>
        <w:spacing w:line="259" w:lineRule="auto"/>
        <w:jc w:val="center"/>
        <w:rPr>
          <w:rFonts w:eastAsia="Calibri"/>
          <w:b/>
          <w:bCs/>
          <w:sz w:val="24"/>
          <w:szCs w:val="24"/>
        </w:rPr>
      </w:pPr>
    </w:p>
    <w:p w14:paraId="7BD675D2" w14:textId="1B09B295" w:rsidR="00FC1F8E" w:rsidRPr="00FC1F8E" w:rsidRDefault="00FC1F8E" w:rsidP="00FC1F8E">
      <w:pPr>
        <w:spacing w:line="259" w:lineRule="auto"/>
        <w:jc w:val="center"/>
        <w:rPr>
          <w:rFonts w:eastAsia="Calibri"/>
          <w:b/>
          <w:bCs/>
          <w:sz w:val="24"/>
          <w:szCs w:val="24"/>
        </w:rPr>
      </w:pPr>
      <w:r w:rsidRPr="00FC1F8E">
        <w:rPr>
          <w:rFonts w:eastAsia="Calibri"/>
          <w:b/>
          <w:bCs/>
          <w:sz w:val="24"/>
          <w:szCs w:val="24"/>
        </w:rPr>
        <w:t>Tehniskā specifikācija – finanšu piedāvājuma forma</w:t>
      </w:r>
    </w:p>
    <w:p w14:paraId="53702A6B" w14:textId="77777777" w:rsidR="00FC1F8E" w:rsidRPr="00FC1F8E" w:rsidRDefault="00FC1F8E" w:rsidP="00FC1F8E">
      <w:pPr>
        <w:spacing w:line="259" w:lineRule="auto"/>
        <w:jc w:val="both"/>
        <w:rPr>
          <w:rFonts w:eastAsia="Calibri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5631"/>
        <w:gridCol w:w="2176"/>
      </w:tblGrid>
      <w:tr w:rsidR="00FC1F8E" w:rsidRPr="00FC1F8E" w14:paraId="4C846550" w14:textId="77777777" w:rsidTr="00E85037">
        <w:tc>
          <w:tcPr>
            <w:tcW w:w="69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B01F8E5" w14:textId="77777777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b/>
                <w:bCs/>
                <w:sz w:val="24"/>
                <w:szCs w:val="24"/>
              </w:rPr>
              <w:t>Nr.p.k.</w:t>
            </w:r>
          </w:p>
        </w:tc>
        <w:tc>
          <w:tcPr>
            <w:tcW w:w="3107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B65504" w14:textId="77777777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b/>
                <w:bCs/>
                <w:sz w:val="24"/>
                <w:szCs w:val="24"/>
              </w:rPr>
              <w:t>Kalibrēšanas un termorežīma testēšanas darbu apraksts</w:t>
            </w:r>
          </w:p>
        </w:tc>
        <w:tc>
          <w:tcPr>
            <w:tcW w:w="120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EE83C9E" w14:textId="77777777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b/>
                <w:bCs/>
                <w:sz w:val="24"/>
                <w:szCs w:val="24"/>
              </w:rPr>
              <w:t>Cena, EUR</w:t>
            </w:r>
          </w:p>
          <w:p w14:paraId="7E6A3BC8" w14:textId="77777777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b/>
                <w:bCs/>
                <w:sz w:val="24"/>
                <w:szCs w:val="24"/>
              </w:rPr>
              <w:t>bez PVN</w:t>
            </w:r>
          </w:p>
        </w:tc>
      </w:tr>
      <w:tr w:rsidR="00FC1F8E" w:rsidRPr="00FC1F8E" w14:paraId="09A652F8" w14:textId="77777777" w:rsidTr="00E85037">
        <w:trPr>
          <w:trHeight w:val="454"/>
        </w:trPr>
        <w:tc>
          <w:tcPr>
            <w:tcW w:w="692" w:type="pct"/>
            <w:tcBorders>
              <w:bottom w:val="dotted" w:sz="4" w:space="0" w:color="auto"/>
            </w:tcBorders>
            <w:vAlign w:val="center"/>
          </w:tcPr>
          <w:p w14:paraId="0E2F7912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107" w:type="pct"/>
            <w:tcBorders>
              <w:bottom w:val="dotted" w:sz="4" w:space="0" w:color="auto"/>
            </w:tcBorders>
            <w:vAlign w:val="center"/>
          </w:tcPr>
          <w:p w14:paraId="4E445432" w14:textId="77777777" w:rsidR="00FC1F8E" w:rsidRPr="00FC1F8E" w:rsidRDefault="00FC1F8E" w:rsidP="00E8503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Automātiskās pipetes kalibrēšana, 1 tilpums</w:t>
            </w:r>
          </w:p>
        </w:tc>
        <w:tc>
          <w:tcPr>
            <w:tcW w:w="1201" w:type="pct"/>
            <w:tcBorders>
              <w:bottom w:val="dotted" w:sz="4" w:space="0" w:color="auto"/>
            </w:tcBorders>
            <w:vAlign w:val="center"/>
          </w:tcPr>
          <w:p w14:paraId="2E5EE5E5" w14:textId="5E14CFCD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1326DDA9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C9A03A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14AA62" w14:textId="77777777" w:rsidR="00FC1F8E" w:rsidRPr="00FC1F8E" w:rsidRDefault="00FC1F8E" w:rsidP="00E8503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Automātiskās pipetes kalibrēšana, 3 tilpumi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D95F39" w14:textId="5F74C4DC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56D19F49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12489A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781C3B" w14:textId="77777777" w:rsidR="00FC1F8E" w:rsidRPr="00FC1F8E" w:rsidRDefault="00FC1F8E" w:rsidP="00E8503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Mikrošļirces kalibrēšana, 1 tilpums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FC692" w14:textId="1DB12083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30A60629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D8A1F7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CA5088" w14:textId="77777777" w:rsidR="00FC1F8E" w:rsidRPr="00FC1F8E" w:rsidRDefault="00FC1F8E" w:rsidP="00E8503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Mikrošļirces kalibrēšana, 3 tilpumi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80360A" w14:textId="2F390D58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387BFBD3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47155B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0B2251" w14:textId="77777777" w:rsidR="00FC1F8E" w:rsidRPr="00FC1F8E" w:rsidRDefault="00FC1F8E" w:rsidP="00E8503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Termiskā režīma testēšana ar bezvadu devējiem vienā punktā, pārskata noformēšana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306AC0" w14:textId="3AC1B4F2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48E77A00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78B0B6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1FEE8A" w14:textId="77777777" w:rsidR="00FC1F8E" w:rsidRPr="00FC1F8E" w:rsidRDefault="00FC1F8E" w:rsidP="00E8503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Temperatūra mērīšanas papildus vienā punktā (līdz 8 st.) ar bezvadu devēju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0EF55B" w14:textId="344788CC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3010C228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4038F3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D5B226" w14:textId="77777777" w:rsidR="00FC1F8E" w:rsidRPr="00FC1F8E" w:rsidRDefault="00FC1F8E" w:rsidP="00E8503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Termiskā režīma testēšana ar vadu devējiem vienā punktā, pārskata noformēšana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20169F" w14:textId="3757CEA1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062915F3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F554C5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C1D40C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Temperatūra mērīšanas papildus vienā punktā (līdz 8 st.) ar vadu devēju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098F8" w14:textId="3E9ECC22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2C9AD8DB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3BB310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516EF5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Kalibrēšanas laboratorijas darbinieka darbs, 1 st.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1A64D3" w14:textId="6D09FF6D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3766C373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7E1A1B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310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BC61C3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Centrifūgas griešanas ātruma kalibrēšana, gab.</w:t>
            </w:r>
          </w:p>
        </w:tc>
        <w:tc>
          <w:tcPr>
            <w:tcW w:w="120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FF5B85" w14:textId="3398F8F3" w:rsidR="00FC1F8E" w:rsidRPr="00FC1F8E" w:rsidRDefault="00FC1F8E" w:rsidP="00E8503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C1F8E" w:rsidRPr="00FC1F8E" w14:paraId="25A38C0D" w14:textId="77777777" w:rsidTr="00E85037">
        <w:trPr>
          <w:trHeight w:val="454"/>
        </w:trPr>
        <w:tc>
          <w:tcPr>
            <w:tcW w:w="692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64ED36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3107" w:type="pct"/>
            <w:tcBorders>
              <w:top w:val="dotted" w:sz="4" w:space="0" w:color="auto"/>
            </w:tcBorders>
            <w:vAlign w:val="center"/>
          </w:tcPr>
          <w:p w14:paraId="46ED3A09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>Izbraukums</w:t>
            </w:r>
          </w:p>
        </w:tc>
        <w:tc>
          <w:tcPr>
            <w:tcW w:w="1201" w:type="pct"/>
            <w:tcBorders>
              <w:top w:val="dotted" w:sz="4" w:space="0" w:color="auto"/>
            </w:tcBorders>
            <w:vAlign w:val="center"/>
          </w:tcPr>
          <w:p w14:paraId="15D84A35" w14:textId="0E9361F7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C1F8E" w:rsidRPr="00FC1F8E" w14:paraId="39864591" w14:textId="77777777" w:rsidTr="00E85037">
        <w:trPr>
          <w:trHeight w:val="454"/>
        </w:trPr>
        <w:tc>
          <w:tcPr>
            <w:tcW w:w="692" w:type="pct"/>
            <w:tcBorders>
              <w:bottom w:val="single" w:sz="4" w:space="0" w:color="auto"/>
              <w:right w:val="nil"/>
            </w:tcBorders>
            <w:vAlign w:val="center"/>
          </w:tcPr>
          <w:p w14:paraId="0E409C6D" w14:textId="77777777" w:rsidR="00FC1F8E" w:rsidRPr="00FC1F8E" w:rsidRDefault="00FC1F8E" w:rsidP="00E8503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07" w:type="pct"/>
            <w:tcBorders>
              <w:left w:val="nil"/>
              <w:bottom w:val="single" w:sz="4" w:space="0" w:color="auto"/>
            </w:tcBorders>
            <w:vAlign w:val="center"/>
          </w:tcPr>
          <w:p w14:paraId="5FBDC2EF" w14:textId="77777777" w:rsidR="00FC1F8E" w:rsidRPr="00FC1F8E" w:rsidRDefault="00FC1F8E" w:rsidP="00E85037">
            <w:pPr>
              <w:tabs>
                <w:tab w:val="left" w:pos="2895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FC1F8E">
              <w:rPr>
                <w:rFonts w:eastAsia="Calibri"/>
                <w:sz w:val="24"/>
                <w:szCs w:val="24"/>
              </w:rPr>
              <w:tab/>
            </w:r>
            <w:r w:rsidRPr="00FC1F8E">
              <w:rPr>
                <w:rFonts w:eastAsia="Calibri"/>
                <w:b/>
                <w:bCs/>
                <w:sz w:val="24"/>
                <w:szCs w:val="24"/>
              </w:rPr>
              <w:t xml:space="preserve">KOPĀ </w:t>
            </w:r>
            <w:r w:rsidRPr="00FC1F8E">
              <w:rPr>
                <w:rFonts w:eastAsia="Calibri"/>
                <w:sz w:val="24"/>
                <w:szCs w:val="24"/>
              </w:rPr>
              <w:t>(summa)</w:t>
            </w:r>
            <w:r w:rsidRPr="00FC1F8E">
              <w:rPr>
                <w:rFonts w:eastAsia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01" w:type="pct"/>
            <w:tcBorders>
              <w:bottom w:val="single" w:sz="4" w:space="0" w:color="auto"/>
            </w:tcBorders>
            <w:vAlign w:val="center"/>
          </w:tcPr>
          <w:p w14:paraId="0DEC33A7" w14:textId="4721F27C" w:rsidR="00FC1F8E" w:rsidRPr="00FC1F8E" w:rsidRDefault="00FC1F8E" w:rsidP="00E8503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6F27927B" w14:textId="77777777" w:rsidR="00FC1F8E" w:rsidRPr="00FC1F8E" w:rsidRDefault="00FC1F8E" w:rsidP="00FC1F8E">
      <w:pPr>
        <w:spacing w:line="259" w:lineRule="auto"/>
        <w:jc w:val="both"/>
        <w:rPr>
          <w:rFonts w:eastAsia="Calibri"/>
          <w:sz w:val="24"/>
          <w:szCs w:val="24"/>
        </w:rPr>
      </w:pPr>
    </w:p>
    <w:p w14:paraId="5C2B6B79" w14:textId="77777777" w:rsidR="00FC1F8E" w:rsidRPr="00FC1F8E" w:rsidRDefault="00FC1F8E" w:rsidP="00FC1F8E">
      <w:pPr>
        <w:spacing w:line="259" w:lineRule="auto"/>
        <w:jc w:val="both"/>
        <w:rPr>
          <w:rFonts w:eastAsia="Calibri"/>
          <w:sz w:val="24"/>
          <w:szCs w:val="24"/>
        </w:rPr>
      </w:pPr>
    </w:p>
    <w:tbl>
      <w:tblPr>
        <w:tblStyle w:val="TableGrid1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543"/>
      </w:tblGrid>
      <w:tr w:rsidR="004047A6" w:rsidRPr="003E744B" w14:paraId="625833C8" w14:textId="77777777" w:rsidTr="00E85037">
        <w:trPr>
          <w:trHeight w:val="454"/>
        </w:trPr>
        <w:tc>
          <w:tcPr>
            <w:tcW w:w="4814" w:type="dxa"/>
            <w:shd w:val="clear" w:color="auto" w:fill="F2F2F2"/>
            <w:vAlign w:val="center"/>
          </w:tcPr>
          <w:p w14:paraId="6634BEB6" w14:textId="77777777" w:rsidR="004047A6" w:rsidRPr="003E744B" w:rsidRDefault="004047A6" w:rsidP="00E85037">
            <w:pPr>
              <w:rPr>
                <w:rFonts w:eastAsia="Calibri"/>
                <w:sz w:val="22"/>
              </w:rPr>
            </w:pPr>
            <w:bookmarkStart w:id="0" w:name="_Hlk140670943"/>
            <w:r w:rsidRPr="003E744B">
              <w:rPr>
                <w:rFonts w:eastAsia="Calibri"/>
                <w:sz w:val="22"/>
              </w:rPr>
              <w:t>Pretendenta pārstāvj</w:t>
            </w:r>
            <w:r>
              <w:rPr>
                <w:rFonts w:eastAsia="Calibri"/>
                <w:sz w:val="22"/>
              </w:rPr>
              <w:t>a</w:t>
            </w:r>
            <w:r w:rsidRPr="003E744B">
              <w:rPr>
                <w:rFonts w:eastAsia="Calibri"/>
                <w:sz w:val="22"/>
              </w:rPr>
              <w:t xml:space="preserve"> vārds, uzvārds</w:t>
            </w:r>
            <w:r>
              <w:rPr>
                <w:rFonts w:eastAsia="Calibri"/>
                <w:sz w:val="22"/>
              </w:rPr>
              <w:t>:</w:t>
            </w:r>
          </w:p>
        </w:tc>
        <w:tc>
          <w:tcPr>
            <w:tcW w:w="4814" w:type="dxa"/>
            <w:vAlign w:val="center"/>
          </w:tcPr>
          <w:p w14:paraId="10853BEA" w14:textId="77777777" w:rsidR="004047A6" w:rsidRPr="003E744B" w:rsidRDefault="004047A6" w:rsidP="00E85037">
            <w:pPr>
              <w:rPr>
                <w:rFonts w:eastAsia="Calibri"/>
                <w:sz w:val="22"/>
              </w:rPr>
            </w:pPr>
          </w:p>
        </w:tc>
      </w:tr>
      <w:tr w:rsidR="004047A6" w:rsidRPr="003E744B" w14:paraId="76845DE8" w14:textId="77777777" w:rsidTr="00E85037">
        <w:trPr>
          <w:trHeight w:val="454"/>
        </w:trPr>
        <w:tc>
          <w:tcPr>
            <w:tcW w:w="4814" w:type="dxa"/>
            <w:shd w:val="clear" w:color="auto" w:fill="F2F2F2"/>
            <w:vAlign w:val="center"/>
          </w:tcPr>
          <w:p w14:paraId="6CC76D33" w14:textId="77777777" w:rsidR="004047A6" w:rsidRPr="003E744B" w:rsidRDefault="004047A6" w:rsidP="00E85037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Ieņemamais amats</w:t>
            </w:r>
            <w:r>
              <w:rPr>
                <w:rFonts w:eastAsia="Calibri"/>
                <w:sz w:val="22"/>
              </w:rPr>
              <w:t>:</w:t>
            </w:r>
          </w:p>
        </w:tc>
        <w:tc>
          <w:tcPr>
            <w:tcW w:w="4814" w:type="dxa"/>
            <w:vAlign w:val="center"/>
          </w:tcPr>
          <w:p w14:paraId="39B52CCC" w14:textId="77777777" w:rsidR="004047A6" w:rsidRPr="003E744B" w:rsidRDefault="004047A6" w:rsidP="00E85037">
            <w:pPr>
              <w:rPr>
                <w:rFonts w:eastAsia="Calibri"/>
                <w:sz w:val="22"/>
              </w:rPr>
            </w:pPr>
          </w:p>
        </w:tc>
      </w:tr>
      <w:tr w:rsidR="004047A6" w:rsidRPr="003E744B" w14:paraId="6F50202C" w14:textId="77777777" w:rsidTr="00E85037">
        <w:trPr>
          <w:trHeight w:val="454"/>
        </w:trPr>
        <w:tc>
          <w:tcPr>
            <w:tcW w:w="4814" w:type="dxa"/>
            <w:shd w:val="clear" w:color="auto" w:fill="F2F2F2"/>
            <w:vAlign w:val="center"/>
          </w:tcPr>
          <w:p w14:paraId="4F137847" w14:textId="77777777" w:rsidR="004047A6" w:rsidRPr="003E744B" w:rsidRDefault="004047A6" w:rsidP="00E85037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Datums</w:t>
            </w:r>
            <w:r>
              <w:rPr>
                <w:rFonts w:eastAsia="Calibri"/>
                <w:sz w:val="22"/>
              </w:rPr>
              <w:t>, paraksts:</w:t>
            </w:r>
          </w:p>
        </w:tc>
        <w:tc>
          <w:tcPr>
            <w:tcW w:w="4814" w:type="dxa"/>
            <w:vAlign w:val="center"/>
          </w:tcPr>
          <w:p w14:paraId="38FA2452" w14:textId="77777777" w:rsidR="004047A6" w:rsidRPr="003E744B" w:rsidRDefault="004047A6" w:rsidP="00E85037">
            <w:pPr>
              <w:jc w:val="both"/>
              <w:rPr>
                <w:rFonts w:eastAsia="Calibri"/>
                <w:sz w:val="22"/>
              </w:rPr>
            </w:pPr>
            <w:r w:rsidRPr="00F15660">
              <w:rPr>
                <w:bCs/>
                <w:sz w:val="18"/>
                <w:szCs w:val="18"/>
              </w:rPr>
              <w:t>DOKUMENTS IR PARAKSTĪTS AR DROŠU ELEKTRONISKO PARAKSTU UN SATUR LAIKA ZĪMOGU</w:t>
            </w:r>
          </w:p>
        </w:tc>
      </w:tr>
      <w:bookmarkEnd w:id="0"/>
    </w:tbl>
    <w:p w14:paraId="12592F5E" w14:textId="77777777" w:rsidR="00E124F3" w:rsidRPr="00FC1F8E" w:rsidRDefault="00E124F3">
      <w:pPr>
        <w:rPr>
          <w:sz w:val="24"/>
          <w:szCs w:val="24"/>
        </w:rPr>
      </w:pPr>
    </w:p>
    <w:sectPr w:rsidR="00E124F3" w:rsidRPr="00FC1F8E" w:rsidSect="00FC1F8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930AA"/>
    <w:multiLevelType w:val="hybridMultilevel"/>
    <w:tmpl w:val="55CCF9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42AC9"/>
    <w:multiLevelType w:val="hybridMultilevel"/>
    <w:tmpl w:val="FC74991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1039A"/>
    <w:multiLevelType w:val="hybridMultilevel"/>
    <w:tmpl w:val="B36E1DB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827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6838325">
    <w:abstractNumId w:val="1"/>
  </w:num>
  <w:num w:numId="3" w16cid:durableId="1325432188">
    <w:abstractNumId w:val="2"/>
  </w:num>
  <w:num w:numId="4" w16cid:durableId="676926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87"/>
    <w:rsid w:val="004047A6"/>
    <w:rsid w:val="005F2909"/>
    <w:rsid w:val="007A4087"/>
    <w:rsid w:val="00C55FE5"/>
    <w:rsid w:val="00E124F3"/>
    <w:rsid w:val="00F77C75"/>
    <w:rsid w:val="00FC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3BCB"/>
  <w15:chartTrackingRefBased/>
  <w15:docId w15:val="{CB52E366-ED56-47D3-9BC6-7054C17D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F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0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0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0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0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0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0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1F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F8E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4047A6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4047A6"/>
    <w:pPr>
      <w:spacing w:after="0" w:line="240" w:lineRule="auto"/>
    </w:pPr>
    <w:rPr>
      <w:rFonts w:ascii="Times New Roman" w:hAnsi="Times New Roman" w:cs="Times New Roman"/>
      <w:sz w:val="23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04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epirkumi@npvc.lv" TargetMode="External"/><Relationship Id="rId5" Type="http://schemas.openxmlformats.org/officeDocument/2006/relationships/hyperlink" Target="mailto:liene.busa@npvc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1738</Words>
  <Characters>992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Veide</dc:creator>
  <cp:keywords/>
  <dc:description/>
  <cp:lastModifiedBy>Daniela Veide</cp:lastModifiedBy>
  <cp:revision>3</cp:revision>
  <dcterms:created xsi:type="dcterms:W3CDTF">2026-09-25T10:54:00Z</dcterms:created>
  <dcterms:modified xsi:type="dcterms:W3CDTF">2026-09-25T11:13:00Z</dcterms:modified>
</cp:coreProperties>
</file>